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2A" w:rsidRPr="009D702A" w:rsidRDefault="009D702A" w:rsidP="009D702A">
      <w:pPr>
        <w:spacing w:after="0" w:line="360" w:lineRule="auto"/>
        <w:jc w:val="both"/>
        <w:rPr>
          <w:rFonts w:ascii="Arial" w:hAnsi="Arial" w:cs="Arial"/>
          <w:szCs w:val="20"/>
          <w:u w:val="single"/>
          <w:lang w:val="en-GB"/>
        </w:rPr>
      </w:pPr>
      <w:r w:rsidRPr="009D702A">
        <w:rPr>
          <w:rFonts w:ascii="Arial" w:hAnsi="Arial" w:cs="Arial"/>
          <w:szCs w:val="20"/>
          <w:u w:val="single"/>
          <w:lang w:val="en-GB"/>
        </w:rPr>
        <w:t>Supplementary Tables</w:t>
      </w:r>
    </w:p>
    <w:p w:rsidR="009D702A" w:rsidRPr="009D702A" w:rsidRDefault="009D702A" w:rsidP="009D702A">
      <w:pPr>
        <w:rPr>
          <w:rFonts w:ascii="Arial" w:hAnsi="Arial" w:cs="Arial"/>
        </w:rPr>
      </w:pPr>
    </w:p>
    <w:p w:rsidR="009D702A" w:rsidRPr="009D702A" w:rsidRDefault="009D702A" w:rsidP="009D702A">
      <w:pPr>
        <w:rPr>
          <w:rFonts w:ascii="Arial" w:hAnsi="Arial" w:cs="Arial"/>
        </w:rPr>
      </w:pPr>
      <w:r w:rsidRPr="009D702A">
        <w:rPr>
          <w:rFonts w:ascii="Arial" w:hAnsi="Arial" w:cs="Arial"/>
        </w:rPr>
        <w:t xml:space="preserve">Table S1 The reactions with thiamine or NA as cofactor in the central metabolic pathway of </w:t>
      </w:r>
      <w:r w:rsidRPr="009D702A">
        <w:rPr>
          <w:rFonts w:ascii="Arial" w:hAnsi="Arial" w:cs="Arial"/>
          <w:i/>
        </w:rPr>
        <w:t>C. glabrata</w:t>
      </w:r>
      <w:r w:rsidRPr="009D702A">
        <w:rPr>
          <w:rFonts w:ascii="Arial" w:hAnsi="Arial" w:cs="Arial"/>
        </w:rPr>
        <w:t>.</w:t>
      </w:r>
    </w:p>
    <w:tbl>
      <w:tblPr>
        <w:tblStyle w:val="a5"/>
        <w:tblW w:w="13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69"/>
        <w:gridCol w:w="3628"/>
        <w:gridCol w:w="1077"/>
        <w:gridCol w:w="1020"/>
      </w:tblGrid>
      <w:tr w:rsidR="009D702A" w:rsidRPr="009D702A" w:rsidTr="00895C40">
        <w:trPr>
          <w:trHeight w:val="3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 w:val="18"/>
                <w:szCs w:val="18"/>
                <w:lang w:val="en-GB"/>
              </w:rPr>
              <w:t>Subsystem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 w:val="18"/>
                <w:szCs w:val="18"/>
                <w:lang w:val="en-GB"/>
              </w:rPr>
              <w:t>Reaction equation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 w:val="18"/>
                <w:szCs w:val="18"/>
                <w:lang w:val="en-GB"/>
              </w:rPr>
              <w:t>Enzyme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 w:val="18"/>
                <w:szCs w:val="18"/>
                <w:lang w:val="en-GB"/>
              </w:rPr>
              <w:t>Thiamine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 w:val="18"/>
                <w:szCs w:val="18"/>
                <w:lang w:val="en-GB"/>
              </w:rPr>
              <w:t>NA</w:t>
            </w:r>
          </w:p>
        </w:tc>
      </w:tr>
      <w:tr w:rsidR="009D702A" w:rsidRPr="009D702A" w:rsidTr="00895C40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Diacetyl biosynthesis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PYR[m] + TPP[m] &lt;=&gt; 2HTPP[m] + CO2[m]</w:t>
            </w:r>
          </w:p>
        </w:tc>
        <w:tc>
          <w:tcPr>
            <w:tcW w:w="362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Acetolactate synthase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2HTPP[m] + PYR[m] + H[m] &lt;=&gt; ACLAC[m] + TPP[m]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Acetolactate synthase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ACLAC[m] &lt;=&gt; ACLAC[c]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ACLAC[c] &lt;=&gt; ACLAC[e]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ACLAC[e] + O2[e] + 3H[e] &lt;=&gt; DACE[e] + CO2[e] + 2H2O[e]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Non-enzymatic decarboxylation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28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Glycolysis</w:t>
            </w: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T3P1[c] + PI[c] + NAD[c] &lt;=&gt; 13PDG[c] + NADH[c] + H[c]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color w:val="000000"/>
                <w:sz w:val="18"/>
                <w:szCs w:val="18"/>
              </w:rPr>
              <w:t>Glycerol-3-phosphate dehydrogenase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</w:tr>
      <w:tr w:rsidR="009D702A" w:rsidRPr="009D702A" w:rsidTr="00895C40">
        <w:trPr>
          <w:trHeight w:val="175"/>
        </w:trPr>
        <w:tc>
          <w:tcPr>
            <w:tcW w:w="1668" w:type="dxa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28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 w:val="restart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TCA cycle</w:t>
            </w: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PYR[m] + TPP[m] &lt;=&gt; 2HTPP[m] + CO2[m]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Pyruvate dehydrogenase complex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2HTPP[m] + LIPO[m] + H[m] &lt;=&gt; DHACAHP[m] + TPP[m]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Pyruvate dehydrogenase complex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DHACAHP[m] + COA[m]  + NAD[m] &lt;=&gt; ACCOA[m] + LIPO[m] + NADH[m]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Pyruvate dehydrogenase complex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ICIT[m] + NAD[m] &lt;=&gt; CO2[m] + NADH[m] + AKG[m]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Isocitrate dehydrogenase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MAL[m] + NAD[m] &lt;=&gt; OAA[m] + NADH[m] + H[m]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Malate dehydrogenase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AKG[m] + TPP[m] + H[m] &lt;=&gt; 3C1HTHPP[m] + CO2[m]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Ketoglutarate dehydrogenase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3C1HTHPP[m] + LIPO[m] &lt;=&gt; DISUCLY[m] + TPP[m]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Ketoglutarate dehydrogenase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8" w:type="dxa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7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 w:val="restart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Ethanol biosynthesis</w:t>
            </w: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PYR[m] + TPP[m] &lt;=&gt; 2HTPP[m] + CO2[m]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Pyruvate decarboxylase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2HTPP[m] + H[m] &lt;=&gt; ACAL[m] + TPP[m]</w:t>
            </w:r>
          </w:p>
        </w:tc>
        <w:tc>
          <w:tcPr>
            <w:tcW w:w="3628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Pyruvate decarboxylase</w:t>
            </w:r>
          </w:p>
        </w:tc>
        <w:tc>
          <w:tcPr>
            <w:tcW w:w="1077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D702A" w:rsidRPr="009D702A" w:rsidTr="00895C40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9D702A">
              <w:rPr>
                <w:rFonts w:ascii="Arial" w:hAnsi="Arial" w:cs="Arial"/>
                <w:sz w:val="18"/>
                <w:szCs w:val="18"/>
              </w:rPr>
              <w:t>ACAL[c] + NADH[c] + H[c] &lt;=&gt; ETOH[c] + NAD[c]</w:t>
            </w:r>
          </w:p>
        </w:tc>
        <w:tc>
          <w:tcPr>
            <w:tcW w:w="36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sz w:val="18"/>
                <w:szCs w:val="18"/>
                <w:lang w:val="en-GB"/>
              </w:rPr>
              <w:t>Alcohol dehydrogenase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702A" w:rsidRPr="009D702A" w:rsidRDefault="009D702A" w:rsidP="00895C40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D702A">
              <w:rPr>
                <w:rFonts w:ascii="Arial" w:hAnsi="Arial" w:cs="Arial"/>
                <w:b/>
                <w:szCs w:val="20"/>
                <w:lang w:val="en-GB"/>
              </w:rPr>
              <w:t>√</w:t>
            </w:r>
          </w:p>
        </w:tc>
      </w:tr>
    </w:tbl>
    <w:p w:rsidR="00713C2E" w:rsidRPr="009D702A" w:rsidRDefault="00713C2E">
      <w:pPr>
        <w:rPr>
          <w:rFonts w:ascii="Arial" w:hAnsi="Arial" w:cs="Arial"/>
        </w:rPr>
      </w:pPr>
    </w:p>
    <w:sectPr w:rsidR="00713C2E" w:rsidRPr="009D702A" w:rsidSect="009D702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2E" w:rsidRDefault="00713C2E" w:rsidP="009D702A">
      <w:pPr>
        <w:spacing w:after="0" w:line="240" w:lineRule="auto"/>
      </w:pPr>
      <w:r>
        <w:separator/>
      </w:r>
    </w:p>
  </w:endnote>
  <w:endnote w:type="continuationSeparator" w:id="1">
    <w:p w:rsidR="00713C2E" w:rsidRDefault="00713C2E" w:rsidP="009D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2E" w:rsidRDefault="00713C2E" w:rsidP="009D702A">
      <w:pPr>
        <w:spacing w:after="0" w:line="240" w:lineRule="auto"/>
      </w:pPr>
      <w:r>
        <w:separator/>
      </w:r>
    </w:p>
  </w:footnote>
  <w:footnote w:type="continuationSeparator" w:id="1">
    <w:p w:rsidR="00713C2E" w:rsidRDefault="00713C2E" w:rsidP="009D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702A"/>
    <w:rsid w:val="00713C2E"/>
    <w:rsid w:val="009D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0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9D702A"/>
  </w:style>
  <w:style w:type="paragraph" w:styleId="a4">
    <w:name w:val="footer"/>
    <w:basedOn w:val="a"/>
    <w:link w:val="Char0"/>
    <w:uiPriority w:val="99"/>
    <w:semiHidden/>
    <w:unhideWhenUsed/>
    <w:rsid w:val="009D70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9D702A"/>
  </w:style>
  <w:style w:type="table" w:styleId="a5">
    <w:name w:val="Table Grid"/>
    <w:basedOn w:val="a1"/>
    <w:uiPriority w:val="59"/>
    <w:rsid w:val="009D7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gubai</dc:creator>
  <cp:keywords/>
  <dc:description/>
  <cp:lastModifiedBy>gubai</cp:lastModifiedBy>
  <cp:revision>2</cp:revision>
  <dcterms:created xsi:type="dcterms:W3CDTF">2013-12-13T15:23:00Z</dcterms:created>
  <dcterms:modified xsi:type="dcterms:W3CDTF">2013-12-13T15:23:00Z</dcterms:modified>
</cp:coreProperties>
</file>