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CB" w:rsidRDefault="00981BCB">
      <w:r>
        <w:fldChar w:fldCharType="begin"/>
      </w:r>
      <w:r>
        <w:instrText xml:space="preserve"> LINK Excel.Sheet.12 "Book1" "Sheet5!R1C1:R7C5" \a \f 4 \h </w:instrText>
      </w:r>
      <w:r>
        <w:fldChar w:fldCharType="separate"/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2587"/>
        <w:gridCol w:w="1782"/>
        <w:gridCol w:w="904"/>
        <w:gridCol w:w="1400"/>
        <w:gridCol w:w="1627"/>
      </w:tblGrid>
      <w:tr w:rsidR="00981BCB" w:rsidRPr="00981BCB" w:rsidTr="00981BCB">
        <w:trPr>
          <w:trHeight w:val="1260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BCB" w:rsidRPr="00981BCB" w:rsidRDefault="00981BCB" w:rsidP="00981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1BCB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Table S1. Canaveral Array Performance. </w:t>
            </w:r>
            <w:r w:rsidRPr="00981BCB">
              <w:rPr>
                <w:rFonts w:ascii="Calibri" w:eastAsia="Times New Roman" w:hAnsi="Calibri" w:cstheme="minorHAnsi"/>
                <w:color w:val="000000"/>
              </w:rPr>
              <w:t xml:space="preserve">The best supported generalized least squares model for the receiver performance trial had main effects for wave height and temperature. Test distance between transmitter and receivers was 500 m. </w:t>
            </w:r>
          </w:p>
        </w:tc>
      </w:tr>
      <w:tr w:rsidR="00981BCB" w:rsidRPr="00981BCB" w:rsidTr="00981BCB">
        <w:trPr>
          <w:trHeight w:val="402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1BCB">
              <w:rPr>
                <w:rFonts w:ascii="Calibri" w:eastAsia="Times New Roman" w:hAnsi="Calibri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1BCB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1BCB">
              <w:rPr>
                <w:rFonts w:ascii="Calibri" w:eastAsia="Times New Roman" w:hAnsi="Calibri" w:cs="Times New Roman"/>
                <w:b/>
                <w:bCs/>
                <w:color w:val="000000"/>
              </w:rPr>
              <w:t>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1BCB">
              <w:rPr>
                <w:rFonts w:ascii="Calibri" w:eastAsia="Times New Roman" w:hAnsi="Calibri" w:cs="Times New Roman"/>
                <w:b/>
                <w:bCs/>
                <w:color w:val="000000"/>
              </w:rPr>
              <w:t>t value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81BCB">
              <w:rPr>
                <w:rFonts w:ascii="Calibri" w:eastAsia="Times New Roman" w:hAnsi="Calibri" w:cs="Times New Roman"/>
                <w:b/>
                <w:bCs/>
                <w:color w:val="000000"/>
              </w:rPr>
              <w:t>Pr</w:t>
            </w:r>
            <w:proofErr w:type="spellEnd"/>
            <w:r w:rsidRPr="00981BC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(&gt;|t|)    </w:t>
            </w:r>
          </w:p>
        </w:tc>
      </w:tr>
      <w:tr w:rsidR="00981BCB" w:rsidRPr="00981BCB" w:rsidTr="00981BCB">
        <w:trPr>
          <w:trHeight w:val="402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BCB">
              <w:rPr>
                <w:rFonts w:ascii="Calibri" w:eastAsia="Times New Roman" w:hAnsi="Calibri" w:cs="Times New Roman"/>
                <w:color w:val="000000"/>
              </w:rPr>
              <w:t>Wave Height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1BCB">
              <w:rPr>
                <w:rFonts w:ascii="Calibri" w:eastAsia="Times New Roman" w:hAnsi="Calibri" w:cs="Times New Roman"/>
                <w:color w:val="000000"/>
              </w:rPr>
              <w:t>-15.31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1BCB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1BCB">
              <w:rPr>
                <w:rFonts w:ascii="Calibri" w:eastAsia="Times New Roman" w:hAnsi="Calibri" w:cs="Times New Roman"/>
                <w:color w:val="000000"/>
              </w:rPr>
              <w:t>-12.27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1BCB">
              <w:rPr>
                <w:rFonts w:ascii="Calibri" w:eastAsia="Times New Roman" w:hAnsi="Calibri" w:cs="Times New Roman"/>
                <w:color w:val="000000"/>
              </w:rPr>
              <w:t>&lt; 0.001</w:t>
            </w:r>
          </w:p>
        </w:tc>
      </w:tr>
      <w:tr w:rsidR="00981BCB" w:rsidRPr="00981BCB" w:rsidTr="00981BCB">
        <w:trPr>
          <w:trHeight w:val="402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BCB">
              <w:rPr>
                <w:rFonts w:ascii="Calibri" w:eastAsia="Times New Roman" w:hAnsi="Calibri" w:cs="Times New Roman"/>
                <w:color w:val="000000"/>
              </w:rPr>
              <w:t>Temperature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1BCB">
              <w:rPr>
                <w:rFonts w:ascii="Calibri" w:eastAsia="Times New Roman" w:hAnsi="Calibri" w:cs="Times New Roman"/>
                <w:color w:val="000000"/>
              </w:rPr>
              <w:t>11.08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1BCB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1BCB">
              <w:rPr>
                <w:rFonts w:ascii="Calibri" w:eastAsia="Times New Roman" w:hAnsi="Calibri" w:cs="Times New Roman"/>
                <w:color w:val="000000"/>
              </w:rPr>
              <w:t>8.88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1BCB">
              <w:rPr>
                <w:rFonts w:ascii="Calibri" w:eastAsia="Times New Roman" w:hAnsi="Calibri" w:cs="Times New Roman"/>
                <w:color w:val="000000"/>
              </w:rPr>
              <w:t>&lt; 0.001</w:t>
            </w:r>
          </w:p>
        </w:tc>
      </w:tr>
      <w:tr w:rsidR="00981BCB" w:rsidRPr="00981BCB" w:rsidTr="00981BCB">
        <w:trPr>
          <w:trHeight w:val="402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BCB">
              <w:rPr>
                <w:rFonts w:ascii="Calibri" w:eastAsia="Times New Roman" w:hAnsi="Calibri" w:cs="Times New Roman"/>
                <w:color w:val="000000"/>
              </w:rPr>
              <w:t>Intercept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1BCB">
              <w:rPr>
                <w:rFonts w:ascii="Calibri" w:eastAsia="Times New Roman" w:hAnsi="Calibri" w:cs="Times New Roman"/>
                <w:color w:val="000000"/>
              </w:rPr>
              <w:t>63.34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1BCB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1BCB">
              <w:rPr>
                <w:rFonts w:ascii="Calibri" w:eastAsia="Times New Roman" w:hAnsi="Calibri" w:cs="Times New Roman"/>
                <w:color w:val="000000"/>
              </w:rPr>
              <w:t>51.15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1BCB">
              <w:rPr>
                <w:rFonts w:ascii="Calibri" w:eastAsia="Times New Roman" w:hAnsi="Calibri" w:cs="Times New Roman"/>
                <w:color w:val="000000"/>
              </w:rPr>
              <w:t>&lt; 0.001</w:t>
            </w:r>
          </w:p>
        </w:tc>
      </w:tr>
      <w:tr w:rsidR="00981BCB" w:rsidRPr="00981BCB" w:rsidTr="00981BCB">
        <w:trPr>
          <w:trHeight w:val="402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BCB" w:rsidRPr="00981BCB" w:rsidTr="00981BCB">
        <w:trPr>
          <w:trHeight w:val="402"/>
        </w:trPr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BCB">
              <w:rPr>
                <w:rFonts w:ascii="Calibri" w:eastAsia="Times New Roman" w:hAnsi="Calibri" w:cs="Times New Roman"/>
                <w:color w:val="000000"/>
              </w:rPr>
              <w:t>Parameter estimates shown are for the standardized variables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CB" w:rsidRPr="00981BCB" w:rsidRDefault="00981BCB" w:rsidP="00981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B086F" w:rsidRDefault="00981BCB">
      <w:r>
        <w:fldChar w:fldCharType="end"/>
      </w:r>
      <w:bookmarkStart w:id="0" w:name="_GoBack"/>
      <w:bookmarkEnd w:id="0"/>
    </w:p>
    <w:sectPr w:rsidR="00DB0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CB"/>
    <w:rsid w:val="00981BCB"/>
    <w:rsid w:val="00DB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01A8B-8490-4D07-9A5B-B05092C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2014-02-01T19:35:00Z</dcterms:created>
  <dcterms:modified xsi:type="dcterms:W3CDTF">2014-02-01T19:36:00Z</dcterms:modified>
</cp:coreProperties>
</file>