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072" w:rsidRPr="00B707AF" w:rsidRDefault="00467072" w:rsidP="007C236D">
      <w:pPr>
        <w:spacing w:line="480" w:lineRule="auto"/>
      </w:pPr>
      <w:r w:rsidRPr="00B707AF">
        <w:t>Dennis C. Odion</w:t>
      </w:r>
      <w:r>
        <w:t xml:space="preserve">, </w:t>
      </w:r>
      <w:r w:rsidRPr="00671747">
        <w:t>Chad T. Hanson</w:t>
      </w:r>
      <w:r>
        <w:t xml:space="preserve">, </w:t>
      </w:r>
      <w:r w:rsidRPr="00B707AF">
        <w:t>André Arsenault</w:t>
      </w:r>
      <w:r>
        <w:t xml:space="preserve">, </w:t>
      </w:r>
      <w:r w:rsidRPr="00B707AF">
        <w:t>William L. Baker</w:t>
      </w:r>
      <w:r>
        <w:t xml:space="preserve">, </w:t>
      </w:r>
      <w:r w:rsidRPr="00EB7083">
        <w:rPr>
          <w:lang w:val="es-CL"/>
        </w:rPr>
        <w:t>Dominick A. DellaSala</w:t>
      </w:r>
      <w:r>
        <w:t xml:space="preserve">, </w:t>
      </w:r>
      <w:r w:rsidRPr="00B707AF">
        <w:t xml:space="preserve">Richard </w:t>
      </w:r>
      <w:r w:rsidR="009F4375">
        <w:t xml:space="preserve">L. </w:t>
      </w:r>
      <w:r w:rsidRPr="00B707AF">
        <w:t>Hutto</w:t>
      </w:r>
      <w:r>
        <w:t xml:space="preserve">, </w:t>
      </w:r>
      <w:r w:rsidRPr="00671747">
        <w:rPr>
          <w:lang w:val="fr-FR"/>
        </w:rPr>
        <w:t>Walt Klenner</w:t>
      </w:r>
      <w:r>
        <w:t xml:space="preserve">, </w:t>
      </w:r>
      <w:r w:rsidRPr="00B707AF">
        <w:t xml:space="preserve">Max </w:t>
      </w:r>
      <w:r>
        <w:t xml:space="preserve">A. </w:t>
      </w:r>
      <w:r w:rsidRPr="00B707AF">
        <w:t>Moritz</w:t>
      </w:r>
      <w:r>
        <w:t xml:space="preserve">, </w:t>
      </w:r>
      <w:r w:rsidRPr="00B707AF">
        <w:t>Rosemary Sherriff</w:t>
      </w:r>
      <w:r w:rsidRPr="00467072">
        <w:rPr>
          <w:color w:val="000000" w:themeColor="text1"/>
          <w:lang w:val="es-CL"/>
        </w:rPr>
        <w:t xml:space="preserve">, </w:t>
      </w:r>
      <w:r w:rsidRPr="00EB7083">
        <w:rPr>
          <w:lang w:val="es-CL"/>
        </w:rPr>
        <w:t>Thomas T. Veblen</w:t>
      </w:r>
      <w:r>
        <w:t xml:space="preserve">, </w:t>
      </w:r>
      <w:r w:rsidRPr="00B707AF">
        <w:t>Mark A. Williams</w:t>
      </w:r>
      <w:r>
        <w:t xml:space="preserve">. </w:t>
      </w:r>
      <w:r w:rsidR="00D55ECA">
        <w:t>Examining</w:t>
      </w:r>
      <w:r>
        <w:t xml:space="preserve"> historical and current mixed-severity fire regimes in </w:t>
      </w:r>
      <w:r w:rsidR="00AA2472">
        <w:t>ponderosa pine and mixed-conifer</w:t>
      </w:r>
      <w:r>
        <w:t xml:space="preserve"> forests of western North America</w:t>
      </w:r>
      <w:r w:rsidR="002A0B3D">
        <w:t>.</w:t>
      </w:r>
    </w:p>
    <w:p w:rsidR="00467072" w:rsidRDefault="00467072" w:rsidP="007C236D">
      <w:pPr>
        <w:spacing w:after="200" w:line="480" w:lineRule="auto"/>
        <w:ind w:hanging="720"/>
      </w:pPr>
    </w:p>
    <w:p w:rsidR="000C0BC2" w:rsidRPr="001162D8" w:rsidRDefault="00467072" w:rsidP="007C236D">
      <w:pPr>
        <w:spacing w:after="200" w:line="480" w:lineRule="auto"/>
        <w:ind w:hanging="720"/>
      </w:pPr>
      <w:r w:rsidRPr="00467072">
        <w:rPr>
          <w:smallCaps/>
        </w:rPr>
        <w:t>T</w:t>
      </w:r>
      <w:r>
        <w:rPr>
          <w:smallCaps/>
        </w:rPr>
        <w:t>able</w:t>
      </w:r>
      <w:r w:rsidR="00AF3760">
        <w:t xml:space="preserve"> S</w:t>
      </w:r>
      <w:r>
        <w:t xml:space="preserve">1. </w:t>
      </w:r>
      <w:r w:rsidR="000B6741" w:rsidRPr="0060272C">
        <w:rPr>
          <w:b/>
        </w:rPr>
        <w:t xml:space="preserve">Evidence of historic fire severity in </w:t>
      </w:r>
      <w:r w:rsidR="001C399F">
        <w:rPr>
          <w:b/>
        </w:rPr>
        <w:t>ponderosa pine and mixed-conifer</w:t>
      </w:r>
      <w:r w:rsidR="000B6741" w:rsidRPr="0060272C">
        <w:rPr>
          <w:b/>
        </w:rPr>
        <w:t xml:space="preserve"> forests of western North America</w:t>
      </w:r>
      <w:r w:rsidR="0060272C">
        <w:t>. A summary of</w:t>
      </w:r>
      <w:r w:rsidR="000B6741" w:rsidRPr="001162D8">
        <w:t xml:space="preserve"> </w:t>
      </w:r>
      <w:r w:rsidR="000B6741">
        <w:t>published</w:t>
      </w:r>
      <w:r w:rsidR="000B6741" w:rsidRPr="001162D8">
        <w:t xml:space="preserve"> studies and historical documents</w:t>
      </w:r>
      <w:r w:rsidR="000B6741">
        <w:t xml:space="preserve"> that </w:t>
      </w:r>
      <w:r w:rsidR="0005271C">
        <w:t xml:space="preserve">provide evidence regarding mixed-severity fire in the </w:t>
      </w:r>
      <w:r w:rsidR="00440327">
        <w:t>ponderosa pine and mixed-conifer</w:t>
      </w:r>
      <w:r w:rsidR="0005271C">
        <w:t xml:space="preserve"> forests of western N</w:t>
      </w:r>
      <w:r w:rsidR="007C583F">
        <w:t>orth America</w:t>
      </w:r>
      <w:r w:rsidR="0005271C">
        <w:t xml:space="preserve">, but </w:t>
      </w:r>
      <w:r w:rsidR="000B6741">
        <w:t xml:space="preserve">do not provide sufficient information </w:t>
      </w:r>
      <w:r w:rsidR="000B6741" w:rsidRPr="001162D8">
        <w:t xml:space="preserve">to estimate </w:t>
      </w:r>
      <w:r w:rsidR="000B6741">
        <w:t>high-severity fire rotations</w:t>
      </w:r>
      <w:r w:rsidR="005B00E1">
        <w:t>, or were conducted in smaller landscapes</w:t>
      </w:r>
      <w:r w:rsidR="000B6741" w:rsidRPr="001162D8">
        <w:t xml:space="preserve">.  </w:t>
      </w:r>
      <w:r w:rsidR="000B6741">
        <w:t>Many fire scar studies have also been done in the</w:t>
      </w:r>
      <w:r w:rsidR="00BA58ED">
        <w:t>se</w:t>
      </w:r>
      <w:r w:rsidR="000B6741">
        <w:t xml:space="preserve"> forests, but fire scars alone are not sufficient to distinguish low- from mixed-severity regimes. </w:t>
      </w:r>
      <w:r w:rsidR="000B6741" w:rsidRPr="001162D8">
        <w:t xml:space="preserve"> </w:t>
      </w:r>
    </w:p>
    <w:tbl>
      <w:tblPr>
        <w:tblW w:w="13466"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2" w:type="dxa"/>
          <w:left w:w="115" w:type="dxa"/>
          <w:right w:w="115" w:type="dxa"/>
        </w:tblCellMar>
        <w:tblLook w:val="00A0"/>
      </w:tblPr>
      <w:tblGrid>
        <w:gridCol w:w="1231"/>
        <w:gridCol w:w="1405"/>
        <w:gridCol w:w="1845"/>
        <w:gridCol w:w="1806"/>
        <w:gridCol w:w="7179"/>
      </w:tblGrid>
      <w:tr w:rsidR="000C0BC2" w:rsidRPr="00EF37D1" w:rsidTr="00737B42">
        <w:trPr>
          <w:trHeight w:val="435"/>
          <w:tblHeader/>
        </w:trPr>
        <w:tc>
          <w:tcPr>
            <w:tcW w:w="0" w:type="auto"/>
            <w:vAlign w:val="center"/>
          </w:tcPr>
          <w:p w:rsidR="000C0BC2" w:rsidRPr="00EF37D1" w:rsidRDefault="000C0BC2" w:rsidP="00EF37D1">
            <w:pPr>
              <w:spacing w:line="480" w:lineRule="auto"/>
              <w:jc w:val="center"/>
              <w:rPr>
                <w:bCs/>
              </w:rPr>
            </w:pPr>
            <w:r w:rsidRPr="00EF37D1">
              <w:rPr>
                <w:bCs/>
                <w:sz w:val="22"/>
                <w:szCs w:val="22"/>
              </w:rPr>
              <w:t>Location</w:t>
            </w:r>
          </w:p>
        </w:tc>
        <w:tc>
          <w:tcPr>
            <w:tcW w:w="1406" w:type="dxa"/>
            <w:vAlign w:val="center"/>
          </w:tcPr>
          <w:p w:rsidR="000C0BC2" w:rsidRPr="00EF37D1" w:rsidRDefault="000C0BC2" w:rsidP="00EF37D1">
            <w:pPr>
              <w:spacing w:line="480" w:lineRule="auto"/>
              <w:jc w:val="center"/>
              <w:rPr>
                <w:bCs/>
              </w:rPr>
            </w:pPr>
          </w:p>
        </w:tc>
        <w:tc>
          <w:tcPr>
            <w:tcW w:w="1849" w:type="dxa"/>
            <w:vAlign w:val="center"/>
          </w:tcPr>
          <w:p w:rsidR="000C0BC2" w:rsidRPr="00EF37D1" w:rsidRDefault="000C0BC2" w:rsidP="00EF37D1">
            <w:pPr>
              <w:spacing w:line="480" w:lineRule="auto"/>
              <w:jc w:val="center"/>
              <w:rPr>
                <w:bCs/>
              </w:rPr>
            </w:pPr>
            <w:r w:rsidRPr="00EF37D1">
              <w:rPr>
                <w:bCs/>
                <w:sz w:val="22"/>
                <w:szCs w:val="22"/>
              </w:rPr>
              <w:t>Source</w:t>
            </w:r>
          </w:p>
        </w:tc>
        <w:tc>
          <w:tcPr>
            <w:tcW w:w="1792" w:type="dxa"/>
            <w:vAlign w:val="center"/>
          </w:tcPr>
          <w:p w:rsidR="000C0BC2" w:rsidRPr="00EF37D1" w:rsidRDefault="000C0BC2" w:rsidP="00EF37D1">
            <w:pPr>
              <w:spacing w:line="480" w:lineRule="auto"/>
              <w:jc w:val="center"/>
              <w:rPr>
                <w:bCs/>
              </w:rPr>
            </w:pPr>
          </w:p>
        </w:tc>
        <w:tc>
          <w:tcPr>
            <w:tcW w:w="7202" w:type="dxa"/>
            <w:vAlign w:val="center"/>
          </w:tcPr>
          <w:p w:rsidR="00030E36" w:rsidRDefault="00D23875">
            <w:pPr>
              <w:spacing w:line="480" w:lineRule="auto"/>
              <w:jc w:val="center"/>
              <w:rPr>
                <w:bCs/>
              </w:rPr>
            </w:pPr>
            <w:r>
              <w:rPr>
                <w:bCs/>
                <w:sz w:val="22"/>
                <w:szCs w:val="22"/>
              </w:rPr>
              <w:t>Description of high-severity fire evidence</w:t>
            </w:r>
          </w:p>
        </w:tc>
      </w:tr>
      <w:tr w:rsidR="000C0BC2" w:rsidRPr="00EF37D1" w:rsidTr="00737B42">
        <w:trPr>
          <w:tblHeader/>
        </w:trPr>
        <w:tc>
          <w:tcPr>
            <w:tcW w:w="0" w:type="auto"/>
            <w:vMerge w:val="restart"/>
            <w:vAlign w:val="center"/>
          </w:tcPr>
          <w:p w:rsidR="000C0BC2" w:rsidRPr="00EF37D1" w:rsidRDefault="000C0BC2" w:rsidP="00EF37D1">
            <w:pPr>
              <w:spacing w:line="480" w:lineRule="auto"/>
              <w:jc w:val="center"/>
              <w:rPr>
                <w:bCs/>
              </w:rPr>
            </w:pPr>
            <w:r w:rsidRPr="00EF37D1">
              <w:rPr>
                <w:bCs/>
                <w:sz w:val="22"/>
                <w:szCs w:val="22"/>
              </w:rPr>
              <w:t>Pacific States</w:t>
            </w:r>
          </w:p>
        </w:tc>
        <w:tc>
          <w:tcPr>
            <w:tcW w:w="1406" w:type="dxa"/>
            <w:vAlign w:val="center"/>
          </w:tcPr>
          <w:p w:rsidR="000C0BC2" w:rsidRPr="00EF37D1" w:rsidRDefault="000C0BC2" w:rsidP="00EF37D1">
            <w:pPr>
              <w:spacing w:line="480" w:lineRule="auto"/>
              <w:jc w:val="center"/>
            </w:pPr>
            <w:r w:rsidRPr="00EF37D1">
              <w:rPr>
                <w:sz w:val="22"/>
                <w:szCs w:val="22"/>
              </w:rPr>
              <w:t>California</w:t>
            </w:r>
          </w:p>
        </w:tc>
        <w:tc>
          <w:tcPr>
            <w:tcW w:w="1849" w:type="dxa"/>
            <w:vAlign w:val="center"/>
          </w:tcPr>
          <w:p w:rsidR="000C0BC2" w:rsidRPr="00EF37D1" w:rsidRDefault="0060272C" w:rsidP="00EF37D1">
            <w:pPr>
              <w:spacing w:line="480" w:lineRule="auto"/>
              <w:jc w:val="center"/>
            </w:pPr>
            <w:r>
              <w:rPr>
                <w:sz w:val="22"/>
                <w:szCs w:val="22"/>
              </w:rPr>
              <w:t>[</w:t>
            </w:r>
            <w:r w:rsidR="00362C3B">
              <w:rPr>
                <w:sz w:val="22"/>
                <w:szCs w:val="22"/>
              </w:rPr>
              <w:t>79</w:t>
            </w:r>
            <w:r>
              <w:rPr>
                <w:sz w:val="22"/>
                <w:szCs w:val="22"/>
              </w:rPr>
              <w:t>]</w:t>
            </w:r>
          </w:p>
        </w:tc>
        <w:tc>
          <w:tcPr>
            <w:tcW w:w="1792" w:type="dxa"/>
            <w:vAlign w:val="center"/>
          </w:tcPr>
          <w:p w:rsidR="00EF37D1" w:rsidRPr="00EF37D1" w:rsidRDefault="000C0BC2" w:rsidP="007E6B7A">
            <w:pPr>
              <w:spacing w:line="480" w:lineRule="auto"/>
              <w:jc w:val="center"/>
            </w:pPr>
            <w:r w:rsidRPr="00EF37D1">
              <w:rPr>
                <w:sz w:val="22"/>
                <w:szCs w:val="22"/>
              </w:rPr>
              <w:t>Low-mid elevation montane conifer forests</w:t>
            </w:r>
          </w:p>
        </w:tc>
        <w:tc>
          <w:tcPr>
            <w:tcW w:w="7202" w:type="dxa"/>
            <w:vAlign w:val="center"/>
          </w:tcPr>
          <w:p w:rsidR="00EF37D1" w:rsidRPr="00EF37D1" w:rsidRDefault="000C0BC2" w:rsidP="008E5A9A">
            <w:pPr>
              <w:spacing w:line="480" w:lineRule="auto"/>
            </w:pPr>
            <w:r w:rsidRPr="00EF37D1">
              <w:rPr>
                <w:sz w:val="22"/>
                <w:szCs w:val="22"/>
              </w:rPr>
              <w:t>Monograph of the effects of fire on timber resources. Abundant descriptions and photos showing extensive areas of forests converted to chaparral by fire in the early 1900s</w:t>
            </w:r>
            <w:r w:rsidR="00384F40">
              <w:rPr>
                <w:sz w:val="22"/>
                <w:szCs w:val="22"/>
              </w:rPr>
              <w:t>, including some high-severity fire patches hundreds, and thousands, of ha in size within ponderosa pine and mixed-conifer forest</w:t>
            </w:r>
            <w:r w:rsidRPr="00EF37D1">
              <w:rPr>
                <w:sz w:val="22"/>
                <w:szCs w:val="22"/>
              </w:rPr>
              <w:t>.</w:t>
            </w:r>
          </w:p>
        </w:tc>
      </w:tr>
      <w:tr w:rsidR="000C0BC2" w:rsidRPr="00EF37D1" w:rsidTr="00737B42">
        <w:trPr>
          <w:tblHeader/>
        </w:trPr>
        <w:tc>
          <w:tcPr>
            <w:tcW w:w="0" w:type="auto"/>
            <w:vMerge/>
            <w:vAlign w:val="center"/>
          </w:tcPr>
          <w:p w:rsidR="000C0BC2" w:rsidRPr="00EF37D1" w:rsidRDefault="000C0BC2" w:rsidP="00EF37D1">
            <w:pPr>
              <w:spacing w:line="480" w:lineRule="auto"/>
              <w:jc w:val="center"/>
              <w:rPr>
                <w:bCs/>
              </w:rPr>
            </w:pPr>
          </w:p>
        </w:tc>
        <w:tc>
          <w:tcPr>
            <w:tcW w:w="1406" w:type="dxa"/>
            <w:vAlign w:val="center"/>
          </w:tcPr>
          <w:p w:rsidR="000C0BC2" w:rsidRPr="00EF37D1" w:rsidRDefault="000C0BC2" w:rsidP="00EF37D1">
            <w:pPr>
              <w:spacing w:line="480" w:lineRule="auto"/>
              <w:jc w:val="center"/>
            </w:pPr>
            <w:r w:rsidRPr="00EF37D1">
              <w:rPr>
                <w:sz w:val="22"/>
                <w:szCs w:val="22"/>
              </w:rPr>
              <w:t>Sierra Nevada</w:t>
            </w:r>
          </w:p>
        </w:tc>
        <w:tc>
          <w:tcPr>
            <w:tcW w:w="1849" w:type="dxa"/>
            <w:vAlign w:val="center"/>
          </w:tcPr>
          <w:p w:rsidR="000C0BC2" w:rsidRPr="00EF37D1" w:rsidRDefault="00B27E8C" w:rsidP="00EF37D1">
            <w:pPr>
              <w:spacing w:line="480" w:lineRule="auto"/>
              <w:jc w:val="center"/>
            </w:pPr>
            <w:r>
              <w:rPr>
                <w:sz w:val="22"/>
                <w:szCs w:val="22"/>
              </w:rPr>
              <w:t>[</w:t>
            </w:r>
            <w:r w:rsidR="00362C3B">
              <w:rPr>
                <w:sz w:val="22"/>
                <w:szCs w:val="22"/>
              </w:rPr>
              <w:t>82</w:t>
            </w:r>
            <w:r>
              <w:rPr>
                <w:sz w:val="22"/>
                <w:szCs w:val="22"/>
              </w:rPr>
              <w:t>]</w:t>
            </w:r>
          </w:p>
        </w:tc>
        <w:tc>
          <w:tcPr>
            <w:tcW w:w="1792" w:type="dxa"/>
            <w:vAlign w:val="center"/>
          </w:tcPr>
          <w:p w:rsidR="000C0BC2" w:rsidRPr="00EF37D1" w:rsidRDefault="000C0BC2" w:rsidP="00EF37D1">
            <w:pPr>
              <w:spacing w:line="480" w:lineRule="auto"/>
              <w:jc w:val="center"/>
            </w:pPr>
            <w:r w:rsidRPr="00EF37D1">
              <w:rPr>
                <w:sz w:val="22"/>
                <w:szCs w:val="22"/>
              </w:rPr>
              <w:t>Lower to upper montane forests</w:t>
            </w:r>
          </w:p>
        </w:tc>
        <w:tc>
          <w:tcPr>
            <w:tcW w:w="7202" w:type="dxa"/>
            <w:vAlign w:val="center"/>
          </w:tcPr>
          <w:p w:rsidR="00EF37D1" w:rsidRPr="00EF37D1" w:rsidRDefault="00AE71A8" w:rsidP="008E5A9A">
            <w:pPr>
              <w:spacing w:line="480" w:lineRule="auto"/>
            </w:pPr>
            <w:r w:rsidRPr="00EF37D1">
              <w:rPr>
                <w:sz w:val="22"/>
                <w:szCs w:val="22"/>
              </w:rPr>
              <w:t>Comprehensive report to Congress on the status of the Sierra Nevada by numerous scientists contains an “Alternative View” that “stand-threatening” fires were not rare or uncommon but were probably more frequent than commonly assumed as a result of combinations of prolonged drought, an accumulation of dead material from natural causes and severe fire weather. It further points out that “in the words of John Muir, ‘there was a mix of dark, dense, or thick forests in unknown comparative quantities’” and cites a detailed diary which recorded dense conditions six times more often than the open conditions associated with frequent surface fire.</w:t>
            </w:r>
            <w:r w:rsidR="007E6B7A" w:rsidRPr="00EF37D1">
              <w:t xml:space="preserve"> </w:t>
            </w:r>
          </w:p>
        </w:tc>
      </w:tr>
      <w:tr w:rsidR="000C0BC2" w:rsidRPr="00EF37D1" w:rsidTr="00737B42">
        <w:trPr>
          <w:tblHeader/>
        </w:trPr>
        <w:tc>
          <w:tcPr>
            <w:tcW w:w="0" w:type="auto"/>
            <w:vMerge/>
            <w:vAlign w:val="center"/>
          </w:tcPr>
          <w:p w:rsidR="000C0BC2" w:rsidRPr="00EF37D1" w:rsidRDefault="000C0BC2" w:rsidP="00EF37D1">
            <w:pPr>
              <w:spacing w:line="480" w:lineRule="auto"/>
              <w:jc w:val="center"/>
              <w:rPr>
                <w:bCs/>
              </w:rPr>
            </w:pPr>
          </w:p>
        </w:tc>
        <w:tc>
          <w:tcPr>
            <w:tcW w:w="1406" w:type="dxa"/>
            <w:vAlign w:val="center"/>
          </w:tcPr>
          <w:p w:rsidR="000C0BC2" w:rsidRPr="00EF37D1" w:rsidRDefault="000C0BC2" w:rsidP="00EF37D1">
            <w:pPr>
              <w:spacing w:line="480" w:lineRule="auto"/>
              <w:jc w:val="center"/>
            </w:pPr>
            <w:r w:rsidRPr="00EF37D1">
              <w:rPr>
                <w:sz w:val="22"/>
                <w:szCs w:val="22"/>
              </w:rPr>
              <w:t>Sierra Nevada</w:t>
            </w:r>
          </w:p>
        </w:tc>
        <w:tc>
          <w:tcPr>
            <w:tcW w:w="1849" w:type="dxa"/>
            <w:vAlign w:val="center"/>
          </w:tcPr>
          <w:p w:rsidR="00EF37D1" w:rsidRPr="00EF37D1" w:rsidRDefault="007E6B7A" w:rsidP="007E6B7A">
            <w:pPr>
              <w:spacing w:line="480" w:lineRule="auto"/>
              <w:jc w:val="center"/>
            </w:pPr>
            <w:r w:rsidRPr="00EF37D1">
              <w:t xml:space="preserve"> </w:t>
            </w:r>
            <w:r w:rsidR="00B27E8C">
              <w:t>[</w:t>
            </w:r>
            <w:r w:rsidR="00362C3B">
              <w:t>20,86</w:t>
            </w:r>
            <w:r w:rsidR="00B27E8C">
              <w:t>]</w:t>
            </w:r>
          </w:p>
        </w:tc>
        <w:tc>
          <w:tcPr>
            <w:tcW w:w="1792" w:type="dxa"/>
            <w:vAlign w:val="center"/>
          </w:tcPr>
          <w:p w:rsidR="000C0BC2" w:rsidRPr="00EF37D1" w:rsidRDefault="000C0BC2" w:rsidP="00EF37D1">
            <w:pPr>
              <w:spacing w:line="480" w:lineRule="auto"/>
              <w:jc w:val="center"/>
            </w:pPr>
            <w:r w:rsidRPr="00EF37D1">
              <w:rPr>
                <w:sz w:val="22"/>
                <w:szCs w:val="22"/>
              </w:rPr>
              <w:t>White fir, Ponderosa pine</w:t>
            </w:r>
          </w:p>
        </w:tc>
        <w:tc>
          <w:tcPr>
            <w:tcW w:w="7202" w:type="dxa"/>
            <w:vAlign w:val="center"/>
          </w:tcPr>
          <w:p w:rsidR="000C0BC2" w:rsidRPr="00EF37D1" w:rsidRDefault="00D73319" w:rsidP="002D6A87">
            <w:pPr>
              <w:spacing w:line="480" w:lineRule="auto"/>
            </w:pPr>
            <w:r w:rsidRPr="00EF37D1">
              <w:rPr>
                <w:sz w:val="22"/>
                <w:szCs w:val="22"/>
              </w:rPr>
              <w:t xml:space="preserve">Large amounts of chaparral in landscape were created by historical high-severity fires. </w:t>
            </w:r>
          </w:p>
        </w:tc>
      </w:tr>
      <w:tr w:rsidR="000C0BC2" w:rsidRPr="00EF37D1" w:rsidTr="00737B42">
        <w:trPr>
          <w:tblHeader/>
        </w:trPr>
        <w:tc>
          <w:tcPr>
            <w:tcW w:w="0" w:type="auto"/>
            <w:vMerge/>
            <w:vAlign w:val="center"/>
          </w:tcPr>
          <w:p w:rsidR="000C0BC2" w:rsidRPr="00EF37D1" w:rsidRDefault="000C0BC2" w:rsidP="00EF37D1">
            <w:pPr>
              <w:spacing w:line="480" w:lineRule="auto"/>
              <w:jc w:val="center"/>
              <w:rPr>
                <w:bCs/>
              </w:rPr>
            </w:pPr>
          </w:p>
        </w:tc>
        <w:tc>
          <w:tcPr>
            <w:tcW w:w="1406" w:type="dxa"/>
            <w:vAlign w:val="center"/>
          </w:tcPr>
          <w:p w:rsidR="000C0BC2" w:rsidRPr="00EF37D1" w:rsidRDefault="000C0BC2" w:rsidP="00EF37D1">
            <w:pPr>
              <w:spacing w:line="480" w:lineRule="auto"/>
              <w:jc w:val="center"/>
            </w:pPr>
            <w:r w:rsidRPr="00EF37D1">
              <w:rPr>
                <w:sz w:val="22"/>
                <w:szCs w:val="22"/>
              </w:rPr>
              <w:t>Sierra Nevada</w:t>
            </w:r>
          </w:p>
        </w:tc>
        <w:tc>
          <w:tcPr>
            <w:tcW w:w="1849" w:type="dxa"/>
            <w:vAlign w:val="center"/>
          </w:tcPr>
          <w:p w:rsidR="000C0BC2" w:rsidRPr="00EF37D1" w:rsidRDefault="000C0BC2" w:rsidP="00EF37D1">
            <w:pPr>
              <w:spacing w:line="480" w:lineRule="auto"/>
              <w:jc w:val="center"/>
            </w:pPr>
            <w:r w:rsidRPr="00EF37D1">
              <w:rPr>
                <w:sz w:val="22"/>
                <w:szCs w:val="22"/>
              </w:rPr>
              <w:t xml:space="preserve"> </w:t>
            </w:r>
            <w:r w:rsidR="00B27E8C">
              <w:rPr>
                <w:sz w:val="22"/>
                <w:szCs w:val="22"/>
              </w:rPr>
              <w:t>[</w:t>
            </w:r>
            <w:r w:rsidR="00362C3B">
              <w:rPr>
                <w:sz w:val="22"/>
                <w:szCs w:val="22"/>
              </w:rPr>
              <w:t>81</w:t>
            </w:r>
            <w:r w:rsidR="00B27E8C">
              <w:rPr>
                <w:sz w:val="22"/>
                <w:szCs w:val="22"/>
              </w:rPr>
              <w:t>]</w:t>
            </w:r>
          </w:p>
        </w:tc>
        <w:tc>
          <w:tcPr>
            <w:tcW w:w="1792" w:type="dxa"/>
            <w:vAlign w:val="center"/>
          </w:tcPr>
          <w:p w:rsidR="00EF37D1" w:rsidRPr="00EF37D1" w:rsidRDefault="000C0BC2" w:rsidP="001B71CB">
            <w:pPr>
              <w:spacing w:line="480" w:lineRule="auto"/>
              <w:jc w:val="center"/>
            </w:pPr>
            <w:r w:rsidRPr="00EF37D1">
              <w:rPr>
                <w:sz w:val="22"/>
                <w:szCs w:val="22"/>
              </w:rPr>
              <w:t>Giant Sequoia and mixed</w:t>
            </w:r>
            <w:r w:rsidR="00A80D0A">
              <w:rPr>
                <w:sz w:val="22"/>
                <w:szCs w:val="22"/>
              </w:rPr>
              <w:t>-</w:t>
            </w:r>
            <w:r w:rsidRPr="00EF37D1">
              <w:rPr>
                <w:sz w:val="22"/>
                <w:szCs w:val="22"/>
              </w:rPr>
              <w:t>conifer forests</w:t>
            </w:r>
          </w:p>
        </w:tc>
        <w:tc>
          <w:tcPr>
            <w:tcW w:w="7202" w:type="dxa"/>
            <w:vAlign w:val="center"/>
          </w:tcPr>
          <w:p w:rsidR="008E0CB4" w:rsidRPr="00EF37D1" w:rsidRDefault="000C0BC2" w:rsidP="008E5A9A">
            <w:pPr>
              <w:spacing w:line="480" w:lineRule="auto"/>
            </w:pPr>
            <w:r w:rsidRPr="00EF37D1">
              <w:rPr>
                <w:sz w:val="22"/>
                <w:szCs w:val="22"/>
              </w:rPr>
              <w:t>High-severity patches beneficial for Giant Sequoia reproduction. Large stand-replacing fires are not unprecedented.</w:t>
            </w:r>
          </w:p>
        </w:tc>
      </w:tr>
      <w:tr w:rsidR="000C0BC2" w:rsidRPr="00EF37D1" w:rsidTr="00737B42">
        <w:trPr>
          <w:tblHeader/>
        </w:trPr>
        <w:tc>
          <w:tcPr>
            <w:tcW w:w="0" w:type="auto"/>
            <w:vMerge/>
            <w:vAlign w:val="center"/>
          </w:tcPr>
          <w:p w:rsidR="000C0BC2" w:rsidRPr="00EF37D1" w:rsidRDefault="000C0BC2" w:rsidP="00EF37D1">
            <w:pPr>
              <w:spacing w:line="480" w:lineRule="auto"/>
              <w:jc w:val="center"/>
              <w:rPr>
                <w:bCs/>
              </w:rPr>
            </w:pPr>
          </w:p>
        </w:tc>
        <w:tc>
          <w:tcPr>
            <w:tcW w:w="1406" w:type="dxa"/>
            <w:vAlign w:val="center"/>
          </w:tcPr>
          <w:p w:rsidR="000C0BC2" w:rsidRPr="00EF37D1" w:rsidRDefault="000C0BC2" w:rsidP="00EF37D1">
            <w:pPr>
              <w:spacing w:line="480" w:lineRule="auto"/>
              <w:jc w:val="center"/>
            </w:pPr>
            <w:r w:rsidRPr="00EF37D1">
              <w:rPr>
                <w:sz w:val="22"/>
                <w:szCs w:val="22"/>
              </w:rPr>
              <w:t>Sierra Nevada</w:t>
            </w:r>
          </w:p>
        </w:tc>
        <w:tc>
          <w:tcPr>
            <w:tcW w:w="1849" w:type="dxa"/>
            <w:vAlign w:val="center"/>
          </w:tcPr>
          <w:p w:rsidR="000C0BC2" w:rsidRPr="00EF37D1" w:rsidRDefault="00B27E8C" w:rsidP="00EF37D1">
            <w:pPr>
              <w:spacing w:line="480" w:lineRule="auto"/>
              <w:jc w:val="center"/>
            </w:pPr>
            <w:r>
              <w:rPr>
                <w:sz w:val="22"/>
                <w:szCs w:val="22"/>
              </w:rPr>
              <w:t>[</w:t>
            </w:r>
            <w:r w:rsidR="00362C3B">
              <w:rPr>
                <w:sz w:val="22"/>
                <w:szCs w:val="22"/>
              </w:rPr>
              <w:t>14</w:t>
            </w:r>
            <w:r w:rsidR="002B5341">
              <w:rPr>
                <w:sz w:val="22"/>
                <w:szCs w:val="22"/>
              </w:rPr>
              <w:t>1</w:t>
            </w:r>
            <w:r>
              <w:rPr>
                <w:sz w:val="22"/>
                <w:szCs w:val="22"/>
              </w:rPr>
              <w:t>]</w:t>
            </w:r>
            <w:r w:rsidR="000C0BC2" w:rsidRPr="00EF37D1">
              <w:rPr>
                <w:sz w:val="22"/>
                <w:szCs w:val="22"/>
                <w:vertAlign w:val="superscript"/>
              </w:rPr>
              <w:t>1</w:t>
            </w:r>
          </w:p>
        </w:tc>
        <w:tc>
          <w:tcPr>
            <w:tcW w:w="1792" w:type="dxa"/>
            <w:vAlign w:val="center"/>
          </w:tcPr>
          <w:p w:rsidR="000C0BC2" w:rsidRPr="00EF37D1" w:rsidRDefault="000C0BC2" w:rsidP="00EF37D1">
            <w:pPr>
              <w:spacing w:line="480" w:lineRule="auto"/>
              <w:jc w:val="center"/>
            </w:pPr>
            <w:r w:rsidRPr="00EF37D1">
              <w:rPr>
                <w:sz w:val="22"/>
                <w:szCs w:val="22"/>
              </w:rPr>
              <w:t>Mixed</w:t>
            </w:r>
            <w:r w:rsidR="00A80D0A">
              <w:rPr>
                <w:sz w:val="22"/>
                <w:szCs w:val="22"/>
              </w:rPr>
              <w:t>-</w:t>
            </w:r>
            <w:r w:rsidRPr="00EF37D1">
              <w:rPr>
                <w:sz w:val="22"/>
                <w:szCs w:val="22"/>
              </w:rPr>
              <w:t>conifer, Jeffrey pine and white fir</w:t>
            </w:r>
          </w:p>
        </w:tc>
        <w:tc>
          <w:tcPr>
            <w:tcW w:w="7202" w:type="dxa"/>
            <w:vAlign w:val="center"/>
          </w:tcPr>
          <w:p w:rsidR="00EF37D1" w:rsidRPr="00EF37D1" w:rsidRDefault="00D73319" w:rsidP="008E5A9A">
            <w:pPr>
              <w:spacing w:line="480" w:lineRule="auto"/>
            </w:pPr>
            <w:r w:rsidRPr="00EF37D1">
              <w:rPr>
                <w:sz w:val="22"/>
                <w:szCs w:val="22"/>
              </w:rPr>
              <w:t>The current fire regime with a stand-initiating rotation of ~200 years is presumed to be similar to the historical one because fires have been allowed to burn since 1974.</w:t>
            </w:r>
            <w:r w:rsidRPr="00EF37D1">
              <w:rPr>
                <w:color w:val="000000"/>
                <w:sz w:val="22"/>
                <w:szCs w:val="22"/>
              </w:rPr>
              <w:t xml:space="preserve"> “While it is clear that patches were generally small (≤ 4 ha), large contiguous stand-replacing patches did occur (Figs. 2 and 4).”</w:t>
            </w:r>
            <w:r w:rsidR="007E6B7A" w:rsidRPr="00EF37D1">
              <w:t xml:space="preserve"> </w:t>
            </w:r>
          </w:p>
        </w:tc>
      </w:tr>
      <w:tr w:rsidR="000C0BC2" w:rsidRPr="00EF37D1" w:rsidTr="00737B42">
        <w:trPr>
          <w:tblHeader/>
        </w:trPr>
        <w:tc>
          <w:tcPr>
            <w:tcW w:w="0" w:type="auto"/>
            <w:vMerge/>
            <w:vAlign w:val="center"/>
          </w:tcPr>
          <w:p w:rsidR="000C0BC2" w:rsidRPr="00EF37D1" w:rsidRDefault="000C0BC2" w:rsidP="00EF37D1">
            <w:pPr>
              <w:spacing w:line="480" w:lineRule="auto"/>
              <w:jc w:val="center"/>
              <w:rPr>
                <w:bCs/>
              </w:rPr>
            </w:pPr>
          </w:p>
        </w:tc>
        <w:tc>
          <w:tcPr>
            <w:tcW w:w="1406" w:type="dxa"/>
            <w:vAlign w:val="center"/>
          </w:tcPr>
          <w:p w:rsidR="000C0BC2" w:rsidRPr="00EF37D1" w:rsidRDefault="000C0BC2" w:rsidP="00E06EED">
            <w:pPr>
              <w:spacing w:line="480" w:lineRule="auto"/>
              <w:jc w:val="center"/>
              <w:rPr>
                <w:lang w:val="es-CL"/>
              </w:rPr>
            </w:pPr>
            <w:r w:rsidRPr="00EF37D1">
              <w:rPr>
                <w:sz w:val="22"/>
                <w:szCs w:val="22"/>
                <w:lang w:val="es-CL"/>
              </w:rPr>
              <w:t>Sierra Nevada</w:t>
            </w:r>
            <w:r w:rsidR="00E06EED">
              <w:rPr>
                <w:lang w:val="es-CL"/>
              </w:rPr>
              <w:t xml:space="preserve"> </w:t>
            </w:r>
            <w:r w:rsidRPr="00EF37D1">
              <w:rPr>
                <w:sz w:val="22"/>
                <w:szCs w:val="22"/>
                <w:lang w:val="es-CL"/>
              </w:rPr>
              <w:t>(Lake Tahoe</w:t>
            </w:r>
            <w:r w:rsidR="00C73EC8" w:rsidRPr="00EF37D1">
              <w:rPr>
                <w:sz w:val="22"/>
                <w:szCs w:val="22"/>
                <w:lang w:val="es-CL"/>
              </w:rPr>
              <w:t xml:space="preserve"> </w:t>
            </w:r>
            <w:r w:rsidRPr="00EF37D1">
              <w:rPr>
                <w:sz w:val="22"/>
                <w:szCs w:val="22"/>
                <w:lang w:val="es-CL"/>
              </w:rPr>
              <w:t>basin)</w:t>
            </w:r>
          </w:p>
        </w:tc>
        <w:tc>
          <w:tcPr>
            <w:tcW w:w="1849" w:type="dxa"/>
            <w:vAlign w:val="center"/>
          </w:tcPr>
          <w:p w:rsidR="000C0BC2" w:rsidRPr="00EF37D1" w:rsidRDefault="00B27E8C" w:rsidP="00EF37D1">
            <w:pPr>
              <w:spacing w:line="480" w:lineRule="auto"/>
              <w:jc w:val="center"/>
            </w:pPr>
            <w:r>
              <w:rPr>
                <w:sz w:val="22"/>
                <w:szCs w:val="22"/>
              </w:rPr>
              <w:t>[</w:t>
            </w:r>
            <w:r w:rsidR="00362C3B">
              <w:rPr>
                <w:sz w:val="22"/>
                <w:szCs w:val="22"/>
              </w:rPr>
              <w:t>14</w:t>
            </w:r>
            <w:r w:rsidR="002B5341">
              <w:rPr>
                <w:sz w:val="22"/>
                <w:szCs w:val="22"/>
              </w:rPr>
              <w:t>2</w:t>
            </w:r>
            <w:r>
              <w:rPr>
                <w:sz w:val="22"/>
                <w:szCs w:val="22"/>
              </w:rPr>
              <w:t>]</w:t>
            </w:r>
            <w:r w:rsidR="000C0BC2" w:rsidRPr="00EF37D1">
              <w:rPr>
                <w:sz w:val="22"/>
                <w:szCs w:val="22"/>
                <w:vertAlign w:val="superscript"/>
              </w:rPr>
              <w:t>2</w:t>
            </w:r>
          </w:p>
        </w:tc>
        <w:tc>
          <w:tcPr>
            <w:tcW w:w="1792" w:type="dxa"/>
            <w:vAlign w:val="center"/>
          </w:tcPr>
          <w:p w:rsidR="000C0BC2" w:rsidRPr="00EF37D1" w:rsidRDefault="000C0BC2" w:rsidP="00EF37D1">
            <w:pPr>
              <w:spacing w:line="480" w:lineRule="auto"/>
              <w:jc w:val="center"/>
            </w:pPr>
            <w:r w:rsidRPr="00EF37D1">
              <w:rPr>
                <w:sz w:val="22"/>
                <w:szCs w:val="22"/>
              </w:rPr>
              <w:t>Jeffrey pine, white and red fir, mixed</w:t>
            </w:r>
            <w:r w:rsidR="00A80D0A">
              <w:rPr>
                <w:sz w:val="22"/>
                <w:szCs w:val="22"/>
              </w:rPr>
              <w:t>-</w:t>
            </w:r>
            <w:r w:rsidRPr="00EF37D1">
              <w:rPr>
                <w:sz w:val="22"/>
                <w:szCs w:val="22"/>
              </w:rPr>
              <w:t>conifer</w:t>
            </w:r>
          </w:p>
        </w:tc>
        <w:tc>
          <w:tcPr>
            <w:tcW w:w="7202" w:type="dxa"/>
            <w:vAlign w:val="center"/>
          </w:tcPr>
          <w:p w:rsidR="000C0BC2" w:rsidRPr="00EF37D1" w:rsidRDefault="000C0BC2" w:rsidP="008E5A9A">
            <w:pPr>
              <w:spacing w:line="480" w:lineRule="auto"/>
            </w:pPr>
            <w:r w:rsidRPr="00EF37D1">
              <w:rPr>
                <w:sz w:val="22"/>
                <w:szCs w:val="22"/>
              </w:rPr>
              <w:t>Proportion of landscape burned in most recent pre-suppression fires in which 10</w:t>
            </w:r>
            <w:r w:rsidR="008E0432">
              <w:rPr>
                <w:sz w:val="22"/>
                <w:szCs w:val="22"/>
              </w:rPr>
              <w:t>-20</w:t>
            </w:r>
            <w:r w:rsidRPr="00EF37D1">
              <w:rPr>
                <w:sz w:val="22"/>
                <w:szCs w:val="22"/>
              </w:rPr>
              <w:t xml:space="preserve"> emergent trees/ha</w:t>
            </w:r>
            <w:r w:rsidR="008E0432">
              <w:rPr>
                <w:sz w:val="22"/>
                <w:szCs w:val="22"/>
              </w:rPr>
              <w:t xml:space="preserve"> (moderate severity)</w:t>
            </w:r>
            <w:r w:rsidRPr="00EF37D1">
              <w:rPr>
                <w:sz w:val="22"/>
                <w:szCs w:val="22"/>
              </w:rPr>
              <w:t xml:space="preserve">, or </w:t>
            </w:r>
            <w:r w:rsidR="008E0432">
              <w:rPr>
                <w:sz w:val="22"/>
                <w:szCs w:val="22"/>
              </w:rPr>
              <w:t>&lt;10</w:t>
            </w:r>
            <w:r w:rsidRPr="00EF37D1">
              <w:rPr>
                <w:sz w:val="22"/>
                <w:szCs w:val="22"/>
              </w:rPr>
              <w:t xml:space="preserve"> emergent trees/ha</w:t>
            </w:r>
            <w:r w:rsidR="008E0432">
              <w:rPr>
                <w:sz w:val="22"/>
                <w:szCs w:val="22"/>
              </w:rPr>
              <w:t xml:space="preserve"> (high severity)</w:t>
            </w:r>
            <w:r w:rsidRPr="00EF37D1">
              <w:rPr>
                <w:sz w:val="22"/>
                <w:szCs w:val="22"/>
              </w:rPr>
              <w:t xml:space="preserve">, remained after fire ranged from </w:t>
            </w:r>
            <w:r w:rsidR="008E0432">
              <w:rPr>
                <w:sz w:val="22"/>
                <w:szCs w:val="22"/>
              </w:rPr>
              <w:t>47-87</w:t>
            </w:r>
            <w:r w:rsidR="00E42FC5">
              <w:rPr>
                <w:sz w:val="22"/>
                <w:szCs w:val="22"/>
              </w:rPr>
              <w:t>%</w:t>
            </w:r>
            <w:r w:rsidRPr="00EF37D1">
              <w:rPr>
                <w:sz w:val="22"/>
                <w:szCs w:val="22"/>
              </w:rPr>
              <w:t xml:space="preserve"> and </w:t>
            </w:r>
            <w:r w:rsidR="008E0432">
              <w:rPr>
                <w:sz w:val="22"/>
                <w:szCs w:val="22"/>
              </w:rPr>
              <w:t>2-50%</w:t>
            </w:r>
            <w:r w:rsidRPr="00EF37D1">
              <w:rPr>
                <w:sz w:val="22"/>
                <w:szCs w:val="22"/>
              </w:rPr>
              <w:t xml:space="preserve"> percent</w:t>
            </w:r>
            <w:r w:rsidR="008E0432">
              <w:rPr>
                <w:sz w:val="22"/>
                <w:szCs w:val="22"/>
              </w:rPr>
              <w:t>,</w:t>
            </w:r>
            <w:r w:rsidRPr="00EF37D1">
              <w:rPr>
                <w:sz w:val="22"/>
                <w:szCs w:val="22"/>
              </w:rPr>
              <w:t xml:space="preserve"> respectively</w:t>
            </w:r>
            <w:r w:rsidR="008E0432">
              <w:rPr>
                <w:sz w:val="22"/>
                <w:szCs w:val="22"/>
              </w:rPr>
              <w:t>, depending on slope position and aspect, indicating mixed-severity fire</w:t>
            </w:r>
            <w:r w:rsidRPr="00EF37D1">
              <w:rPr>
                <w:sz w:val="22"/>
                <w:szCs w:val="22"/>
              </w:rPr>
              <w:t>. Rotations are indeterminable due to lack of time period for these fire effects.</w:t>
            </w:r>
            <w:r w:rsidR="007E6B7A" w:rsidRPr="00EF37D1">
              <w:t xml:space="preserve"> </w:t>
            </w:r>
          </w:p>
        </w:tc>
      </w:tr>
      <w:tr w:rsidR="000C0BC2" w:rsidRPr="00EF37D1" w:rsidTr="00737B42">
        <w:trPr>
          <w:tblHeader/>
        </w:trPr>
        <w:tc>
          <w:tcPr>
            <w:tcW w:w="0" w:type="auto"/>
            <w:vMerge/>
            <w:vAlign w:val="center"/>
          </w:tcPr>
          <w:p w:rsidR="000C0BC2" w:rsidRPr="00EF37D1" w:rsidRDefault="000C0BC2" w:rsidP="00EF37D1">
            <w:pPr>
              <w:spacing w:line="480" w:lineRule="auto"/>
              <w:jc w:val="center"/>
              <w:rPr>
                <w:bCs/>
              </w:rPr>
            </w:pPr>
          </w:p>
        </w:tc>
        <w:tc>
          <w:tcPr>
            <w:tcW w:w="1406" w:type="dxa"/>
            <w:vAlign w:val="center"/>
          </w:tcPr>
          <w:p w:rsidR="000C0BC2" w:rsidRPr="00EF37D1" w:rsidRDefault="000C0BC2" w:rsidP="00EF37D1">
            <w:pPr>
              <w:spacing w:line="480" w:lineRule="auto"/>
              <w:jc w:val="center"/>
            </w:pPr>
            <w:r w:rsidRPr="00EF37D1">
              <w:rPr>
                <w:sz w:val="22"/>
                <w:szCs w:val="22"/>
              </w:rPr>
              <w:t>Sierra Nevada</w:t>
            </w:r>
          </w:p>
        </w:tc>
        <w:tc>
          <w:tcPr>
            <w:tcW w:w="1849" w:type="dxa"/>
            <w:vAlign w:val="center"/>
          </w:tcPr>
          <w:p w:rsidR="000C0BC2" w:rsidRPr="00EF37D1" w:rsidRDefault="00B27E8C" w:rsidP="00EF37D1">
            <w:pPr>
              <w:spacing w:line="480" w:lineRule="auto"/>
              <w:jc w:val="center"/>
            </w:pPr>
            <w:r>
              <w:rPr>
                <w:sz w:val="22"/>
                <w:szCs w:val="22"/>
              </w:rPr>
              <w:t>[</w:t>
            </w:r>
            <w:r w:rsidR="002E0CF2">
              <w:rPr>
                <w:sz w:val="22"/>
                <w:szCs w:val="22"/>
              </w:rPr>
              <w:t>99</w:t>
            </w:r>
            <w:r>
              <w:rPr>
                <w:sz w:val="22"/>
                <w:szCs w:val="22"/>
              </w:rPr>
              <w:t>]</w:t>
            </w:r>
          </w:p>
        </w:tc>
        <w:tc>
          <w:tcPr>
            <w:tcW w:w="1792" w:type="dxa"/>
            <w:vAlign w:val="center"/>
          </w:tcPr>
          <w:p w:rsidR="00EF37D1" w:rsidRPr="00EF37D1" w:rsidRDefault="000C0BC2" w:rsidP="001B71CB">
            <w:pPr>
              <w:spacing w:line="480" w:lineRule="auto"/>
              <w:jc w:val="center"/>
            </w:pPr>
            <w:r w:rsidRPr="00EF37D1">
              <w:rPr>
                <w:sz w:val="22"/>
                <w:szCs w:val="22"/>
              </w:rPr>
              <w:t>Jeffrey pine, white and red fir, mixed</w:t>
            </w:r>
            <w:r w:rsidR="00A80D0A">
              <w:rPr>
                <w:sz w:val="22"/>
                <w:szCs w:val="22"/>
              </w:rPr>
              <w:t>-</w:t>
            </w:r>
            <w:r w:rsidRPr="00EF37D1">
              <w:rPr>
                <w:sz w:val="22"/>
                <w:szCs w:val="22"/>
              </w:rPr>
              <w:t>conifer</w:t>
            </w:r>
          </w:p>
        </w:tc>
        <w:tc>
          <w:tcPr>
            <w:tcW w:w="7202" w:type="dxa"/>
            <w:vAlign w:val="center"/>
          </w:tcPr>
          <w:p w:rsidR="008E0CB4" w:rsidRPr="00EF37D1" w:rsidRDefault="000C0BC2" w:rsidP="008E5A9A">
            <w:pPr>
              <w:spacing w:line="480" w:lineRule="auto"/>
            </w:pPr>
            <w:r w:rsidRPr="00EF37D1">
              <w:rPr>
                <w:sz w:val="22"/>
                <w:szCs w:val="22"/>
              </w:rPr>
              <w:t>The occurrence of “extensive, pre-suppression, stand replacing fire” in the landscape at the south end of Lake Tahoe was supported using historical evidence, aerial photographs, and stand-age analysis.</w:t>
            </w:r>
          </w:p>
        </w:tc>
      </w:tr>
      <w:tr w:rsidR="000C0BC2" w:rsidRPr="00EF37D1" w:rsidTr="00737B42">
        <w:trPr>
          <w:tblHeader/>
        </w:trPr>
        <w:tc>
          <w:tcPr>
            <w:tcW w:w="0" w:type="auto"/>
            <w:vMerge/>
            <w:vAlign w:val="center"/>
          </w:tcPr>
          <w:p w:rsidR="000C0BC2" w:rsidRPr="00EF37D1" w:rsidRDefault="000C0BC2" w:rsidP="00EF37D1">
            <w:pPr>
              <w:spacing w:line="480" w:lineRule="auto"/>
              <w:jc w:val="center"/>
              <w:rPr>
                <w:bCs/>
              </w:rPr>
            </w:pPr>
          </w:p>
        </w:tc>
        <w:tc>
          <w:tcPr>
            <w:tcW w:w="1406" w:type="dxa"/>
            <w:vAlign w:val="center"/>
          </w:tcPr>
          <w:p w:rsidR="000C0BC2" w:rsidRPr="00EF37D1" w:rsidRDefault="000C0BC2" w:rsidP="00EF37D1">
            <w:pPr>
              <w:spacing w:line="480" w:lineRule="auto"/>
              <w:jc w:val="center"/>
            </w:pPr>
            <w:r w:rsidRPr="00EF37D1">
              <w:rPr>
                <w:sz w:val="22"/>
                <w:szCs w:val="22"/>
              </w:rPr>
              <w:t>Sierra Nevada</w:t>
            </w:r>
          </w:p>
        </w:tc>
        <w:tc>
          <w:tcPr>
            <w:tcW w:w="1849" w:type="dxa"/>
            <w:vAlign w:val="center"/>
          </w:tcPr>
          <w:p w:rsidR="000C0BC2" w:rsidRPr="00EF37D1" w:rsidRDefault="00B27E8C" w:rsidP="00EF37D1">
            <w:pPr>
              <w:spacing w:line="480" w:lineRule="auto"/>
              <w:jc w:val="center"/>
            </w:pPr>
            <w:r>
              <w:rPr>
                <w:sz w:val="22"/>
                <w:szCs w:val="22"/>
              </w:rPr>
              <w:t>[</w:t>
            </w:r>
            <w:r w:rsidR="002E0CF2">
              <w:rPr>
                <w:sz w:val="22"/>
                <w:szCs w:val="22"/>
              </w:rPr>
              <w:t>90</w:t>
            </w:r>
            <w:r>
              <w:rPr>
                <w:sz w:val="22"/>
                <w:szCs w:val="22"/>
              </w:rPr>
              <w:t>]</w:t>
            </w:r>
          </w:p>
        </w:tc>
        <w:tc>
          <w:tcPr>
            <w:tcW w:w="1792" w:type="dxa"/>
            <w:vAlign w:val="center"/>
          </w:tcPr>
          <w:p w:rsidR="000C0BC2" w:rsidRPr="00EF37D1" w:rsidRDefault="000C0BC2" w:rsidP="00EF37D1">
            <w:pPr>
              <w:spacing w:line="480" w:lineRule="auto"/>
              <w:jc w:val="center"/>
              <w:rPr>
                <w:lang w:val="es-CL"/>
              </w:rPr>
            </w:pPr>
            <w:r w:rsidRPr="00EF37D1">
              <w:rPr>
                <w:sz w:val="22"/>
                <w:szCs w:val="22"/>
                <w:lang w:val="es-CL"/>
              </w:rPr>
              <w:t>Mixed</w:t>
            </w:r>
            <w:r w:rsidR="00A80D0A">
              <w:rPr>
                <w:sz w:val="22"/>
                <w:szCs w:val="22"/>
                <w:lang w:val="es-CL"/>
              </w:rPr>
              <w:t>-</w:t>
            </w:r>
            <w:r w:rsidRPr="00EF37D1">
              <w:rPr>
                <w:sz w:val="22"/>
                <w:szCs w:val="22"/>
                <w:lang w:val="es-CL"/>
              </w:rPr>
              <w:t>conifer, ponderosa pine, Douglas-fir, incense-cedar</w:t>
            </w:r>
          </w:p>
        </w:tc>
        <w:tc>
          <w:tcPr>
            <w:tcW w:w="7202" w:type="dxa"/>
            <w:vAlign w:val="center"/>
          </w:tcPr>
          <w:p w:rsidR="002A0B3D" w:rsidRPr="00EF37D1" w:rsidRDefault="00F32E61" w:rsidP="00A80D0A">
            <w:pPr>
              <w:spacing w:line="480" w:lineRule="auto"/>
            </w:pPr>
            <w:r w:rsidRPr="00EF37D1">
              <w:rPr>
                <w:sz w:val="22"/>
                <w:szCs w:val="22"/>
              </w:rPr>
              <w:t>Sampling at 85 points (three nested subplots, ranging from 0.01 to 0.1 ha depending upon tree size, at each point) within a 2125-ha old-growth forest area found little evidence of high-severity fire except at the scale of small groups of trees. The stand</w:t>
            </w:r>
            <w:r w:rsidR="002D6A87">
              <w:rPr>
                <w:sz w:val="22"/>
                <w:szCs w:val="22"/>
              </w:rPr>
              <w:t xml:space="preserve"> ages in study area with many dominant trees ~300 </w:t>
            </w:r>
            <w:r w:rsidRPr="00EF37D1">
              <w:rPr>
                <w:sz w:val="22"/>
                <w:szCs w:val="22"/>
              </w:rPr>
              <w:t>old</w:t>
            </w:r>
            <w:r w:rsidR="002D6A87">
              <w:rPr>
                <w:sz w:val="22"/>
                <w:szCs w:val="22"/>
              </w:rPr>
              <w:t xml:space="preserve"> were unusual in the Sierra Nevada (</w:t>
            </w:r>
            <w:r w:rsidRPr="00EF37D1">
              <w:rPr>
                <w:sz w:val="22"/>
                <w:szCs w:val="22"/>
              </w:rPr>
              <w:t>Fig. 2A</w:t>
            </w:r>
            <w:r w:rsidR="002D6A87">
              <w:rPr>
                <w:sz w:val="22"/>
                <w:szCs w:val="22"/>
              </w:rPr>
              <w:t>)</w:t>
            </w:r>
            <w:r w:rsidRPr="00EF37D1">
              <w:rPr>
                <w:sz w:val="22"/>
                <w:szCs w:val="22"/>
              </w:rPr>
              <w:t xml:space="preserve">. </w:t>
            </w:r>
            <w:r w:rsidR="00A80D0A">
              <w:rPr>
                <w:sz w:val="22"/>
                <w:szCs w:val="22"/>
              </w:rPr>
              <w:t xml:space="preserve"> </w:t>
            </w:r>
          </w:p>
        </w:tc>
      </w:tr>
      <w:tr w:rsidR="000C0BC2" w:rsidRPr="00EF37D1" w:rsidTr="00737B42">
        <w:trPr>
          <w:tblHeader/>
        </w:trPr>
        <w:tc>
          <w:tcPr>
            <w:tcW w:w="0" w:type="auto"/>
            <w:vMerge/>
            <w:vAlign w:val="center"/>
          </w:tcPr>
          <w:p w:rsidR="000C0BC2" w:rsidRPr="00EF37D1" w:rsidRDefault="000C0BC2" w:rsidP="00EF37D1">
            <w:pPr>
              <w:spacing w:line="480" w:lineRule="auto"/>
              <w:jc w:val="center"/>
              <w:rPr>
                <w:bCs/>
              </w:rPr>
            </w:pPr>
          </w:p>
        </w:tc>
        <w:tc>
          <w:tcPr>
            <w:tcW w:w="1406" w:type="dxa"/>
            <w:vAlign w:val="center"/>
          </w:tcPr>
          <w:p w:rsidR="000C0BC2" w:rsidRPr="00EF37D1" w:rsidRDefault="000C0BC2" w:rsidP="00EF37D1">
            <w:pPr>
              <w:spacing w:line="480" w:lineRule="auto"/>
              <w:jc w:val="center"/>
            </w:pPr>
            <w:r w:rsidRPr="00EF37D1">
              <w:rPr>
                <w:sz w:val="22"/>
                <w:szCs w:val="22"/>
              </w:rPr>
              <w:t>Sierra Nevada</w:t>
            </w:r>
          </w:p>
        </w:tc>
        <w:tc>
          <w:tcPr>
            <w:tcW w:w="1849" w:type="dxa"/>
            <w:vAlign w:val="center"/>
          </w:tcPr>
          <w:p w:rsidR="000C0BC2" w:rsidRPr="00EF37D1" w:rsidRDefault="00B27E8C" w:rsidP="00EF37D1">
            <w:pPr>
              <w:spacing w:line="480" w:lineRule="auto"/>
              <w:jc w:val="center"/>
            </w:pPr>
            <w:r>
              <w:rPr>
                <w:sz w:val="22"/>
                <w:szCs w:val="22"/>
              </w:rPr>
              <w:t>[</w:t>
            </w:r>
            <w:r w:rsidR="002E0CF2">
              <w:rPr>
                <w:sz w:val="22"/>
                <w:szCs w:val="22"/>
              </w:rPr>
              <w:t>14</w:t>
            </w:r>
            <w:r w:rsidR="002B5341">
              <w:rPr>
                <w:sz w:val="22"/>
                <w:szCs w:val="22"/>
              </w:rPr>
              <w:t>3</w:t>
            </w:r>
            <w:r>
              <w:rPr>
                <w:sz w:val="22"/>
                <w:szCs w:val="22"/>
              </w:rPr>
              <w:t>]</w:t>
            </w:r>
          </w:p>
        </w:tc>
        <w:tc>
          <w:tcPr>
            <w:tcW w:w="1792" w:type="dxa"/>
            <w:vAlign w:val="center"/>
          </w:tcPr>
          <w:p w:rsidR="000C0BC2" w:rsidRPr="00EF37D1" w:rsidRDefault="000C0BC2" w:rsidP="00EF37D1">
            <w:pPr>
              <w:spacing w:line="480" w:lineRule="auto"/>
              <w:jc w:val="center"/>
              <w:rPr>
                <w:lang w:val="es-CL"/>
              </w:rPr>
            </w:pPr>
            <w:r w:rsidRPr="00EF37D1">
              <w:rPr>
                <w:sz w:val="22"/>
                <w:szCs w:val="22"/>
                <w:lang w:val="es-CL"/>
              </w:rPr>
              <w:t>Mixed</w:t>
            </w:r>
            <w:r w:rsidR="00A80D0A">
              <w:rPr>
                <w:sz w:val="22"/>
                <w:szCs w:val="22"/>
                <w:lang w:val="es-CL"/>
              </w:rPr>
              <w:t>-</w:t>
            </w:r>
            <w:r w:rsidRPr="00EF37D1">
              <w:rPr>
                <w:sz w:val="22"/>
                <w:szCs w:val="22"/>
                <w:lang w:val="es-CL"/>
              </w:rPr>
              <w:t>conifer, ponderosa pine, Douglas-fir, incense-cedar</w:t>
            </w:r>
          </w:p>
        </w:tc>
        <w:tc>
          <w:tcPr>
            <w:tcW w:w="7202" w:type="dxa"/>
            <w:vAlign w:val="center"/>
          </w:tcPr>
          <w:p w:rsidR="00EF37D1" w:rsidRPr="00EF37D1" w:rsidRDefault="00F32E61" w:rsidP="00A80D0A">
            <w:pPr>
              <w:spacing w:line="480" w:lineRule="auto"/>
            </w:pPr>
            <w:r w:rsidRPr="00EF37D1">
              <w:rPr>
                <w:sz w:val="22"/>
                <w:szCs w:val="22"/>
              </w:rPr>
              <w:t xml:space="preserve">No clear evidence of high-severity fire found in four 0.01-ha subplots within each of 28 plots, each 1.6 ha in size, within a 4000-ha old-growth forest area selected for study. </w:t>
            </w:r>
            <w:r w:rsidR="00A80D0A">
              <w:rPr>
                <w:sz w:val="22"/>
                <w:szCs w:val="22"/>
              </w:rPr>
              <w:t xml:space="preserve"> </w:t>
            </w:r>
            <w:r w:rsidR="007E6B7A" w:rsidRPr="00EF37D1">
              <w:t xml:space="preserve"> </w:t>
            </w:r>
          </w:p>
        </w:tc>
      </w:tr>
      <w:tr w:rsidR="000C0BC2" w:rsidRPr="00EF37D1" w:rsidTr="00737B42">
        <w:trPr>
          <w:tblHeader/>
        </w:trPr>
        <w:tc>
          <w:tcPr>
            <w:tcW w:w="0" w:type="auto"/>
            <w:vMerge/>
            <w:vAlign w:val="center"/>
          </w:tcPr>
          <w:p w:rsidR="000C0BC2" w:rsidRPr="00EF37D1" w:rsidRDefault="000C0BC2" w:rsidP="00EF37D1">
            <w:pPr>
              <w:spacing w:line="480" w:lineRule="auto"/>
              <w:jc w:val="center"/>
              <w:rPr>
                <w:bCs/>
              </w:rPr>
            </w:pPr>
          </w:p>
        </w:tc>
        <w:tc>
          <w:tcPr>
            <w:tcW w:w="1406" w:type="dxa"/>
            <w:vAlign w:val="center"/>
          </w:tcPr>
          <w:p w:rsidR="000C0BC2" w:rsidRPr="00EF37D1" w:rsidRDefault="000C0BC2" w:rsidP="00EF37D1">
            <w:pPr>
              <w:spacing w:line="480" w:lineRule="auto"/>
              <w:jc w:val="center"/>
            </w:pPr>
            <w:r w:rsidRPr="00EF37D1">
              <w:rPr>
                <w:sz w:val="22"/>
                <w:szCs w:val="22"/>
              </w:rPr>
              <w:t>Sierra Nevada</w:t>
            </w:r>
          </w:p>
        </w:tc>
        <w:tc>
          <w:tcPr>
            <w:tcW w:w="1849" w:type="dxa"/>
            <w:vAlign w:val="center"/>
          </w:tcPr>
          <w:p w:rsidR="000C0BC2" w:rsidRPr="00EF37D1" w:rsidRDefault="00B27E8C" w:rsidP="00EF37D1">
            <w:pPr>
              <w:spacing w:line="480" w:lineRule="auto"/>
              <w:jc w:val="center"/>
            </w:pPr>
            <w:r>
              <w:rPr>
                <w:sz w:val="22"/>
                <w:szCs w:val="22"/>
              </w:rPr>
              <w:t>[</w:t>
            </w:r>
            <w:r w:rsidR="008E2A4C">
              <w:rPr>
                <w:sz w:val="22"/>
                <w:szCs w:val="22"/>
              </w:rPr>
              <w:t>78</w:t>
            </w:r>
            <w:r>
              <w:rPr>
                <w:sz w:val="22"/>
                <w:szCs w:val="22"/>
              </w:rPr>
              <w:t>]</w:t>
            </w:r>
          </w:p>
        </w:tc>
        <w:tc>
          <w:tcPr>
            <w:tcW w:w="1792" w:type="dxa"/>
            <w:vAlign w:val="center"/>
          </w:tcPr>
          <w:p w:rsidR="000C0BC2" w:rsidRPr="00EF37D1" w:rsidRDefault="000C0BC2" w:rsidP="00EF37D1">
            <w:pPr>
              <w:spacing w:line="480" w:lineRule="auto"/>
              <w:jc w:val="center"/>
              <w:rPr>
                <w:lang w:val="es-CL"/>
              </w:rPr>
            </w:pPr>
            <w:r w:rsidRPr="00EF37D1">
              <w:rPr>
                <w:sz w:val="22"/>
                <w:szCs w:val="22"/>
                <w:lang w:val="es-CL"/>
              </w:rPr>
              <w:t>Mixed</w:t>
            </w:r>
            <w:r w:rsidR="00A80D0A">
              <w:rPr>
                <w:sz w:val="22"/>
                <w:szCs w:val="22"/>
                <w:lang w:val="es-CL"/>
              </w:rPr>
              <w:t>-</w:t>
            </w:r>
            <w:r w:rsidRPr="00EF37D1">
              <w:rPr>
                <w:sz w:val="22"/>
                <w:szCs w:val="22"/>
                <w:lang w:val="es-CL"/>
              </w:rPr>
              <w:t>conifer, ponderosa pine, Douglas-fir, incense-cedar</w:t>
            </w:r>
          </w:p>
        </w:tc>
        <w:tc>
          <w:tcPr>
            <w:tcW w:w="7202" w:type="dxa"/>
            <w:vAlign w:val="center"/>
          </w:tcPr>
          <w:p w:rsidR="00EF37D1" w:rsidRPr="00EF37D1" w:rsidRDefault="00F32E61" w:rsidP="008E5A9A">
            <w:pPr>
              <w:spacing w:line="480" w:lineRule="auto"/>
            </w:pPr>
            <w:r w:rsidRPr="00EF37D1">
              <w:rPr>
                <w:sz w:val="22"/>
                <w:szCs w:val="22"/>
              </w:rPr>
              <w:t>Surveys conducted within primary forest to evaluate timber production potential in 1.62-ha plots in 16.2-ha sub-sections within each 259.1-ha (640-acre) section on the westside of the Stanislaus National Forest, portions of which are now in Yosemite National Park and were included in t</w:t>
            </w:r>
            <w:r w:rsidR="00B27E8C">
              <w:rPr>
                <w:sz w:val="22"/>
                <w:szCs w:val="22"/>
              </w:rPr>
              <w:t>he studies by [</w:t>
            </w:r>
            <w:r w:rsidR="00FB3310">
              <w:rPr>
                <w:sz w:val="22"/>
                <w:szCs w:val="22"/>
              </w:rPr>
              <w:t>90</w:t>
            </w:r>
            <w:r w:rsidR="00B27E8C">
              <w:rPr>
                <w:sz w:val="22"/>
                <w:szCs w:val="22"/>
              </w:rPr>
              <w:t>] and [</w:t>
            </w:r>
            <w:r w:rsidR="00FB3310">
              <w:rPr>
                <w:sz w:val="22"/>
                <w:szCs w:val="22"/>
              </w:rPr>
              <w:t>14</w:t>
            </w:r>
            <w:r w:rsidR="002B5341">
              <w:rPr>
                <w:sz w:val="22"/>
                <w:szCs w:val="22"/>
              </w:rPr>
              <w:t>3</w:t>
            </w:r>
            <w:r w:rsidR="00B27E8C">
              <w:rPr>
                <w:sz w:val="22"/>
                <w:szCs w:val="22"/>
              </w:rPr>
              <w:t>]</w:t>
            </w:r>
            <w:r w:rsidRPr="00EF37D1">
              <w:rPr>
                <w:sz w:val="22"/>
                <w:szCs w:val="22"/>
              </w:rPr>
              <w:t xml:space="preserve">. Surveys for individual tree size, density and species were not conducted in areas that had recently experienced high-severity fire.  Surveyors noted that the dominant vegetation cover across many 259.1-ha sections was montane chaparral and young conifer regeneration following high-severity fire.  For example (from a representative township in the data set): a) T1S, R18E, Section 9 (“Severe fire went through [this section] years ago and killed most of the trees and land was reverted to brush; b)  T1S, R18E, Section 14 (“Fires have killed most of timber and most of section has reverted to brush”); c) T1S, R18E, Section 15 (same); d) T1S, R18E, Section 23 (“Most of timber on section has been killed by fires which occurred many years ago”); </w:t>
            </w:r>
            <w:r w:rsidR="002A0B3D">
              <w:rPr>
                <w:sz w:val="22"/>
                <w:szCs w:val="22"/>
              </w:rPr>
              <w:t xml:space="preserve">e) </w:t>
            </w:r>
            <w:r w:rsidRPr="00EF37D1">
              <w:rPr>
                <w:sz w:val="22"/>
                <w:szCs w:val="22"/>
              </w:rPr>
              <w:t>T1S, R18E, Section 21 (“Old fires</w:t>
            </w:r>
            <w:r w:rsidR="00D006D9" w:rsidRPr="00D006D9">
              <w:rPr>
                <w:sz w:val="22"/>
                <w:szCs w:val="22"/>
              </w:rPr>
              <w:t xml:space="preserve"> killed most of timber on this section and most of area is now </w:t>
            </w:r>
            <w:r w:rsidR="002A0B3D">
              <w:rPr>
                <w:sz w:val="22"/>
                <w:szCs w:val="22"/>
              </w:rPr>
              <w:t>brushland”).</w:t>
            </w:r>
          </w:p>
        </w:tc>
      </w:tr>
      <w:tr w:rsidR="000C0BC2" w:rsidRPr="00EF37D1" w:rsidTr="00737B42">
        <w:trPr>
          <w:tblHeader/>
        </w:trPr>
        <w:tc>
          <w:tcPr>
            <w:tcW w:w="0" w:type="auto"/>
            <w:vMerge/>
            <w:vAlign w:val="center"/>
          </w:tcPr>
          <w:p w:rsidR="000C0BC2" w:rsidRPr="00EF37D1" w:rsidRDefault="000C0BC2" w:rsidP="00EF37D1">
            <w:pPr>
              <w:spacing w:line="480" w:lineRule="auto"/>
              <w:jc w:val="center"/>
              <w:rPr>
                <w:bCs/>
              </w:rPr>
            </w:pPr>
          </w:p>
        </w:tc>
        <w:tc>
          <w:tcPr>
            <w:tcW w:w="1406" w:type="dxa"/>
            <w:vAlign w:val="center"/>
          </w:tcPr>
          <w:p w:rsidR="000C0BC2" w:rsidRPr="00EF37D1" w:rsidRDefault="000C0BC2" w:rsidP="00EF37D1">
            <w:pPr>
              <w:spacing w:line="480" w:lineRule="auto"/>
              <w:jc w:val="center"/>
            </w:pPr>
            <w:r w:rsidRPr="00EF37D1">
              <w:rPr>
                <w:sz w:val="22"/>
                <w:szCs w:val="22"/>
              </w:rPr>
              <w:t>S. Cascades</w:t>
            </w:r>
          </w:p>
        </w:tc>
        <w:tc>
          <w:tcPr>
            <w:tcW w:w="1849" w:type="dxa"/>
            <w:vAlign w:val="center"/>
          </w:tcPr>
          <w:p w:rsidR="000C0BC2" w:rsidRPr="00EF37D1" w:rsidRDefault="00B27E8C" w:rsidP="00EF37D1">
            <w:pPr>
              <w:spacing w:line="480" w:lineRule="auto"/>
              <w:jc w:val="center"/>
            </w:pPr>
            <w:r>
              <w:rPr>
                <w:sz w:val="22"/>
                <w:szCs w:val="22"/>
              </w:rPr>
              <w:t>[</w:t>
            </w:r>
            <w:r w:rsidR="008E2A4C">
              <w:rPr>
                <w:sz w:val="22"/>
                <w:szCs w:val="22"/>
              </w:rPr>
              <w:t>61</w:t>
            </w:r>
            <w:r>
              <w:rPr>
                <w:sz w:val="22"/>
                <w:szCs w:val="22"/>
              </w:rPr>
              <w:t>]</w:t>
            </w:r>
          </w:p>
        </w:tc>
        <w:tc>
          <w:tcPr>
            <w:tcW w:w="1792" w:type="dxa"/>
            <w:vAlign w:val="center"/>
          </w:tcPr>
          <w:p w:rsidR="000C0BC2" w:rsidRPr="00EF37D1" w:rsidRDefault="00F32E61" w:rsidP="00EF37D1">
            <w:pPr>
              <w:spacing w:line="480" w:lineRule="auto"/>
              <w:jc w:val="center"/>
            </w:pPr>
            <w:r w:rsidRPr="00EF37D1">
              <w:rPr>
                <w:sz w:val="22"/>
                <w:szCs w:val="22"/>
              </w:rPr>
              <w:t>Mixed</w:t>
            </w:r>
            <w:r w:rsidR="00A80D0A">
              <w:rPr>
                <w:sz w:val="22"/>
                <w:szCs w:val="22"/>
              </w:rPr>
              <w:t>-</w:t>
            </w:r>
            <w:r w:rsidRPr="00EF37D1">
              <w:rPr>
                <w:sz w:val="22"/>
                <w:szCs w:val="22"/>
              </w:rPr>
              <w:t>conifer, Jeffrey pine, white fir, and Douglas-fir on lower slopes</w:t>
            </w:r>
          </w:p>
        </w:tc>
        <w:tc>
          <w:tcPr>
            <w:tcW w:w="7202" w:type="dxa"/>
            <w:vAlign w:val="center"/>
          </w:tcPr>
          <w:p w:rsidR="008E0CB4" w:rsidRPr="00EF37D1" w:rsidRDefault="000C0BC2" w:rsidP="004571E9">
            <w:pPr>
              <w:spacing w:line="480" w:lineRule="auto"/>
            </w:pPr>
            <w:r w:rsidRPr="00EF37D1">
              <w:rPr>
                <w:sz w:val="22"/>
                <w:szCs w:val="22"/>
              </w:rPr>
              <w:t xml:space="preserve">From 1883-1926, </w:t>
            </w:r>
            <w:r w:rsidR="00C3460D">
              <w:rPr>
                <w:sz w:val="22"/>
                <w:szCs w:val="22"/>
              </w:rPr>
              <w:t>6</w:t>
            </w:r>
            <w:r w:rsidRPr="00EF37D1">
              <w:rPr>
                <w:sz w:val="22"/>
                <w:szCs w:val="22"/>
              </w:rPr>
              <w:t>-23% of lower and middle slopes of 1600 ha study area experienced high-severity fire</w:t>
            </w:r>
            <w:r w:rsidR="00C3460D">
              <w:rPr>
                <w:sz w:val="22"/>
                <w:szCs w:val="22"/>
              </w:rPr>
              <w:t>, and 86% of upper slopes experienced high-severity fire.</w:t>
            </w:r>
            <w:r w:rsidRPr="00EF37D1">
              <w:rPr>
                <w:sz w:val="22"/>
                <w:szCs w:val="22"/>
              </w:rPr>
              <w:t xml:space="preserve"> High-severity was</w:t>
            </w:r>
            <w:r w:rsidR="005B0245">
              <w:rPr>
                <w:sz w:val="22"/>
                <w:szCs w:val="22"/>
              </w:rPr>
              <w:t xml:space="preserve"> </w:t>
            </w:r>
            <w:r w:rsidRPr="00EF37D1">
              <w:rPr>
                <w:sz w:val="22"/>
                <w:szCs w:val="22"/>
              </w:rPr>
              <w:t>&lt; 10 emergent trees/ha remaining after fire.</w:t>
            </w:r>
            <w:r w:rsidR="00F32E61" w:rsidRPr="00EF37D1">
              <w:rPr>
                <w:sz w:val="22"/>
                <w:szCs w:val="22"/>
              </w:rPr>
              <w:t xml:space="preserve"> Low-</w:t>
            </w:r>
            <w:r w:rsidRPr="00EF37D1">
              <w:rPr>
                <w:sz w:val="22"/>
                <w:szCs w:val="22"/>
              </w:rPr>
              <w:t>severity fire</w:t>
            </w:r>
            <w:r w:rsidR="00C3460D">
              <w:rPr>
                <w:sz w:val="22"/>
                <w:szCs w:val="22"/>
              </w:rPr>
              <w:t xml:space="preserve"> ranged from 60% (lower slopes) to 1% (upper slopes).</w:t>
            </w:r>
          </w:p>
        </w:tc>
      </w:tr>
      <w:tr w:rsidR="000C0BC2" w:rsidRPr="00EF37D1" w:rsidTr="00737B42">
        <w:trPr>
          <w:tblHeader/>
        </w:trPr>
        <w:tc>
          <w:tcPr>
            <w:tcW w:w="0" w:type="auto"/>
            <w:vMerge/>
            <w:vAlign w:val="center"/>
          </w:tcPr>
          <w:p w:rsidR="000C0BC2" w:rsidRPr="00EF37D1" w:rsidRDefault="000C0BC2" w:rsidP="00EF37D1">
            <w:pPr>
              <w:spacing w:line="480" w:lineRule="auto"/>
              <w:jc w:val="center"/>
              <w:rPr>
                <w:bCs/>
              </w:rPr>
            </w:pPr>
          </w:p>
        </w:tc>
        <w:tc>
          <w:tcPr>
            <w:tcW w:w="1406" w:type="dxa"/>
            <w:vAlign w:val="center"/>
          </w:tcPr>
          <w:p w:rsidR="000C0BC2" w:rsidRPr="00EF37D1" w:rsidRDefault="000C0BC2" w:rsidP="00EF37D1">
            <w:pPr>
              <w:spacing w:line="480" w:lineRule="auto"/>
              <w:jc w:val="center"/>
            </w:pPr>
            <w:r w:rsidRPr="00EF37D1">
              <w:rPr>
                <w:sz w:val="22"/>
                <w:szCs w:val="22"/>
              </w:rPr>
              <w:t>S. Cascades</w:t>
            </w:r>
          </w:p>
        </w:tc>
        <w:tc>
          <w:tcPr>
            <w:tcW w:w="1849" w:type="dxa"/>
            <w:vAlign w:val="center"/>
          </w:tcPr>
          <w:p w:rsidR="000C0BC2" w:rsidRPr="00EF37D1" w:rsidRDefault="00F62C6D" w:rsidP="00EF37D1">
            <w:pPr>
              <w:spacing w:line="480" w:lineRule="auto"/>
              <w:jc w:val="center"/>
            </w:pPr>
            <w:r>
              <w:rPr>
                <w:sz w:val="22"/>
                <w:szCs w:val="22"/>
              </w:rPr>
              <w:t>[</w:t>
            </w:r>
            <w:r w:rsidR="008E2A4C">
              <w:rPr>
                <w:sz w:val="22"/>
                <w:szCs w:val="22"/>
              </w:rPr>
              <w:t>62,63</w:t>
            </w:r>
            <w:r>
              <w:rPr>
                <w:sz w:val="22"/>
                <w:szCs w:val="22"/>
              </w:rPr>
              <w:t>]</w:t>
            </w:r>
          </w:p>
        </w:tc>
        <w:tc>
          <w:tcPr>
            <w:tcW w:w="1792" w:type="dxa"/>
            <w:vAlign w:val="center"/>
          </w:tcPr>
          <w:p w:rsidR="000C0BC2" w:rsidRPr="00EF37D1" w:rsidRDefault="000C0BC2" w:rsidP="00EF37D1">
            <w:pPr>
              <w:spacing w:line="480" w:lineRule="auto"/>
              <w:jc w:val="center"/>
            </w:pPr>
            <w:r w:rsidRPr="00EF37D1">
              <w:rPr>
                <w:sz w:val="22"/>
                <w:szCs w:val="22"/>
              </w:rPr>
              <w:t>Mixed</w:t>
            </w:r>
            <w:r w:rsidR="00A80D0A">
              <w:rPr>
                <w:sz w:val="22"/>
                <w:szCs w:val="22"/>
              </w:rPr>
              <w:t>-</w:t>
            </w:r>
            <w:r w:rsidRPr="00EF37D1">
              <w:rPr>
                <w:sz w:val="22"/>
                <w:szCs w:val="22"/>
              </w:rPr>
              <w:t>conifer, Jeffrey</w:t>
            </w:r>
            <w:r w:rsidR="00A80D0A">
              <w:rPr>
                <w:sz w:val="22"/>
                <w:szCs w:val="22"/>
              </w:rPr>
              <w:t>/</w:t>
            </w:r>
            <w:r w:rsidRPr="00EF37D1">
              <w:rPr>
                <w:sz w:val="22"/>
                <w:szCs w:val="22"/>
              </w:rPr>
              <w:t>ponderosa pine and white fir</w:t>
            </w:r>
          </w:p>
        </w:tc>
        <w:tc>
          <w:tcPr>
            <w:tcW w:w="7202" w:type="dxa"/>
            <w:vAlign w:val="center"/>
          </w:tcPr>
          <w:p w:rsidR="00EF37D1" w:rsidRPr="00EF37D1" w:rsidRDefault="009C77E7" w:rsidP="004571E9">
            <w:pPr>
              <w:spacing w:line="480" w:lineRule="auto"/>
            </w:pPr>
            <w:r w:rsidRPr="00EF37D1">
              <w:rPr>
                <w:sz w:val="22"/>
                <w:szCs w:val="22"/>
              </w:rPr>
              <w:t>From 1889-1918 moderate- to high-severity fire (primarily high) was predominant in 6,000 ha study area. Low</w:t>
            </w:r>
            <w:r w:rsidR="0030101B">
              <w:rPr>
                <w:sz w:val="22"/>
                <w:szCs w:val="22"/>
              </w:rPr>
              <w:t>/moderate-severity fire ranged from ~35-48%, indicating mixed-severity fire.</w:t>
            </w:r>
            <w:r w:rsidRPr="00EF37D1">
              <w:rPr>
                <w:sz w:val="22"/>
                <w:szCs w:val="22"/>
              </w:rPr>
              <w:t xml:space="preserve"> </w:t>
            </w:r>
          </w:p>
        </w:tc>
      </w:tr>
      <w:tr w:rsidR="000C0BC2" w:rsidRPr="00EF37D1" w:rsidTr="00737B42">
        <w:trPr>
          <w:tblHeader/>
        </w:trPr>
        <w:tc>
          <w:tcPr>
            <w:tcW w:w="0" w:type="auto"/>
            <w:vMerge/>
            <w:vAlign w:val="center"/>
          </w:tcPr>
          <w:p w:rsidR="000C0BC2" w:rsidRPr="00EF37D1" w:rsidRDefault="000C0BC2" w:rsidP="00EF37D1">
            <w:pPr>
              <w:spacing w:line="480" w:lineRule="auto"/>
              <w:jc w:val="center"/>
              <w:rPr>
                <w:bCs/>
              </w:rPr>
            </w:pPr>
          </w:p>
        </w:tc>
        <w:tc>
          <w:tcPr>
            <w:tcW w:w="1406" w:type="dxa"/>
            <w:vAlign w:val="center"/>
          </w:tcPr>
          <w:p w:rsidR="000C0BC2" w:rsidRPr="00EF37D1" w:rsidRDefault="000C0BC2" w:rsidP="00EF37D1">
            <w:pPr>
              <w:spacing w:line="480" w:lineRule="auto"/>
              <w:jc w:val="center"/>
            </w:pPr>
            <w:r w:rsidRPr="00EF37D1">
              <w:rPr>
                <w:sz w:val="22"/>
                <w:szCs w:val="22"/>
              </w:rPr>
              <w:t>S. Cascades</w:t>
            </w:r>
          </w:p>
        </w:tc>
        <w:tc>
          <w:tcPr>
            <w:tcW w:w="1849" w:type="dxa"/>
            <w:vAlign w:val="center"/>
          </w:tcPr>
          <w:p w:rsidR="000C0BC2" w:rsidRPr="00EF37D1" w:rsidRDefault="00F62C6D" w:rsidP="00EF37D1">
            <w:pPr>
              <w:spacing w:line="480" w:lineRule="auto"/>
              <w:jc w:val="center"/>
            </w:pPr>
            <w:r>
              <w:rPr>
                <w:sz w:val="22"/>
                <w:szCs w:val="22"/>
              </w:rPr>
              <w:t>[</w:t>
            </w:r>
            <w:r w:rsidR="00FF3458">
              <w:rPr>
                <w:sz w:val="22"/>
                <w:szCs w:val="22"/>
              </w:rPr>
              <w:t>14</w:t>
            </w:r>
            <w:r w:rsidR="002B5341">
              <w:rPr>
                <w:sz w:val="22"/>
                <w:szCs w:val="22"/>
              </w:rPr>
              <w:t>4</w:t>
            </w:r>
            <w:r>
              <w:rPr>
                <w:sz w:val="22"/>
                <w:szCs w:val="22"/>
              </w:rPr>
              <w:t>]</w:t>
            </w:r>
          </w:p>
        </w:tc>
        <w:tc>
          <w:tcPr>
            <w:tcW w:w="1792" w:type="dxa"/>
            <w:vAlign w:val="center"/>
          </w:tcPr>
          <w:p w:rsidR="000C0BC2" w:rsidRPr="00EF37D1" w:rsidRDefault="000C0BC2" w:rsidP="00EF37D1">
            <w:pPr>
              <w:spacing w:line="480" w:lineRule="auto"/>
              <w:jc w:val="center"/>
            </w:pPr>
            <w:r w:rsidRPr="00EF37D1">
              <w:rPr>
                <w:sz w:val="22"/>
                <w:szCs w:val="22"/>
              </w:rPr>
              <w:t>Ponderosa pine</w:t>
            </w:r>
          </w:p>
        </w:tc>
        <w:tc>
          <w:tcPr>
            <w:tcW w:w="7202" w:type="dxa"/>
            <w:vAlign w:val="center"/>
          </w:tcPr>
          <w:p w:rsidR="00EF37D1" w:rsidRPr="00EF37D1" w:rsidRDefault="00363E45" w:rsidP="008E5A9A">
            <w:pPr>
              <w:spacing w:line="480" w:lineRule="auto"/>
            </w:pPr>
            <w:r>
              <w:rPr>
                <w:sz w:val="22"/>
                <w:szCs w:val="22"/>
              </w:rPr>
              <w:t>There was no clear evidence of high-severity fire in seven 0.9-1.0 ha plots in a</w:t>
            </w:r>
            <w:r w:rsidR="00156357" w:rsidRPr="00EF37D1">
              <w:rPr>
                <w:sz w:val="22"/>
                <w:szCs w:val="22"/>
              </w:rPr>
              <w:t xml:space="preserve"> 235-ha old growth forest</w:t>
            </w:r>
            <w:r>
              <w:rPr>
                <w:sz w:val="22"/>
                <w:szCs w:val="22"/>
              </w:rPr>
              <w:t>.</w:t>
            </w:r>
            <w:r w:rsidR="0030101B">
              <w:rPr>
                <w:sz w:val="22"/>
                <w:szCs w:val="22"/>
              </w:rPr>
              <w:t xml:space="preserve"> </w:t>
            </w:r>
          </w:p>
        </w:tc>
      </w:tr>
      <w:tr w:rsidR="000C0BC2" w:rsidRPr="00EF37D1" w:rsidTr="00737B42">
        <w:trPr>
          <w:tblHeader/>
        </w:trPr>
        <w:tc>
          <w:tcPr>
            <w:tcW w:w="0" w:type="auto"/>
            <w:vMerge/>
            <w:vAlign w:val="center"/>
          </w:tcPr>
          <w:p w:rsidR="000C0BC2" w:rsidRPr="00EF37D1" w:rsidRDefault="000C0BC2" w:rsidP="00EF37D1">
            <w:pPr>
              <w:spacing w:line="480" w:lineRule="auto"/>
              <w:jc w:val="center"/>
              <w:rPr>
                <w:bCs/>
              </w:rPr>
            </w:pPr>
          </w:p>
        </w:tc>
        <w:tc>
          <w:tcPr>
            <w:tcW w:w="1406" w:type="dxa"/>
            <w:vAlign w:val="center"/>
          </w:tcPr>
          <w:p w:rsidR="000C0BC2" w:rsidRPr="00EF37D1" w:rsidRDefault="000C0BC2" w:rsidP="00EF37D1">
            <w:pPr>
              <w:spacing w:line="480" w:lineRule="auto"/>
              <w:jc w:val="center"/>
            </w:pPr>
            <w:r w:rsidRPr="00EF37D1">
              <w:rPr>
                <w:sz w:val="22"/>
                <w:szCs w:val="22"/>
              </w:rPr>
              <w:t>S. Cascades</w:t>
            </w:r>
          </w:p>
        </w:tc>
        <w:tc>
          <w:tcPr>
            <w:tcW w:w="1849" w:type="dxa"/>
            <w:vAlign w:val="center"/>
          </w:tcPr>
          <w:p w:rsidR="000C0BC2" w:rsidRPr="00EF37D1" w:rsidRDefault="00F62C6D" w:rsidP="00EF37D1">
            <w:pPr>
              <w:spacing w:line="480" w:lineRule="auto"/>
              <w:jc w:val="center"/>
            </w:pPr>
            <w:r>
              <w:rPr>
                <w:sz w:val="22"/>
                <w:szCs w:val="22"/>
              </w:rPr>
              <w:t>[</w:t>
            </w:r>
            <w:r w:rsidR="00FF3458">
              <w:rPr>
                <w:sz w:val="22"/>
                <w:szCs w:val="22"/>
              </w:rPr>
              <w:t>85</w:t>
            </w:r>
            <w:r>
              <w:rPr>
                <w:sz w:val="22"/>
                <w:szCs w:val="22"/>
              </w:rPr>
              <w:t>]</w:t>
            </w:r>
          </w:p>
        </w:tc>
        <w:tc>
          <w:tcPr>
            <w:tcW w:w="1792" w:type="dxa"/>
            <w:vAlign w:val="center"/>
          </w:tcPr>
          <w:p w:rsidR="00EF37D1" w:rsidRPr="00EF37D1" w:rsidRDefault="000C0BC2" w:rsidP="007E6B7A">
            <w:pPr>
              <w:spacing w:line="480" w:lineRule="auto"/>
              <w:jc w:val="center"/>
            </w:pPr>
            <w:r w:rsidRPr="00EF37D1">
              <w:rPr>
                <w:sz w:val="22"/>
                <w:szCs w:val="22"/>
              </w:rPr>
              <w:t>Red and white fir</w:t>
            </w:r>
          </w:p>
        </w:tc>
        <w:tc>
          <w:tcPr>
            <w:tcW w:w="7202" w:type="dxa"/>
            <w:vAlign w:val="center"/>
          </w:tcPr>
          <w:p w:rsidR="000C0BC2" w:rsidRPr="00EF37D1" w:rsidRDefault="000C0BC2" w:rsidP="008E5A9A">
            <w:pPr>
              <w:spacing w:line="480" w:lineRule="auto"/>
            </w:pPr>
            <w:r w:rsidRPr="00EF37D1">
              <w:rPr>
                <w:sz w:val="22"/>
                <w:szCs w:val="22"/>
              </w:rPr>
              <w:t>Severe fires initi</w:t>
            </w:r>
            <w:r w:rsidR="004233CC" w:rsidRPr="00EF37D1">
              <w:rPr>
                <w:sz w:val="22"/>
                <w:szCs w:val="22"/>
              </w:rPr>
              <w:t>ated large cohorts of white fir</w:t>
            </w:r>
            <w:r w:rsidR="004E4905">
              <w:rPr>
                <w:sz w:val="22"/>
                <w:szCs w:val="22"/>
              </w:rPr>
              <w:t>, while more frequent low-severity fires thinned forest structure</w:t>
            </w:r>
            <w:r w:rsidRPr="00EF37D1">
              <w:rPr>
                <w:sz w:val="22"/>
                <w:szCs w:val="22"/>
              </w:rPr>
              <w:t>.</w:t>
            </w:r>
          </w:p>
        </w:tc>
      </w:tr>
      <w:tr w:rsidR="000C0BC2" w:rsidRPr="00EF37D1" w:rsidTr="00737B42">
        <w:trPr>
          <w:trHeight w:val="440"/>
          <w:tblHeader/>
        </w:trPr>
        <w:tc>
          <w:tcPr>
            <w:tcW w:w="0" w:type="auto"/>
            <w:vMerge/>
            <w:vAlign w:val="center"/>
          </w:tcPr>
          <w:p w:rsidR="000C0BC2" w:rsidRPr="00EF37D1" w:rsidRDefault="000C0BC2" w:rsidP="00EF37D1">
            <w:pPr>
              <w:spacing w:line="480" w:lineRule="auto"/>
              <w:jc w:val="center"/>
              <w:rPr>
                <w:bCs/>
              </w:rPr>
            </w:pPr>
          </w:p>
        </w:tc>
        <w:tc>
          <w:tcPr>
            <w:tcW w:w="1406" w:type="dxa"/>
            <w:vAlign w:val="center"/>
          </w:tcPr>
          <w:p w:rsidR="000C0BC2" w:rsidRPr="00EF37D1" w:rsidRDefault="000C0BC2" w:rsidP="00EF37D1">
            <w:pPr>
              <w:spacing w:line="480" w:lineRule="auto"/>
              <w:jc w:val="center"/>
            </w:pPr>
            <w:r w:rsidRPr="00EF37D1">
              <w:rPr>
                <w:sz w:val="22"/>
                <w:szCs w:val="22"/>
              </w:rPr>
              <w:t>S. Cascades</w:t>
            </w:r>
            <w:r w:rsidR="0049548C">
              <w:rPr>
                <w:sz w:val="22"/>
                <w:szCs w:val="22"/>
              </w:rPr>
              <w:t xml:space="preserve"> and E. Klamath</w:t>
            </w:r>
          </w:p>
        </w:tc>
        <w:tc>
          <w:tcPr>
            <w:tcW w:w="1849" w:type="dxa"/>
            <w:vAlign w:val="center"/>
          </w:tcPr>
          <w:p w:rsidR="000C0BC2" w:rsidRPr="00EF37D1" w:rsidRDefault="00F62C6D" w:rsidP="00EF37D1">
            <w:pPr>
              <w:spacing w:line="480" w:lineRule="auto"/>
              <w:jc w:val="center"/>
            </w:pPr>
            <w:r>
              <w:rPr>
                <w:sz w:val="22"/>
                <w:szCs w:val="22"/>
              </w:rPr>
              <w:t>[</w:t>
            </w:r>
            <w:r w:rsidR="00FF3458">
              <w:rPr>
                <w:sz w:val="22"/>
                <w:szCs w:val="22"/>
              </w:rPr>
              <w:t>49</w:t>
            </w:r>
            <w:r>
              <w:rPr>
                <w:sz w:val="22"/>
                <w:szCs w:val="22"/>
              </w:rPr>
              <w:t>]</w:t>
            </w:r>
          </w:p>
        </w:tc>
        <w:tc>
          <w:tcPr>
            <w:tcW w:w="1792" w:type="dxa"/>
            <w:vAlign w:val="center"/>
          </w:tcPr>
          <w:p w:rsidR="000C0BC2" w:rsidRPr="00EF37D1" w:rsidRDefault="000C0BC2" w:rsidP="00EF37D1">
            <w:pPr>
              <w:spacing w:line="480" w:lineRule="auto"/>
              <w:jc w:val="center"/>
            </w:pPr>
            <w:r w:rsidRPr="00EF37D1">
              <w:rPr>
                <w:sz w:val="22"/>
                <w:szCs w:val="22"/>
              </w:rPr>
              <w:t>Dry Douglas fir</w:t>
            </w:r>
            <w:r w:rsidR="00414CCC" w:rsidRPr="00EF37D1">
              <w:rPr>
                <w:sz w:val="22"/>
                <w:szCs w:val="22"/>
              </w:rPr>
              <w:t>,</w:t>
            </w:r>
            <w:r w:rsidRPr="00EF37D1">
              <w:rPr>
                <w:sz w:val="22"/>
                <w:szCs w:val="22"/>
              </w:rPr>
              <w:t xml:space="preserve"> and </w:t>
            </w:r>
            <w:r w:rsidR="00750E0E">
              <w:rPr>
                <w:sz w:val="22"/>
                <w:szCs w:val="22"/>
              </w:rPr>
              <w:t>mixed-conifer</w:t>
            </w:r>
          </w:p>
        </w:tc>
        <w:tc>
          <w:tcPr>
            <w:tcW w:w="7202" w:type="dxa"/>
            <w:vAlign w:val="center"/>
          </w:tcPr>
          <w:p w:rsidR="00BB514D" w:rsidRPr="00EF37D1" w:rsidRDefault="00E06EED" w:rsidP="008E5A9A">
            <w:pPr>
              <w:spacing w:line="480" w:lineRule="auto"/>
            </w:pPr>
            <w:r w:rsidRPr="00EF37D1">
              <w:rPr>
                <w:sz w:val="22"/>
                <w:szCs w:val="22"/>
              </w:rPr>
              <w:t xml:space="preserve"> </w:t>
            </w:r>
            <w:r w:rsidR="00414CCC" w:rsidRPr="00EF37D1">
              <w:rPr>
                <w:sz w:val="22"/>
                <w:szCs w:val="22"/>
              </w:rPr>
              <w:t>“</w:t>
            </w:r>
            <w:r w:rsidR="000C0BC2" w:rsidRPr="00EF37D1">
              <w:rPr>
                <w:sz w:val="22"/>
                <w:szCs w:val="22"/>
              </w:rPr>
              <w:t>In T. 37 S., R. 5 E., occurs a growth of white fir nearly 75 per cent pure covering between 4,000 and 5,000 acres [1616-2024 ha]. It is an even-aged stand 100 years old and is clearly a reforestation after a fire which destroyed an old growth of red fir [Douglas-fir] one hundred and five or one hundred and ten years ago [</w:t>
            </w:r>
            <w:r w:rsidR="00414CCC" w:rsidRPr="00EF37D1">
              <w:rPr>
                <w:sz w:val="22"/>
                <w:szCs w:val="22"/>
              </w:rPr>
              <w:t>i.e., prior to 18</w:t>
            </w:r>
            <w:r w:rsidR="000C0BC2" w:rsidRPr="00EF37D1">
              <w:rPr>
                <w:sz w:val="22"/>
                <w:szCs w:val="22"/>
              </w:rPr>
              <w:t>00].</w:t>
            </w:r>
            <w:r w:rsidR="00414CCC" w:rsidRPr="00EF37D1">
              <w:rPr>
                <w:sz w:val="22"/>
                <w:szCs w:val="22"/>
              </w:rPr>
              <w:t>”</w:t>
            </w:r>
          </w:p>
        </w:tc>
      </w:tr>
      <w:tr w:rsidR="00750E0E" w:rsidRPr="00EF37D1" w:rsidTr="00737B42">
        <w:trPr>
          <w:trHeight w:val="440"/>
          <w:tblHeader/>
        </w:trPr>
        <w:tc>
          <w:tcPr>
            <w:tcW w:w="0" w:type="auto"/>
            <w:vMerge/>
            <w:vAlign w:val="center"/>
          </w:tcPr>
          <w:p w:rsidR="00750E0E" w:rsidRPr="00EF37D1" w:rsidRDefault="00750E0E" w:rsidP="00EF37D1">
            <w:pPr>
              <w:spacing w:line="480" w:lineRule="auto"/>
              <w:jc w:val="center"/>
              <w:rPr>
                <w:bCs/>
              </w:rPr>
            </w:pPr>
          </w:p>
        </w:tc>
        <w:tc>
          <w:tcPr>
            <w:tcW w:w="1406" w:type="dxa"/>
            <w:vAlign w:val="center"/>
          </w:tcPr>
          <w:p w:rsidR="00750E0E" w:rsidRPr="00EF37D1" w:rsidRDefault="00750E0E" w:rsidP="00EF37D1">
            <w:pPr>
              <w:spacing w:line="480" w:lineRule="auto"/>
              <w:jc w:val="center"/>
            </w:pPr>
            <w:r>
              <w:rPr>
                <w:sz w:val="22"/>
                <w:szCs w:val="22"/>
              </w:rPr>
              <w:t>S. Cascades and E. Klamath</w:t>
            </w:r>
          </w:p>
        </w:tc>
        <w:tc>
          <w:tcPr>
            <w:tcW w:w="1849" w:type="dxa"/>
            <w:vAlign w:val="center"/>
          </w:tcPr>
          <w:p w:rsidR="00750E0E" w:rsidRPr="00EF37D1" w:rsidRDefault="00F62C6D" w:rsidP="00EF37D1">
            <w:pPr>
              <w:spacing w:line="480" w:lineRule="auto"/>
              <w:jc w:val="center"/>
            </w:pPr>
            <w:r>
              <w:rPr>
                <w:sz w:val="22"/>
                <w:szCs w:val="22"/>
              </w:rPr>
              <w:t>[</w:t>
            </w:r>
            <w:r w:rsidR="00FF3458">
              <w:rPr>
                <w:sz w:val="22"/>
                <w:szCs w:val="22"/>
              </w:rPr>
              <w:t>49</w:t>
            </w:r>
            <w:r>
              <w:rPr>
                <w:sz w:val="22"/>
                <w:szCs w:val="22"/>
              </w:rPr>
              <w:t>]</w:t>
            </w:r>
          </w:p>
        </w:tc>
        <w:tc>
          <w:tcPr>
            <w:tcW w:w="1792" w:type="dxa"/>
            <w:vAlign w:val="center"/>
          </w:tcPr>
          <w:p w:rsidR="00750E0E" w:rsidRPr="00EF37D1" w:rsidRDefault="00774EBE" w:rsidP="00EF37D1">
            <w:pPr>
              <w:spacing w:line="480" w:lineRule="auto"/>
              <w:jc w:val="center"/>
            </w:pPr>
            <w:r>
              <w:rPr>
                <w:sz w:val="22"/>
                <w:szCs w:val="22"/>
              </w:rPr>
              <w:t>M</w:t>
            </w:r>
            <w:r w:rsidR="00750E0E" w:rsidRPr="001441C7">
              <w:rPr>
                <w:sz w:val="22"/>
                <w:szCs w:val="22"/>
              </w:rPr>
              <w:t>ixed</w:t>
            </w:r>
            <w:r w:rsidR="00A80D0A">
              <w:rPr>
                <w:sz w:val="22"/>
                <w:szCs w:val="22"/>
              </w:rPr>
              <w:t>-</w:t>
            </w:r>
            <w:r w:rsidR="00750E0E" w:rsidRPr="001441C7">
              <w:rPr>
                <w:sz w:val="22"/>
                <w:szCs w:val="22"/>
              </w:rPr>
              <w:t>conifer and ponderosa pine</w:t>
            </w:r>
          </w:p>
        </w:tc>
        <w:tc>
          <w:tcPr>
            <w:tcW w:w="7202" w:type="dxa"/>
            <w:vAlign w:val="center"/>
          </w:tcPr>
          <w:p w:rsidR="00BB514D" w:rsidRPr="004507CF" w:rsidRDefault="00750E0E" w:rsidP="008E5A9A">
            <w:pPr>
              <w:spacing w:line="480" w:lineRule="auto"/>
            </w:pPr>
            <w:r w:rsidRPr="004507CF">
              <w:rPr>
                <w:sz w:val="22"/>
                <w:szCs w:val="22"/>
              </w:rPr>
              <w:t xml:space="preserve">Data on the extent of 75-100% timber </w:t>
            </w:r>
            <w:r w:rsidR="0049548C">
              <w:rPr>
                <w:sz w:val="22"/>
                <w:szCs w:val="22"/>
              </w:rPr>
              <w:t xml:space="preserve">volume </w:t>
            </w:r>
            <w:r w:rsidRPr="004507CF">
              <w:rPr>
                <w:sz w:val="22"/>
                <w:szCs w:val="22"/>
              </w:rPr>
              <w:t>mortality from 1855-1900 are presente</w:t>
            </w:r>
            <w:r w:rsidR="0049548C">
              <w:rPr>
                <w:sz w:val="22"/>
                <w:szCs w:val="22"/>
              </w:rPr>
              <w:t>d by USGS surveyors in the late 19</w:t>
            </w:r>
            <w:r w:rsidR="00211AC0" w:rsidRPr="00211AC0">
              <w:rPr>
                <w:sz w:val="22"/>
                <w:szCs w:val="22"/>
                <w:vertAlign w:val="superscript"/>
              </w:rPr>
              <w:t>th</w:t>
            </w:r>
            <w:r w:rsidR="0049548C">
              <w:rPr>
                <w:sz w:val="22"/>
                <w:szCs w:val="22"/>
              </w:rPr>
              <w:t xml:space="preserve"> century. Over this time period, within forests </w:t>
            </w:r>
            <w:r w:rsidR="00AD7FF9">
              <w:rPr>
                <w:sz w:val="22"/>
                <w:szCs w:val="22"/>
              </w:rPr>
              <w:t>comprised by &gt;50% ponderosa pine in townships with no logging (310,267 ha of forest), there were 39,595 ha of high-severity fire (75-100% volume mortality) for a rotation of 352 years.</w:t>
            </w:r>
            <w:r w:rsidR="00BB514D">
              <w:rPr>
                <w:sz w:val="22"/>
                <w:szCs w:val="22"/>
              </w:rPr>
              <w:t xml:space="preserve"> </w:t>
            </w:r>
          </w:p>
        </w:tc>
      </w:tr>
      <w:tr w:rsidR="000C0BC2" w:rsidRPr="00EF37D1" w:rsidTr="00737B42">
        <w:trPr>
          <w:trHeight w:val="440"/>
          <w:tblHeader/>
        </w:trPr>
        <w:tc>
          <w:tcPr>
            <w:tcW w:w="0" w:type="auto"/>
            <w:vMerge/>
            <w:vAlign w:val="center"/>
          </w:tcPr>
          <w:p w:rsidR="000C0BC2" w:rsidRPr="00EF37D1" w:rsidRDefault="000C0BC2" w:rsidP="00EF37D1">
            <w:pPr>
              <w:spacing w:line="480" w:lineRule="auto"/>
              <w:jc w:val="center"/>
              <w:rPr>
                <w:bCs/>
              </w:rPr>
            </w:pPr>
          </w:p>
        </w:tc>
        <w:tc>
          <w:tcPr>
            <w:tcW w:w="1406" w:type="dxa"/>
            <w:vAlign w:val="center"/>
          </w:tcPr>
          <w:p w:rsidR="000C0BC2" w:rsidRPr="00EF37D1" w:rsidRDefault="00414CCC" w:rsidP="00E06EED">
            <w:pPr>
              <w:spacing w:line="480" w:lineRule="auto"/>
              <w:jc w:val="center"/>
            </w:pPr>
            <w:r w:rsidRPr="00EF37D1">
              <w:rPr>
                <w:sz w:val="22"/>
                <w:szCs w:val="22"/>
              </w:rPr>
              <w:t>Klamath</w:t>
            </w:r>
            <w:r w:rsidR="00E06EED">
              <w:t xml:space="preserve"> </w:t>
            </w:r>
            <w:r w:rsidR="000C0BC2" w:rsidRPr="00EF37D1">
              <w:rPr>
                <w:sz w:val="22"/>
                <w:szCs w:val="22"/>
              </w:rPr>
              <w:t>(western)</w:t>
            </w:r>
          </w:p>
        </w:tc>
        <w:tc>
          <w:tcPr>
            <w:tcW w:w="1849" w:type="dxa"/>
            <w:vAlign w:val="center"/>
          </w:tcPr>
          <w:p w:rsidR="000C0BC2" w:rsidRPr="00EF37D1" w:rsidRDefault="00F62C6D" w:rsidP="00EF37D1">
            <w:pPr>
              <w:spacing w:line="480" w:lineRule="auto"/>
              <w:jc w:val="center"/>
            </w:pPr>
            <w:r>
              <w:rPr>
                <w:sz w:val="22"/>
                <w:szCs w:val="22"/>
              </w:rPr>
              <w:t>[</w:t>
            </w:r>
            <w:r w:rsidR="00FF3458">
              <w:rPr>
                <w:sz w:val="22"/>
                <w:szCs w:val="22"/>
              </w:rPr>
              <w:t>80</w:t>
            </w:r>
            <w:r>
              <w:rPr>
                <w:sz w:val="22"/>
                <w:szCs w:val="22"/>
              </w:rPr>
              <w:t>]</w:t>
            </w:r>
          </w:p>
        </w:tc>
        <w:tc>
          <w:tcPr>
            <w:tcW w:w="1792" w:type="dxa"/>
            <w:vAlign w:val="center"/>
          </w:tcPr>
          <w:p w:rsidR="000C0BC2" w:rsidRPr="00EF37D1" w:rsidRDefault="000C0BC2" w:rsidP="00EF37D1">
            <w:pPr>
              <w:spacing w:line="480" w:lineRule="auto"/>
              <w:jc w:val="center"/>
            </w:pPr>
            <w:r w:rsidRPr="00EF37D1">
              <w:rPr>
                <w:sz w:val="22"/>
                <w:szCs w:val="22"/>
              </w:rPr>
              <w:t>Douglas-fir, mixed</w:t>
            </w:r>
            <w:r w:rsidR="00A80D0A">
              <w:rPr>
                <w:sz w:val="22"/>
                <w:szCs w:val="22"/>
              </w:rPr>
              <w:t>-</w:t>
            </w:r>
            <w:r w:rsidRPr="00EF37D1">
              <w:rPr>
                <w:sz w:val="22"/>
                <w:szCs w:val="22"/>
              </w:rPr>
              <w:t>conifer</w:t>
            </w:r>
          </w:p>
        </w:tc>
        <w:tc>
          <w:tcPr>
            <w:tcW w:w="7202" w:type="dxa"/>
            <w:vAlign w:val="center"/>
          </w:tcPr>
          <w:p w:rsidR="000C0BC2" w:rsidRPr="00EF37D1" w:rsidRDefault="000C0BC2" w:rsidP="008E5A9A">
            <w:pPr>
              <w:spacing w:line="480" w:lineRule="auto"/>
            </w:pPr>
            <w:r w:rsidRPr="00EF37D1">
              <w:rPr>
                <w:sz w:val="22"/>
                <w:szCs w:val="22"/>
              </w:rPr>
              <w:t>Three 5-8 ha sites studied. Even-aged stands and stands with 2 age classes were common as a result of moderately severe to severe fire at in</w:t>
            </w:r>
            <w:r w:rsidR="004507CF">
              <w:rPr>
                <w:sz w:val="22"/>
                <w:szCs w:val="22"/>
              </w:rPr>
              <w:t>tervals of about 140 years. This patch</w:t>
            </w:r>
            <w:r w:rsidR="005F7522">
              <w:rPr>
                <w:sz w:val="22"/>
                <w:szCs w:val="22"/>
              </w:rPr>
              <w:t>y</w:t>
            </w:r>
            <w:r w:rsidR="004507CF">
              <w:rPr>
                <w:sz w:val="22"/>
                <w:szCs w:val="22"/>
              </w:rPr>
              <w:t xml:space="preserve"> fire beha</w:t>
            </w:r>
            <w:r w:rsidR="00A80D0A">
              <w:rPr>
                <w:sz w:val="22"/>
                <w:szCs w:val="22"/>
              </w:rPr>
              <w:t>v</w:t>
            </w:r>
            <w:r w:rsidR="004507CF">
              <w:rPr>
                <w:sz w:val="22"/>
                <w:szCs w:val="22"/>
              </w:rPr>
              <w:t>ior created</w:t>
            </w:r>
            <w:r w:rsidRPr="00EF37D1">
              <w:rPr>
                <w:sz w:val="22"/>
                <w:szCs w:val="22"/>
              </w:rPr>
              <w:t xml:space="preserve"> an age mosaic in the landscape.</w:t>
            </w:r>
          </w:p>
        </w:tc>
      </w:tr>
      <w:tr w:rsidR="000C0BC2" w:rsidRPr="00EF37D1" w:rsidTr="00737B42">
        <w:trPr>
          <w:trHeight w:val="440"/>
          <w:tblHeader/>
        </w:trPr>
        <w:tc>
          <w:tcPr>
            <w:tcW w:w="0" w:type="auto"/>
            <w:vMerge/>
            <w:vAlign w:val="center"/>
          </w:tcPr>
          <w:p w:rsidR="000C0BC2" w:rsidRPr="00EF37D1" w:rsidRDefault="000C0BC2" w:rsidP="00EF37D1">
            <w:pPr>
              <w:spacing w:line="480" w:lineRule="auto"/>
              <w:jc w:val="center"/>
              <w:rPr>
                <w:bCs/>
              </w:rPr>
            </w:pPr>
          </w:p>
        </w:tc>
        <w:tc>
          <w:tcPr>
            <w:tcW w:w="1406" w:type="dxa"/>
            <w:vAlign w:val="center"/>
          </w:tcPr>
          <w:p w:rsidR="000C0BC2" w:rsidRPr="00EF37D1" w:rsidRDefault="000C0BC2" w:rsidP="00EF37D1">
            <w:pPr>
              <w:spacing w:line="480" w:lineRule="auto"/>
              <w:jc w:val="center"/>
            </w:pPr>
            <w:r w:rsidRPr="00EF37D1">
              <w:rPr>
                <w:sz w:val="22"/>
                <w:szCs w:val="22"/>
              </w:rPr>
              <w:t>Klamath</w:t>
            </w:r>
          </w:p>
        </w:tc>
        <w:tc>
          <w:tcPr>
            <w:tcW w:w="1849" w:type="dxa"/>
            <w:vAlign w:val="center"/>
          </w:tcPr>
          <w:p w:rsidR="000C0BC2" w:rsidRPr="00EF37D1" w:rsidRDefault="00F62C6D" w:rsidP="00EF37D1">
            <w:pPr>
              <w:spacing w:line="480" w:lineRule="auto"/>
              <w:jc w:val="center"/>
            </w:pPr>
            <w:r>
              <w:rPr>
                <w:sz w:val="22"/>
                <w:szCs w:val="22"/>
              </w:rPr>
              <w:t>[</w:t>
            </w:r>
            <w:r w:rsidR="00FF3458">
              <w:rPr>
                <w:sz w:val="22"/>
                <w:szCs w:val="22"/>
              </w:rPr>
              <w:t>60</w:t>
            </w:r>
            <w:r>
              <w:rPr>
                <w:sz w:val="22"/>
                <w:szCs w:val="22"/>
              </w:rPr>
              <w:t>]</w:t>
            </w:r>
          </w:p>
        </w:tc>
        <w:tc>
          <w:tcPr>
            <w:tcW w:w="1792" w:type="dxa"/>
            <w:vAlign w:val="center"/>
          </w:tcPr>
          <w:p w:rsidR="000C0BC2" w:rsidRPr="00EF37D1" w:rsidRDefault="000C0BC2" w:rsidP="00EF37D1">
            <w:pPr>
              <w:spacing w:line="480" w:lineRule="auto"/>
              <w:jc w:val="center"/>
            </w:pPr>
            <w:r w:rsidRPr="00EF37D1">
              <w:rPr>
                <w:sz w:val="22"/>
                <w:szCs w:val="22"/>
              </w:rPr>
              <w:t>Douglas-fir, mixed</w:t>
            </w:r>
            <w:r w:rsidR="00A80D0A">
              <w:rPr>
                <w:sz w:val="22"/>
                <w:szCs w:val="22"/>
              </w:rPr>
              <w:t>-</w:t>
            </w:r>
            <w:r w:rsidRPr="00EF37D1">
              <w:rPr>
                <w:sz w:val="22"/>
                <w:szCs w:val="22"/>
              </w:rPr>
              <w:t>conifer</w:t>
            </w:r>
          </w:p>
        </w:tc>
        <w:tc>
          <w:tcPr>
            <w:tcW w:w="7202" w:type="dxa"/>
            <w:vAlign w:val="center"/>
          </w:tcPr>
          <w:p w:rsidR="00EF37D1" w:rsidRPr="00EF37D1" w:rsidRDefault="000C0BC2" w:rsidP="008E5A9A">
            <w:pPr>
              <w:autoSpaceDE w:val="0"/>
              <w:autoSpaceDN w:val="0"/>
              <w:adjustRightInd w:val="0"/>
              <w:spacing w:line="480" w:lineRule="auto"/>
            </w:pPr>
            <w:r w:rsidRPr="00EF37D1">
              <w:rPr>
                <w:sz w:val="22"/>
                <w:szCs w:val="22"/>
              </w:rPr>
              <w:t>From 1850 to1950, 12-31% of 1600 ha study area experienced high-severity fire and 35-63 percent experienced moderate and high severity fire, depending on aspect. High-severity was</w:t>
            </w:r>
            <w:r w:rsidR="000C1C17">
              <w:rPr>
                <w:sz w:val="22"/>
                <w:szCs w:val="22"/>
              </w:rPr>
              <w:t xml:space="preserve"> </w:t>
            </w:r>
            <w:r w:rsidR="00E42FC5">
              <w:rPr>
                <w:sz w:val="22"/>
                <w:szCs w:val="22"/>
              </w:rPr>
              <w:t>&lt;</w:t>
            </w:r>
            <w:r w:rsidRPr="00EF37D1">
              <w:rPr>
                <w:sz w:val="22"/>
                <w:szCs w:val="22"/>
              </w:rPr>
              <w:t>10 emergent trees/ha remaining after fire. High and moderate severity was &lt;20 emergent trees/ha remaining after fire. Low severity fire was also common.</w:t>
            </w:r>
            <w:r w:rsidR="007E6B7A" w:rsidRPr="00EF37D1">
              <w:t xml:space="preserve"> </w:t>
            </w:r>
          </w:p>
        </w:tc>
      </w:tr>
      <w:tr w:rsidR="000C0BC2" w:rsidRPr="00EF37D1" w:rsidTr="00737B42">
        <w:trPr>
          <w:trHeight w:val="440"/>
          <w:tblHeader/>
        </w:trPr>
        <w:tc>
          <w:tcPr>
            <w:tcW w:w="0" w:type="auto"/>
            <w:vMerge/>
            <w:vAlign w:val="center"/>
          </w:tcPr>
          <w:p w:rsidR="000C0BC2" w:rsidRPr="00EF37D1" w:rsidRDefault="000C0BC2" w:rsidP="00EF37D1">
            <w:pPr>
              <w:spacing w:line="480" w:lineRule="auto"/>
              <w:jc w:val="center"/>
              <w:rPr>
                <w:bCs/>
              </w:rPr>
            </w:pPr>
          </w:p>
        </w:tc>
        <w:tc>
          <w:tcPr>
            <w:tcW w:w="1406" w:type="dxa"/>
            <w:vAlign w:val="center"/>
          </w:tcPr>
          <w:p w:rsidR="000C0BC2" w:rsidRPr="00EF37D1" w:rsidRDefault="000C0BC2" w:rsidP="00EF37D1">
            <w:pPr>
              <w:spacing w:line="480" w:lineRule="auto"/>
              <w:jc w:val="center"/>
            </w:pPr>
            <w:r w:rsidRPr="00EF37D1">
              <w:rPr>
                <w:sz w:val="22"/>
                <w:szCs w:val="22"/>
              </w:rPr>
              <w:t>Klamath</w:t>
            </w:r>
          </w:p>
        </w:tc>
        <w:tc>
          <w:tcPr>
            <w:tcW w:w="1849" w:type="dxa"/>
            <w:vAlign w:val="center"/>
          </w:tcPr>
          <w:p w:rsidR="000C0BC2" w:rsidRPr="00EF37D1" w:rsidRDefault="00B60CD7" w:rsidP="00EF37D1">
            <w:pPr>
              <w:spacing w:line="480" w:lineRule="auto"/>
              <w:jc w:val="center"/>
            </w:pPr>
            <w:r>
              <w:rPr>
                <w:sz w:val="22"/>
                <w:szCs w:val="22"/>
              </w:rPr>
              <w:t>[</w:t>
            </w:r>
            <w:r w:rsidR="00FB3310">
              <w:rPr>
                <w:sz w:val="22"/>
                <w:szCs w:val="22"/>
              </w:rPr>
              <w:t>84</w:t>
            </w:r>
            <w:r>
              <w:rPr>
                <w:sz w:val="22"/>
                <w:szCs w:val="22"/>
              </w:rPr>
              <w:t>]</w:t>
            </w:r>
          </w:p>
        </w:tc>
        <w:tc>
          <w:tcPr>
            <w:tcW w:w="1792" w:type="dxa"/>
            <w:vAlign w:val="center"/>
          </w:tcPr>
          <w:p w:rsidR="000C0BC2" w:rsidRPr="00EF37D1" w:rsidRDefault="000C0BC2" w:rsidP="00EF37D1">
            <w:pPr>
              <w:spacing w:line="480" w:lineRule="auto"/>
              <w:jc w:val="center"/>
            </w:pPr>
            <w:r w:rsidRPr="00EF37D1">
              <w:rPr>
                <w:sz w:val="22"/>
                <w:szCs w:val="22"/>
              </w:rPr>
              <w:t>Low elevation mixed</w:t>
            </w:r>
            <w:r w:rsidR="00A80D0A">
              <w:rPr>
                <w:sz w:val="22"/>
                <w:szCs w:val="22"/>
              </w:rPr>
              <w:t>-</w:t>
            </w:r>
            <w:r w:rsidRPr="00EF37D1">
              <w:rPr>
                <w:sz w:val="22"/>
                <w:szCs w:val="22"/>
              </w:rPr>
              <w:t>conifer pine and fir</w:t>
            </w:r>
          </w:p>
        </w:tc>
        <w:tc>
          <w:tcPr>
            <w:tcW w:w="7202" w:type="dxa"/>
            <w:vAlign w:val="center"/>
          </w:tcPr>
          <w:p w:rsidR="00EF37D1" w:rsidRPr="00EF37D1" w:rsidRDefault="000C0BC2" w:rsidP="004507CF">
            <w:pPr>
              <w:autoSpaceDE w:val="0"/>
              <w:autoSpaceDN w:val="0"/>
              <w:adjustRightInd w:val="0"/>
              <w:spacing w:line="480" w:lineRule="auto"/>
            </w:pPr>
            <w:r w:rsidRPr="00EF37D1">
              <w:rPr>
                <w:sz w:val="22"/>
                <w:szCs w:val="22"/>
              </w:rPr>
              <w:t>In the Klamath Mountains and southern Cascades, large (100 ha) mainly even-aged patches of trees are present indicating that high-severity burns played an integral role in shaping forest structur</w:t>
            </w:r>
            <w:r w:rsidR="00414CCC" w:rsidRPr="00EF37D1">
              <w:rPr>
                <w:sz w:val="22"/>
                <w:szCs w:val="22"/>
              </w:rPr>
              <w:t>e at stand and landscape scales.</w:t>
            </w:r>
            <w:r w:rsidR="00274339" w:rsidRPr="00EF37D1">
              <w:rPr>
                <w:sz w:val="22"/>
                <w:szCs w:val="22"/>
              </w:rPr>
              <w:t>”</w:t>
            </w:r>
            <w:r w:rsidR="00414CCC" w:rsidRPr="00EF37D1">
              <w:rPr>
                <w:sz w:val="22"/>
                <w:szCs w:val="22"/>
              </w:rPr>
              <w:t xml:space="preserve"> T</w:t>
            </w:r>
            <w:r w:rsidRPr="00EF37D1">
              <w:rPr>
                <w:sz w:val="22"/>
                <w:szCs w:val="22"/>
              </w:rPr>
              <w:t>here was evidence of high-severity fire in several stands in Rusch Creek and in adjacent watersheds.”  Stands of knobcone pine (</w:t>
            </w:r>
            <w:r w:rsidRPr="00EF37D1">
              <w:rPr>
                <w:i/>
                <w:iCs/>
                <w:sz w:val="22"/>
                <w:szCs w:val="22"/>
              </w:rPr>
              <w:t>P. attenuata</w:t>
            </w:r>
            <w:r w:rsidRPr="00EF37D1">
              <w:rPr>
                <w:sz w:val="22"/>
                <w:szCs w:val="22"/>
              </w:rPr>
              <w:t>) and montane chaparral (</w:t>
            </w:r>
            <w:r w:rsidRPr="00EF37D1">
              <w:rPr>
                <w:i/>
                <w:iCs/>
                <w:sz w:val="22"/>
                <w:szCs w:val="22"/>
              </w:rPr>
              <w:t xml:space="preserve">Arctostaphylos </w:t>
            </w:r>
            <w:r w:rsidRPr="00EF37D1">
              <w:rPr>
                <w:sz w:val="22"/>
                <w:szCs w:val="22"/>
              </w:rPr>
              <w:t>sp.;</w:t>
            </w:r>
            <w:r w:rsidRPr="00EF37D1">
              <w:rPr>
                <w:i/>
                <w:iCs/>
                <w:sz w:val="22"/>
                <w:szCs w:val="22"/>
              </w:rPr>
              <w:t xml:space="preserve">Ceanothus </w:t>
            </w:r>
            <w:r w:rsidRPr="00EF37D1">
              <w:rPr>
                <w:sz w:val="22"/>
                <w:szCs w:val="22"/>
              </w:rPr>
              <w:t xml:space="preserve">sp.) were present on some upper slopes and ridgetops.” </w:t>
            </w:r>
          </w:p>
        </w:tc>
      </w:tr>
      <w:tr w:rsidR="000C0BC2" w:rsidRPr="00EF37D1" w:rsidTr="00737B42">
        <w:trPr>
          <w:trHeight w:val="440"/>
          <w:tblHeader/>
        </w:trPr>
        <w:tc>
          <w:tcPr>
            <w:tcW w:w="0" w:type="auto"/>
            <w:vMerge/>
            <w:vAlign w:val="center"/>
          </w:tcPr>
          <w:p w:rsidR="000C0BC2" w:rsidRPr="00EF37D1" w:rsidRDefault="000C0BC2" w:rsidP="00EF37D1">
            <w:pPr>
              <w:spacing w:line="480" w:lineRule="auto"/>
              <w:jc w:val="center"/>
              <w:rPr>
                <w:bCs/>
              </w:rPr>
            </w:pPr>
          </w:p>
        </w:tc>
        <w:tc>
          <w:tcPr>
            <w:tcW w:w="1406" w:type="dxa"/>
            <w:vAlign w:val="center"/>
          </w:tcPr>
          <w:p w:rsidR="00CD06BA" w:rsidRPr="00EF37D1" w:rsidRDefault="00FC53DF" w:rsidP="00B60CD7">
            <w:pPr>
              <w:spacing w:line="480" w:lineRule="auto"/>
              <w:jc w:val="center"/>
            </w:pPr>
            <w:r>
              <w:rPr>
                <w:sz w:val="22"/>
                <w:szCs w:val="22"/>
              </w:rPr>
              <w:t xml:space="preserve"> </w:t>
            </w:r>
            <w:r w:rsidR="00EB1F06">
              <w:rPr>
                <w:sz w:val="22"/>
                <w:szCs w:val="22"/>
              </w:rPr>
              <w:t xml:space="preserve">E. </w:t>
            </w:r>
            <w:r w:rsidR="00CD06BA">
              <w:rPr>
                <w:sz w:val="22"/>
                <w:szCs w:val="22"/>
              </w:rPr>
              <w:t>Klamath</w:t>
            </w:r>
          </w:p>
        </w:tc>
        <w:tc>
          <w:tcPr>
            <w:tcW w:w="1849" w:type="dxa"/>
            <w:vAlign w:val="center"/>
          </w:tcPr>
          <w:p w:rsidR="00CD06BA" w:rsidRPr="00EF37D1" w:rsidRDefault="00B60CD7" w:rsidP="00B60CD7">
            <w:pPr>
              <w:spacing w:line="480" w:lineRule="auto"/>
              <w:jc w:val="center"/>
            </w:pPr>
            <w:r>
              <w:rPr>
                <w:sz w:val="22"/>
                <w:szCs w:val="22"/>
              </w:rPr>
              <w:t>[</w:t>
            </w:r>
            <w:r w:rsidR="00FB3310">
              <w:rPr>
                <w:sz w:val="22"/>
                <w:szCs w:val="22"/>
              </w:rPr>
              <w:t>97</w:t>
            </w:r>
            <w:r>
              <w:rPr>
                <w:sz w:val="22"/>
                <w:szCs w:val="22"/>
              </w:rPr>
              <w:t>]</w:t>
            </w:r>
          </w:p>
        </w:tc>
        <w:tc>
          <w:tcPr>
            <w:tcW w:w="1792" w:type="dxa"/>
            <w:vAlign w:val="center"/>
          </w:tcPr>
          <w:p w:rsidR="001F5575" w:rsidRDefault="00CD06BA" w:rsidP="001B71CB">
            <w:pPr>
              <w:spacing w:line="480" w:lineRule="auto"/>
              <w:jc w:val="center"/>
            </w:pPr>
            <w:r>
              <w:rPr>
                <w:sz w:val="22"/>
                <w:szCs w:val="22"/>
              </w:rPr>
              <w:t>Ponderosa</w:t>
            </w:r>
            <w:r w:rsidR="00B60CD7">
              <w:t xml:space="preserve"> </w:t>
            </w:r>
            <w:r w:rsidR="00A80D0A">
              <w:rPr>
                <w:sz w:val="22"/>
                <w:szCs w:val="22"/>
              </w:rPr>
              <w:t xml:space="preserve">pine, </w:t>
            </w:r>
            <w:r>
              <w:rPr>
                <w:sz w:val="22"/>
                <w:szCs w:val="22"/>
              </w:rPr>
              <w:t>mixed</w:t>
            </w:r>
            <w:r w:rsidR="00A80D0A">
              <w:rPr>
                <w:sz w:val="22"/>
                <w:szCs w:val="22"/>
              </w:rPr>
              <w:t>-</w:t>
            </w:r>
            <w:r>
              <w:rPr>
                <w:sz w:val="22"/>
                <w:szCs w:val="22"/>
              </w:rPr>
              <w:t>conife</w:t>
            </w:r>
            <w:r w:rsidR="00A80D0A">
              <w:rPr>
                <w:sz w:val="22"/>
                <w:szCs w:val="22"/>
              </w:rPr>
              <w:t>r</w:t>
            </w:r>
          </w:p>
        </w:tc>
        <w:tc>
          <w:tcPr>
            <w:tcW w:w="7202" w:type="dxa"/>
            <w:vAlign w:val="center"/>
          </w:tcPr>
          <w:p w:rsidR="00CD06BA" w:rsidRPr="00EF37D1" w:rsidRDefault="00216BCE" w:rsidP="00E06EED">
            <w:pPr>
              <w:spacing w:line="480" w:lineRule="auto"/>
            </w:pPr>
            <w:r>
              <w:rPr>
                <w:sz w:val="22"/>
                <w:szCs w:val="22"/>
              </w:rPr>
              <w:t>Using Bureau of Indian Affairs (BIA) timber cruise data from 1914-1922, densities of trees &gt;15 cm dbh ranged from 38-88 trees/ha in three study areas in the former K</w:t>
            </w:r>
            <w:r w:rsidR="00D75FC9">
              <w:rPr>
                <w:sz w:val="22"/>
                <w:szCs w:val="22"/>
              </w:rPr>
              <w:t>lamath Indian Reservation in</w:t>
            </w:r>
            <w:r>
              <w:rPr>
                <w:sz w:val="22"/>
                <w:szCs w:val="22"/>
              </w:rPr>
              <w:t xml:space="preserve"> ponderosa pine and mixed-conifer forest</w:t>
            </w:r>
            <w:r w:rsidR="00311FCE">
              <w:rPr>
                <w:sz w:val="22"/>
                <w:szCs w:val="22"/>
              </w:rPr>
              <w:t>s—less than the ~150 trees/ha &gt;10 cm dbh found in this area in 19</w:t>
            </w:r>
            <w:r w:rsidR="00211AC0" w:rsidRPr="00211AC0">
              <w:rPr>
                <w:sz w:val="22"/>
                <w:szCs w:val="22"/>
                <w:vertAlign w:val="superscript"/>
              </w:rPr>
              <w:t>th</w:t>
            </w:r>
            <w:r w:rsidR="00311FCE">
              <w:rPr>
                <w:sz w:val="22"/>
                <w:szCs w:val="22"/>
              </w:rPr>
              <w:t xml:space="preserve"> century GLO surveys </w:t>
            </w:r>
            <w:r w:rsidR="008474E0">
              <w:rPr>
                <w:sz w:val="22"/>
                <w:szCs w:val="22"/>
              </w:rPr>
              <w:t>within these</w:t>
            </w:r>
            <w:r w:rsidR="00F97009">
              <w:rPr>
                <w:sz w:val="22"/>
                <w:szCs w:val="22"/>
              </w:rPr>
              <w:t xml:space="preserve"> forests </w:t>
            </w:r>
            <w:r w:rsidR="008474E0">
              <w:rPr>
                <w:sz w:val="22"/>
                <w:szCs w:val="22"/>
              </w:rPr>
              <w:t xml:space="preserve">prior to logging </w:t>
            </w:r>
            <w:r w:rsidR="00B60CD7">
              <w:rPr>
                <w:sz w:val="22"/>
                <w:szCs w:val="22"/>
              </w:rPr>
              <w:t>[</w:t>
            </w:r>
            <w:r w:rsidR="0006128C">
              <w:rPr>
                <w:sz w:val="22"/>
                <w:szCs w:val="22"/>
              </w:rPr>
              <w:t>56</w:t>
            </w:r>
            <w:r w:rsidR="00B60CD7">
              <w:rPr>
                <w:sz w:val="22"/>
                <w:szCs w:val="22"/>
              </w:rPr>
              <w:t>]</w:t>
            </w:r>
            <w:r w:rsidR="00311FCE">
              <w:rPr>
                <w:sz w:val="22"/>
                <w:szCs w:val="22"/>
              </w:rPr>
              <w:t xml:space="preserve">, or the </w:t>
            </w:r>
            <w:r w:rsidR="00D75FC9">
              <w:rPr>
                <w:sz w:val="22"/>
                <w:szCs w:val="22"/>
              </w:rPr>
              <w:t>152</w:t>
            </w:r>
            <w:r w:rsidR="00F97009">
              <w:rPr>
                <w:sz w:val="22"/>
                <w:szCs w:val="22"/>
              </w:rPr>
              <w:t xml:space="preserve"> trees/ha &gt;10 cm dbh in “virgin” (unlogged) p</w:t>
            </w:r>
            <w:r w:rsidR="00D75FC9">
              <w:rPr>
                <w:sz w:val="22"/>
                <w:szCs w:val="22"/>
              </w:rPr>
              <w:t>onderosa pine forest in this</w:t>
            </w:r>
            <w:r w:rsidR="00F97009">
              <w:rPr>
                <w:sz w:val="22"/>
                <w:szCs w:val="22"/>
              </w:rPr>
              <w:t xml:space="preserve"> area, based upon numerous “large sample plots” (totaling 64 ha) in stands “representative” of avera</w:t>
            </w:r>
            <w:r w:rsidR="00D75FC9">
              <w:rPr>
                <w:sz w:val="22"/>
                <w:szCs w:val="22"/>
              </w:rPr>
              <w:t>ge forest conditions</w:t>
            </w:r>
            <w:r w:rsidR="00B60CD7">
              <w:rPr>
                <w:sz w:val="22"/>
                <w:szCs w:val="22"/>
              </w:rPr>
              <w:t xml:space="preserve"> [</w:t>
            </w:r>
            <w:r w:rsidR="0006128C">
              <w:rPr>
                <w:sz w:val="22"/>
                <w:szCs w:val="22"/>
              </w:rPr>
              <w:t>1</w:t>
            </w:r>
            <w:r w:rsidR="002B5341">
              <w:rPr>
                <w:sz w:val="22"/>
                <w:szCs w:val="22"/>
              </w:rPr>
              <w:t>40</w:t>
            </w:r>
            <w:r w:rsidR="00B60CD7">
              <w:rPr>
                <w:sz w:val="22"/>
                <w:szCs w:val="22"/>
              </w:rPr>
              <w:t>]</w:t>
            </w:r>
            <w:r w:rsidR="00F97009">
              <w:rPr>
                <w:sz w:val="22"/>
                <w:szCs w:val="22"/>
              </w:rPr>
              <w:t xml:space="preserve">. </w:t>
            </w:r>
            <w:r w:rsidR="00B60CD7">
              <w:rPr>
                <w:sz w:val="22"/>
                <w:szCs w:val="22"/>
              </w:rPr>
              <w:t xml:space="preserve">It was </w:t>
            </w:r>
            <w:r w:rsidR="00D75FC9">
              <w:rPr>
                <w:sz w:val="22"/>
                <w:szCs w:val="22"/>
              </w:rPr>
              <w:t xml:space="preserve">hypothesized </w:t>
            </w:r>
            <w:r w:rsidR="00B60CD7">
              <w:rPr>
                <w:sz w:val="22"/>
                <w:szCs w:val="22"/>
              </w:rPr>
              <w:t>[</w:t>
            </w:r>
            <w:r w:rsidR="0006128C">
              <w:rPr>
                <w:sz w:val="22"/>
                <w:szCs w:val="22"/>
              </w:rPr>
              <w:t>97</w:t>
            </w:r>
            <w:r w:rsidR="00B60CD7">
              <w:rPr>
                <w:sz w:val="22"/>
                <w:szCs w:val="22"/>
              </w:rPr>
              <w:t xml:space="preserve">] that </w:t>
            </w:r>
            <w:r w:rsidR="00A217F1">
              <w:rPr>
                <w:sz w:val="22"/>
                <w:szCs w:val="22"/>
              </w:rPr>
              <w:t xml:space="preserve">these forests had a low-severity regime and were too open to </w:t>
            </w:r>
            <w:r w:rsidR="00D75FC9">
              <w:rPr>
                <w:sz w:val="22"/>
                <w:szCs w:val="22"/>
              </w:rPr>
              <w:t xml:space="preserve">support </w:t>
            </w:r>
            <w:r w:rsidR="00A217F1">
              <w:rPr>
                <w:sz w:val="22"/>
                <w:szCs w:val="22"/>
              </w:rPr>
              <w:t xml:space="preserve">significant crown fire. Expanding this area of interest to a larger landscape indicates a mixed-severity fire regime with a high-severity fire rotation of 352 years </w:t>
            </w:r>
            <w:r w:rsidR="00B60CD7">
              <w:rPr>
                <w:sz w:val="22"/>
                <w:szCs w:val="22"/>
              </w:rPr>
              <w:t>[</w:t>
            </w:r>
            <w:r w:rsidR="0006128C">
              <w:rPr>
                <w:sz w:val="22"/>
                <w:szCs w:val="22"/>
              </w:rPr>
              <w:t>49</w:t>
            </w:r>
            <w:r w:rsidR="00B60CD7">
              <w:rPr>
                <w:sz w:val="22"/>
                <w:szCs w:val="22"/>
              </w:rPr>
              <w:t>]</w:t>
            </w:r>
            <w:r w:rsidR="0096089F">
              <w:rPr>
                <w:sz w:val="22"/>
                <w:szCs w:val="22"/>
              </w:rPr>
              <w:t xml:space="preserve"> (see above)</w:t>
            </w:r>
            <w:r w:rsidR="00382922">
              <w:rPr>
                <w:sz w:val="22"/>
                <w:szCs w:val="22"/>
              </w:rPr>
              <w:t xml:space="preserve">. </w:t>
            </w:r>
            <w:r w:rsidR="00133222">
              <w:rPr>
                <w:sz w:val="22"/>
                <w:szCs w:val="22"/>
              </w:rPr>
              <w:t>Differences in historic tree density estimates e</w:t>
            </w:r>
            <w:r w:rsidR="00D75FC9">
              <w:rPr>
                <w:sz w:val="22"/>
                <w:szCs w:val="22"/>
              </w:rPr>
              <w:t xml:space="preserve">xemplify </w:t>
            </w:r>
            <w:r w:rsidR="00133222">
              <w:rPr>
                <w:sz w:val="22"/>
                <w:szCs w:val="22"/>
              </w:rPr>
              <w:t>challenges identif</w:t>
            </w:r>
            <w:r w:rsidR="00DE38DF">
              <w:rPr>
                <w:sz w:val="22"/>
                <w:szCs w:val="22"/>
              </w:rPr>
              <w:t xml:space="preserve">ying reference conditions. </w:t>
            </w:r>
            <w:r w:rsidR="000D45B3">
              <w:rPr>
                <w:sz w:val="22"/>
                <w:szCs w:val="22"/>
              </w:rPr>
              <w:t>Many of the BIA</w:t>
            </w:r>
            <w:r w:rsidR="00D75FC9">
              <w:rPr>
                <w:sz w:val="22"/>
                <w:szCs w:val="22"/>
              </w:rPr>
              <w:t xml:space="preserve"> 1914-1922 </w:t>
            </w:r>
            <w:r w:rsidR="000D45B3">
              <w:rPr>
                <w:sz w:val="22"/>
                <w:szCs w:val="22"/>
              </w:rPr>
              <w:t xml:space="preserve">survey areas </w:t>
            </w:r>
            <w:r w:rsidR="00D75FC9">
              <w:rPr>
                <w:sz w:val="22"/>
                <w:szCs w:val="22"/>
              </w:rPr>
              <w:t xml:space="preserve">had been </w:t>
            </w:r>
            <w:r w:rsidR="0096089F">
              <w:rPr>
                <w:sz w:val="22"/>
                <w:szCs w:val="22"/>
              </w:rPr>
              <w:t>logged by then</w:t>
            </w:r>
            <w:r w:rsidR="0084093F">
              <w:rPr>
                <w:sz w:val="22"/>
                <w:szCs w:val="22"/>
              </w:rPr>
              <w:t xml:space="preserve"> [</w:t>
            </w:r>
            <w:r w:rsidR="0006128C">
              <w:rPr>
                <w:sz w:val="22"/>
                <w:szCs w:val="22"/>
              </w:rPr>
              <w:t>49</w:t>
            </w:r>
            <w:r w:rsidR="0084093F">
              <w:rPr>
                <w:sz w:val="22"/>
                <w:szCs w:val="22"/>
              </w:rPr>
              <w:t>:</w:t>
            </w:r>
            <w:r w:rsidR="00FB3310">
              <w:rPr>
                <w:sz w:val="22"/>
                <w:szCs w:val="22"/>
              </w:rPr>
              <w:t xml:space="preserve"> </w:t>
            </w:r>
            <w:r w:rsidR="00DE38DF">
              <w:rPr>
                <w:sz w:val="22"/>
                <w:szCs w:val="22"/>
              </w:rPr>
              <w:t>p. 401</w:t>
            </w:r>
            <w:r w:rsidR="0084093F">
              <w:rPr>
                <w:sz w:val="22"/>
                <w:szCs w:val="22"/>
              </w:rPr>
              <w:t>],</w:t>
            </w:r>
            <w:r w:rsidR="00133222">
              <w:rPr>
                <w:sz w:val="22"/>
                <w:szCs w:val="22"/>
              </w:rPr>
              <w:t xml:space="preserve"> </w:t>
            </w:r>
            <w:r w:rsidR="0084093F">
              <w:rPr>
                <w:sz w:val="22"/>
                <w:szCs w:val="22"/>
              </w:rPr>
              <w:t>[</w:t>
            </w:r>
            <w:r w:rsidR="0006128C">
              <w:rPr>
                <w:sz w:val="22"/>
                <w:szCs w:val="22"/>
              </w:rPr>
              <w:t>14</w:t>
            </w:r>
            <w:r w:rsidR="002B5341">
              <w:rPr>
                <w:sz w:val="22"/>
                <w:szCs w:val="22"/>
              </w:rPr>
              <w:t>5</w:t>
            </w:r>
            <w:r w:rsidR="0084093F">
              <w:rPr>
                <w:sz w:val="22"/>
                <w:szCs w:val="22"/>
              </w:rPr>
              <w:t>:</w:t>
            </w:r>
            <w:r w:rsidR="00DE38DF">
              <w:rPr>
                <w:sz w:val="22"/>
                <w:szCs w:val="22"/>
              </w:rPr>
              <w:t xml:space="preserve"> </w:t>
            </w:r>
            <w:r w:rsidR="00D75FC9">
              <w:rPr>
                <w:sz w:val="22"/>
                <w:szCs w:val="22"/>
              </w:rPr>
              <w:t>pp. 65-66</w:t>
            </w:r>
            <w:r w:rsidR="0084093F">
              <w:rPr>
                <w:sz w:val="22"/>
                <w:szCs w:val="22"/>
              </w:rPr>
              <w:t xml:space="preserve"> (</w:t>
            </w:r>
            <w:r w:rsidR="00DE38DF">
              <w:rPr>
                <w:sz w:val="22"/>
                <w:szCs w:val="22"/>
              </w:rPr>
              <w:t>Chiloquin</w:t>
            </w:r>
            <w:r w:rsidR="0084093F">
              <w:rPr>
                <w:sz w:val="22"/>
                <w:szCs w:val="22"/>
              </w:rPr>
              <w:t>)</w:t>
            </w:r>
            <w:r w:rsidR="00DE38DF">
              <w:rPr>
                <w:sz w:val="22"/>
                <w:szCs w:val="22"/>
              </w:rPr>
              <w:t xml:space="preserve">, </w:t>
            </w:r>
            <w:r w:rsidR="0084093F">
              <w:rPr>
                <w:sz w:val="22"/>
                <w:szCs w:val="22"/>
              </w:rPr>
              <w:t>[</w:t>
            </w:r>
            <w:r w:rsidR="0006128C">
              <w:rPr>
                <w:sz w:val="22"/>
                <w:szCs w:val="22"/>
              </w:rPr>
              <w:t>14</w:t>
            </w:r>
            <w:r w:rsidR="002B5341">
              <w:rPr>
                <w:sz w:val="22"/>
                <w:szCs w:val="22"/>
              </w:rPr>
              <w:t>6</w:t>
            </w:r>
            <w:r w:rsidR="0084093F">
              <w:rPr>
                <w:sz w:val="22"/>
                <w:szCs w:val="22"/>
              </w:rPr>
              <w:t>:</w:t>
            </w:r>
            <w:r w:rsidR="00DE38DF">
              <w:rPr>
                <w:sz w:val="22"/>
                <w:szCs w:val="22"/>
              </w:rPr>
              <w:t xml:space="preserve"> </w:t>
            </w:r>
            <w:r w:rsidR="00D75FC9">
              <w:rPr>
                <w:sz w:val="22"/>
                <w:szCs w:val="22"/>
              </w:rPr>
              <w:t>p. 12</w:t>
            </w:r>
            <w:r w:rsidR="0084093F">
              <w:rPr>
                <w:sz w:val="22"/>
                <w:szCs w:val="22"/>
              </w:rPr>
              <w:t xml:space="preserve"> (</w:t>
            </w:r>
            <w:r w:rsidR="00DE38DF">
              <w:rPr>
                <w:sz w:val="22"/>
                <w:szCs w:val="22"/>
              </w:rPr>
              <w:t>Trout Creek, R9E/T36S</w:t>
            </w:r>
            <w:r w:rsidR="00D75FC9">
              <w:rPr>
                <w:sz w:val="22"/>
                <w:szCs w:val="22"/>
              </w:rPr>
              <w:t>), and BIA surveys did n</w:t>
            </w:r>
            <w:r w:rsidR="0084093F">
              <w:rPr>
                <w:sz w:val="22"/>
                <w:szCs w:val="22"/>
              </w:rPr>
              <w:t>ot note logging [</w:t>
            </w:r>
            <w:r w:rsidR="0006128C">
              <w:rPr>
                <w:sz w:val="22"/>
                <w:szCs w:val="22"/>
              </w:rPr>
              <w:t>14</w:t>
            </w:r>
            <w:r w:rsidR="002B5341">
              <w:rPr>
                <w:sz w:val="22"/>
                <w:szCs w:val="22"/>
              </w:rPr>
              <w:t>7</w:t>
            </w:r>
            <w:r w:rsidR="0084093F">
              <w:rPr>
                <w:sz w:val="22"/>
                <w:szCs w:val="22"/>
              </w:rPr>
              <w:t>]</w:t>
            </w:r>
            <w:r w:rsidR="00C94050">
              <w:rPr>
                <w:sz w:val="22"/>
                <w:szCs w:val="22"/>
              </w:rPr>
              <w:t xml:space="preserve">. </w:t>
            </w:r>
            <w:r w:rsidR="00837D73">
              <w:rPr>
                <w:sz w:val="22"/>
                <w:szCs w:val="22"/>
              </w:rPr>
              <w:t>The BIA surveys included many ponderosa pine townships not a</w:t>
            </w:r>
            <w:r w:rsidR="00C34055">
              <w:rPr>
                <w:sz w:val="22"/>
                <w:szCs w:val="22"/>
              </w:rPr>
              <w:t>nalyzed in [</w:t>
            </w:r>
            <w:r w:rsidR="0006128C">
              <w:rPr>
                <w:sz w:val="22"/>
                <w:szCs w:val="22"/>
              </w:rPr>
              <w:t>97</w:t>
            </w:r>
            <w:r w:rsidR="00C34055">
              <w:rPr>
                <w:sz w:val="22"/>
                <w:szCs w:val="22"/>
              </w:rPr>
              <w:t>]</w:t>
            </w:r>
            <w:r w:rsidR="0084093F">
              <w:rPr>
                <w:sz w:val="22"/>
                <w:szCs w:val="22"/>
              </w:rPr>
              <w:t xml:space="preserve"> (see [</w:t>
            </w:r>
            <w:r w:rsidR="0006128C">
              <w:rPr>
                <w:sz w:val="22"/>
                <w:szCs w:val="22"/>
              </w:rPr>
              <w:t>14</w:t>
            </w:r>
            <w:r w:rsidR="002B5341">
              <w:rPr>
                <w:sz w:val="22"/>
                <w:szCs w:val="22"/>
              </w:rPr>
              <w:t>7</w:t>
            </w:r>
            <w:r w:rsidR="0084093F">
              <w:rPr>
                <w:sz w:val="22"/>
                <w:szCs w:val="22"/>
              </w:rPr>
              <w:t>]</w:t>
            </w:r>
            <w:r w:rsidR="00837D73">
              <w:rPr>
                <w:sz w:val="22"/>
                <w:szCs w:val="22"/>
              </w:rPr>
              <w:t>)</w:t>
            </w:r>
            <w:r w:rsidR="00562261">
              <w:t>.</w:t>
            </w:r>
          </w:p>
        </w:tc>
      </w:tr>
      <w:tr w:rsidR="000C0BC2" w:rsidRPr="00EF37D1" w:rsidTr="00737B42">
        <w:trPr>
          <w:tblHeader/>
        </w:trPr>
        <w:tc>
          <w:tcPr>
            <w:tcW w:w="0" w:type="auto"/>
            <w:vMerge w:val="restart"/>
            <w:vAlign w:val="center"/>
          </w:tcPr>
          <w:p w:rsidR="000C0BC2" w:rsidRPr="00EF37D1" w:rsidRDefault="000C0BC2" w:rsidP="00DA5D1D">
            <w:pPr>
              <w:spacing w:line="480" w:lineRule="auto"/>
              <w:jc w:val="center"/>
              <w:rPr>
                <w:bCs/>
              </w:rPr>
            </w:pPr>
            <w:r w:rsidRPr="00EF37D1">
              <w:rPr>
                <w:bCs/>
              </w:rPr>
              <w:lastRenderedPageBreak/>
              <w:t>Rockies</w:t>
            </w:r>
          </w:p>
        </w:tc>
        <w:tc>
          <w:tcPr>
            <w:tcW w:w="1406" w:type="dxa"/>
            <w:vAlign w:val="center"/>
          </w:tcPr>
          <w:p w:rsidR="00E517E9" w:rsidRPr="00EF37D1" w:rsidRDefault="000C0BC2" w:rsidP="00DA5D1D">
            <w:pPr>
              <w:spacing w:line="480" w:lineRule="auto"/>
              <w:jc w:val="center"/>
            </w:pPr>
            <w:r w:rsidRPr="00EF37D1">
              <w:rPr>
                <w:sz w:val="22"/>
                <w:szCs w:val="22"/>
              </w:rPr>
              <w:t>Northern</w:t>
            </w:r>
          </w:p>
        </w:tc>
        <w:tc>
          <w:tcPr>
            <w:tcW w:w="1849" w:type="dxa"/>
            <w:vAlign w:val="center"/>
          </w:tcPr>
          <w:p w:rsidR="00E517E9" w:rsidRPr="00EF37D1" w:rsidRDefault="00D32476" w:rsidP="00DA5D1D">
            <w:pPr>
              <w:spacing w:line="480" w:lineRule="auto"/>
              <w:jc w:val="center"/>
            </w:pPr>
            <w:r>
              <w:rPr>
                <w:sz w:val="22"/>
                <w:szCs w:val="22"/>
              </w:rPr>
              <w:t>[</w:t>
            </w:r>
            <w:r w:rsidR="00074749">
              <w:rPr>
                <w:sz w:val="22"/>
                <w:szCs w:val="22"/>
              </w:rPr>
              <w:t>66</w:t>
            </w:r>
            <w:r>
              <w:rPr>
                <w:sz w:val="22"/>
                <w:szCs w:val="22"/>
              </w:rPr>
              <w:t>]</w:t>
            </w:r>
          </w:p>
        </w:tc>
        <w:tc>
          <w:tcPr>
            <w:tcW w:w="1792" w:type="dxa"/>
            <w:vAlign w:val="center"/>
          </w:tcPr>
          <w:p w:rsidR="00140A8B" w:rsidRPr="00EF37D1" w:rsidRDefault="000C0BC2" w:rsidP="00DA5D1D">
            <w:pPr>
              <w:spacing w:line="480" w:lineRule="auto"/>
              <w:jc w:val="center"/>
            </w:pPr>
            <w:r w:rsidRPr="00EF37D1">
              <w:rPr>
                <w:sz w:val="22"/>
                <w:szCs w:val="22"/>
              </w:rPr>
              <w:t>Ponderosa pine, Douglas-fir</w:t>
            </w:r>
          </w:p>
        </w:tc>
        <w:tc>
          <w:tcPr>
            <w:tcW w:w="7202" w:type="dxa"/>
            <w:vAlign w:val="center"/>
          </w:tcPr>
          <w:p w:rsidR="00E517E9" w:rsidRPr="00EF37D1" w:rsidRDefault="00274339" w:rsidP="00D32476">
            <w:pPr>
              <w:autoSpaceDE w:val="0"/>
              <w:autoSpaceDN w:val="0"/>
              <w:adjustRightInd w:val="0"/>
              <w:spacing w:line="480" w:lineRule="auto"/>
            </w:pPr>
            <w:r w:rsidRPr="00EF37D1">
              <w:rPr>
                <w:sz w:val="22"/>
                <w:szCs w:val="22"/>
              </w:rPr>
              <w:t>Historical sources (e.g.</w:t>
            </w:r>
            <w:r w:rsidR="00D32476">
              <w:rPr>
                <w:sz w:val="22"/>
                <w:szCs w:val="22"/>
              </w:rPr>
              <w:t>,</w:t>
            </w:r>
            <w:r w:rsidRPr="00EF37D1">
              <w:rPr>
                <w:sz w:val="22"/>
                <w:szCs w:val="22"/>
              </w:rPr>
              <w:t xml:space="preserve"> </w:t>
            </w:r>
            <w:r w:rsidR="00D32476">
              <w:rPr>
                <w:sz w:val="22"/>
                <w:szCs w:val="22"/>
              </w:rPr>
              <w:t>[</w:t>
            </w:r>
            <w:r w:rsidR="008C70EB">
              <w:rPr>
                <w:sz w:val="22"/>
                <w:szCs w:val="22"/>
              </w:rPr>
              <w:t>45-48,50,53,54</w:t>
            </w:r>
            <w:r w:rsidR="00D32476">
              <w:rPr>
                <w:sz w:val="22"/>
                <w:szCs w:val="22"/>
              </w:rPr>
              <w:t>]</w:t>
            </w:r>
            <w:r w:rsidRPr="00EF37D1">
              <w:rPr>
                <w:sz w:val="22"/>
                <w:szCs w:val="22"/>
              </w:rPr>
              <w:t xml:space="preserve"> and tree-ring reconstructions document that, near or before A.D. 1900, the low-severity model may apply in dry, low-elevation settings, but that fires naturally varied in severity in most forests. Low-severity fires were common, but high-severity fires also burned commonly, sometimes covering thousands of hectares.</w:t>
            </w:r>
            <w:r w:rsidR="007E6B7A" w:rsidRPr="00EF37D1">
              <w:t xml:space="preserve"> </w:t>
            </w:r>
          </w:p>
        </w:tc>
      </w:tr>
      <w:tr w:rsidR="00DA5D1D" w:rsidRPr="00EF37D1" w:rsidTr="00737B42">
        <w:trPr>
          <w:tblHeader/>
        </w:trPr>
        <w:tc>
          <w:tcPr>
            <w:tcW w:w="0" w:type="auto"/>
            <w:vMerge/>
            <w:vAlign w:val="center"/>
          </w:tcPr>
          <w:p w:rsidR="00DA5D1D" w:rsidRPr="00EF37D1" w:rsidRDefault="00DA5D1D" w:rsidP="00EF37D1">
            <w:pPr>
              <w:spacing w:line="480" w:lineRule="auto"/>
              <w:jc w:val="center"/>
              <w:rPr>
                <w:bCs/>
              </w:rPr>
            </w:pPr>
          </w:p>
        </w:tc>
        <w:tc>
          <w:tcPr>
            <w:tcW w:w="1406" w:type="dxa"/>
            <w:vMerge w:val="restart"/>
            <w:vAlign w:val="center"/>
          </w:tcPr>
          <w:p w:rsidR="00DA5D1D" w:rsidRPr="00EF37D1" w:rsidRDefault="00DA5D1D" w:rsidP="004B3EA6">
            <w:pPr>
              <w:spacing w:line="480" w:lineRule="auto"/>
              <w:jc w:val="center"/>
            </w:pPr>
            <w:r>
              <w:rPr>
                <w:sz w:val="22"/>
                <w:szCs w:val="22"/>
              </w:rPr>
              <w:t>Northern (southern interior B.C.)</w:t>
            </w:r>
          </w:p>
        </w:tc>
        <w:tc>
          <w:tcPr>
            <w:tcW w:w="1849" w:type="dxa"/>
            <w:vAlign w:val="center"/>
          </w:tcPr>
          <w:p w:rsidR="00DA5D1D" w:rsidRPr="00DA5D1D" w:rsidRDefault="00D32476" w:rsidP="00DA5D1D">
            <w:pPr>
              <w:spacing w:line="480" w:lineRule="auto"/>
              <w:jc w:val="center"/>
            </w:pPr>
            <w:r>
              <w:rPr>
                <w:sz w:val="22"/>
                <w:szCs w:val="22"/>
              </w:rPr>
              <w:t>[</w:t>
            </w:r>
            <w:r w:rsidR="0078733E">
              <w:rPr>
                <w:sz w:val="22"/>
                <w:szCs w:val="22"/>
              </w:rPr>
              <w:t>16</w:t>
            </w:r>
            <w:r>
              <w:rPr>
                <w:sz w:val="22"/>
                <w:szCs w:val="22"/>
              </w:rPr>
              <w:t>]</w:t>
            </w:r>
          </w:p>
        </w:tc>
        <w:tc>
          <w:tcPr>
            <w:tcW w:w="1792" w:type="dxa"/>
            <w:vAlign w:val="center"/>
          </w:tcPr>
          <w:p w:rsidR="00DA5D1D" w:rsidRPr="00DA5D1D" w:rsidRDefault="00DA5D1D" w:rsidP="00DA5D1D">
            <w:pPr>
              <w:spacing w:line="480" w:lineRule="auto"/>
              <w:jc w:val="center"/>
            </w:pPr>
            <w:r>
              <w:rPr>
                <w:sz w:val="22"/>
                <w:szCs w:val="22"/>
              </w:rPr>
              <w:t>Dry ponderosa pine</w:t>
            </w:r>
          </w:p>
        </w:tc>
        <w:tc>
          <w:tcPr>
            <w:tcW w:w="7202" w:type="dxa"/>
            <w:vAlign w:val="center"/>
          </w:tcPr>
          <w:p w:rsidR="00DA5D1D" w:rsidRDefault="00DA5D1D" w:rsidP="00DA5D1D">
            <w:pPr>
              <w:autoSpaceDE w:val="0"/>
              <w:autoSpaceDN w:val="0"/>
              <w:adjustRightInd w:val="0"/>
              <w:spacing w:line="480" w:lineRule="auto"/>
            </w:pPr>
            <w:r w:rsidRPr="00EF37D1">
              <w:rPr>
                <w:sz w:val="22"/>
                <w:szCs w:val="22"/>
              </w:rPr>
              <w:t>Four sources of information were used to infer historical disturbance regimes:</w:t>
            </w:r>
            <w:r>
              <w:rPr>
                <w:sz w:val="22"/>
                <w:szCs w:val="22"/>
              </w:rPr>
              <w:t xml:space="preserve"> </w:t>
            </w:r>
            <w:r w:rsidRPr="00EF37D1">
              <w:rPr>
                <w:sz w:val="22"/>
                <w:szCs w:val="22"/>
              </w:rPr>
              <w:t>(1) patterns of annual and seasonal weather and lightning strikes, (2) topographic variability, (3) records of wildfire, insect attack, and timber harvesting practices, and (4) early systematic forest surveys.</w:t>
            </w:r>
            <w:r>
              <w:rPr>
                <w:sz w:val="22"/>
                <w:szCs w:val="22"/>
              </w:rPr>
              <w:t xml:space="preserve"> </w:t>
            </w:r>
            <w:r w:rsidRPr="00EF37D1">
              <w:rPr>
                <w:sz w:val="22"/>
                <w:szCs w:val="22"/>
              </w:rPr>
              <w:t>Historic natural disturbances were likely diverse and episodic at multiple spatial and temporal scales, consistent with a mixed-severity disturbance regime.</w:t>
            </w:r>
            <w:r>
              <w:rPr>
                <w:sz w:val="22"/>
                <w:szCs w:val="22"/>
              </w:rPr>
              <w:t xml:space="preserve"> </w:t>
            </w:r>
          </w:p>
        </w:tc>
      </w:tr>
      <w:tr w:rsidR="00DA5D1D" w:rsidRPr="00EF37D1" w:rsidTr="00737B42">
        <w:trPr>
          <w:tblHeader/>
        </w:trPr>
        <w:tc>
          <w:tcPr>
            <w:tcW w:w="0" w:type="auto"/>
            <w:vMerge/>
            <w:vAlign w:val="center"/>
          </w:tcPr>
          <w:p w:rsidR="00DA5D1D" w:rsidRPr="00EF37D1" w:rsidRDefault="00DA5D1D" w:rsidP="00EF37D1">
            <w:pPr>
              <w:spacing w:line="480" w:lineRule="auto"/>
              <w:jc w:val="center"/>
              <w:rPr>
                <w:bCs/>
              </w:rPr>
            </w:pPr>
          </w:p>
        </w:tc>
        <w:tc>
          <w:tcPr>
            <w:tcW w:w="1406" w:type="dxa"/>
            <w:vMerge/>
            <w:vAlign w:val="center"/>
          </w:tcPr>
          <w:p w:rsidR="00DA5D1D" w:rsidRPr="00DA5D1D" w:rsidRDefault="00DA5D1D" w:rsidP="00DA5D1D">
            <w:pPr>
              <w:spacing w:line="480" w:lineRule="auto"/>
              <w:jc w:val="center"/>
            </w:pPr>
          </w:p>
        </w:tc>
        <w:tc>
          <w:tcPr>
            <w:tcW w:w="1849" w:type="dxa"/>
            <w:vAlign w:val="center"/>
          </w:tcPr>
          <w:p w:rsidR="00DA5D1D" w:rsidRPr="00DA5D1D" w:rsidRDefault="00D32476" w:rsidP="00DA5D1D">
            <w:pPr>
              <w:spacing w:line="480" w:lineRule="auto"/>
              <w:jc w:val="center"/>
            </w:pPr>
            <w:r>
              <w:rPr>
                <w:sz w:val="22"/>
                <w:szCs w:val="22"/>
              </w:rPr>
              <w:t>[</w:t>
            </w:r>
            <w:r w:rsidR="0078733E">
              <w:rPr>
                <w:sz w:val="22"/>
                <w:szCs w:val="22"/>
              </w:rPr>
              <w:t>69</w:t>
            </w:r>
            <w:r>
              <w:rPr>
                <w:sz w:val="22"/>
                <w:szCs w:val="22"/>
              </w:rPr>
              <w:t>]</w:t>
            </w:r>
          </w:p>
        </w:tc>
        <w:tc>
          <w:tcPr>
            <w:tcW w:w="1792" w:type="dxa"/>
            <w:vAlign w:val="center"/>
          </w:tcPr>
          <w:p w:rsidR="00DA5D1D" w:rsidRPr="00DA5D1D" w:rsidRDefault="00DA5D1D" w:rsidP="00DA5D1D">
            <w:pPr>
              <w:spacing w:line="480" w:lineRule="auto"/>
              <w:jc w:val="center"/>
            </w:pPr>
            <w:r>
              <w:rPr>
                <w:sz w:val="22"/>
                <w:szCs w:val="22"/>
              </w:rPr>
              <w:t>Dry ponderosa pine</w:t>
            </w:r>
          </w:p>
        </w:tc>
        <w:tc>
          <w:tcPr>
            <w:tcW w:w="7202" w:type="dxa"/>
            <w:vAlign w:val="center"/>
          </w:tcPr>
          <w:p w:rsidR="00DA5D1D" w:rsidRDefault="0068615A" w:rsidP="00DA5D1D">
            <w:pPr>
              <w:autoSpaceDE w:val="0"/>
              <w:autoSpaceDN w:val="0"/>
              <w:adjustRightInd w:val="0"/>
              <w:spacing w:line="480" w:lineRule="auto"/>
            </w:pPr>
            <w:r>
              <w:rPr>
                <w:sz w:val="22"/>
                <w:szCs w:val="22"/>
              </w:rPr>
              <w:t>A s</w:t>
            </w:r>
            <w:r w:rsidR="00DA5D1D">
              <w:rPr>
                <w:sz w:val="22"/>
                <w:szCs w:val="22"/>
              </w:rPr>
              <w:t xml:space="preserve">tand-age analysis </w:t>
            </w:r>
            <w:r>
              <w:rPr>
                <w:sz w:val="22"/>
                <w:szCs w:val="22"/>
              </w:rPr>
              <w:t xml:space="preserve">was </w:t>
            </w:r>
            <w:r w:rsidR="00DA5D1D">
              <w:rPr>
                <w:sz w:val="22"/>
                <w:szCs w:val="22"/>
              </w:rPr>
              <w:t xml:space="preserve">conducted in a 1,105-ha study area, using 41 plots 2-ha in size each.  Fire regimes were dominated by mixed/high-severity fire. </w:t>
            </w:r>
          </w:p>
        </w:tc>
      </w:tr>
      <w:tr w:rsidR="00DA5D1D" w:rsidRPr="00EF37D1" w:rsidTr="00737B42">
        <w:trPr>
          <w:tblHeader/>
        </w:trPr>
        <w:tc>
          <w:tcPr>
            <w:tcW w:w="0" w:type="auto"/>
            <w:vMerge/>
            <w:vAlign w:val="center"/>
          </w:tcPr>
          <w:p w:rsidR="00DA5D1D" w:rsidRPr="00EF37D1" w:rsidRDefault="00DA5D1D" w:rsidP="00EF37D1">
            <w:pPr>
              <w:spacing w:line="480" w:lineRule="auto"/>
              <w:jc w:val="center"/>
              <w:rPr>
                <w:bCs/>
              </w:rPr>
            </w:pPr>
          </w:p>
        </w:tc>
        <w:tc>
          <w:tcPr>
            <w:tcW w:w="1406" w:type="dxa"/>
            <w:vAlign w:val="center"/>
          </w:tcPr>
          <w:p w:rsidR="00DA5D1D" w:rsidRPr="00DA5D1D" w:rsidRDefault="00DA5D1D" w:rsidP="00DA5D1D">
            <w:pPr>
              <w:spacing w:line="480" w:lineRule="auto"/>
              <w:jc w:val="center"/>
            </w:pPr>
            <w:r>
              <w:rPr>
                <w:sz w:val="22"/>
                <w:szCs w:val="22"/>
              </w:rPr>
              <w:t>Northern</w:t>
            </w:r>
            <w:r>
              <w:t xml:space="preserve"> </w:t>
            </w:r>
            <w:r>
              <w:rPr>
                <w:sz w:val="22"/>
                <w:szCs w:val="22"/>
              </w:rPr>
              <w:t>(Montana)</w:t>
            </w:r>
          </w:p>
        </w:tc>
        <w:tc>
          <w:tcPr>
            <w:tcW w:w="1849" w:type="dxa"/>
            <w:vAlign w:val="center"/>
          </w:tcPr>
          <w:p w:rsidR="00DA5D1D" w:rsidRPr="00DA5D1D" w:rsidRDefault="00D606AB" w:rsidP="00D606AB">
            <w:pPr>
              <w:spacing w:line="480" w:lineRule="auto"/>
              <w:jc w:val="center"/>
            </w:pPr>
            <w:r>
              <w:rPr>
                <w:sz w:val="22"/>
                <w:szCs w:val="22"/>
              </w:rPr>
              <w:t>[</w:t>
            </w:r>
            <w:r w:rsidR="0078733E">
              <w:rPr>
                <w:sz w:val="22"/>
                <w:szCs w:val="22"/>
              </w:rPr>
              <w:t>38</w:t>
            </w:r>
            <w:r>
              <w:rPr>
                <w:sz w:val="22"/>
                <w:szCs w:val="22"/>
              </w:rPr>
              <w:t>]</w:t>
            </w:r>
          </w:p>
        </w:tc>
        <w:tc>
          <w:tcPr>
            <w:tcW w:w="1792" w:type="dxa"/>
            <w:vAlign w:val="center"/>
          </w:tcPr>
          <w:p w:rsidR="00DA5D1D" w:rsidRPr="00EF37D1" w:rsidRDefault="00DA5D1D" w:rsidP="00EF37D1">
            <w:pPr>
              <w:spacing w:line="480" w:lineRule="auto"/>
              <w:jc w:val="center"/>
            </w:pPr>
            <w:r>
              <w:rPr>
                <w:sz w:val="22"/>
                <w:szCs w:val="22"/>
              </w:rPr>
              <w:t>Dry ponderosa pine/Douglas-fir</w:t>
            </w:r>
          </w:p>
        </w:tc>
        <w:tc>
          <w:tcPr>
            <w:tcW w:w="7202" w:type="dxa"/>
            <w:vAlign w:val="center"/>
          </w:tcPr>
          <w:p w:rsidR="00DA5D1D" w:rsidRDefault="00DA5D1D" w:rsidP="008E5A9A">
            <w:pPr>
              <w:autoSpaceDE w:val="0"/>
              <w:autoSpaceDN w:val="0"/>
              <w:adjustRightInd w:val="0"/>
              <w:spacing w:line="480" w:lineRule="auto"/>
            </w:pPr>
            <w:r>
              <w:rPr>
                <w:sz w:val="22"/>
                <w:szCs w:val="22"/>
              </w:rPr>
              <w:t>Mixed-severity fire regimes found, using stand-age analyses of nine 1-ha plots, with inferred high-severity fire rotations of 150-400 years.</w:t>
            </w:r>
          </w:p>
        </w:tc>
      </w:tr>
      <w:tr w:rsidR="00DA5D1D" w:rsidRPr="00EF37D1" w:rsidTr="00737B42">
        <w:trPr>
          <w:tblHeader/>
        </w:trPr>
        <w:tc>
          <w:tcPr>
            <w:tcW w:w="0" w:type="auto"/>
            <w:vMerge/>
            <w:vAlign w:val="center"/>
          </w:tcPr>
          <w:p w:rsidR="00DA5D1D" w:rsidRPr="00EF37D1" w:rsidRDefault="00DA5D1D" w:rsidP="00EF37D1">
            <w:pPr>
              <w:spacing w:line="480" w:lineRule="auto"/>
              <w:jc w:val="center"/>
              <w:rPr>
                <w:bCs/>
              </w:rPr>
            </w:pPr>
          </w:p>
        </w:tc>
        <w:tc>
          <w:tcPr>
            <w:tcW w:w="1406" w:type="dxa"/>
            <w:vAlign w:val="center"/>
          </w:tcPr>
          <w:p w:rsidR="00DA5D1D" w:rsidRPr="00EF37D1" w:rsidRDefault="00DA5D1D" w:rsidP="00EF37D1">
            <w:pPr>
              <w:spacing w:line="480" w:lineRule="auto"/>
              <w:jc w:val="center"/>
            </w:pPr>
            <w:r>
              <w:rPr>
                <w:sz w:val="22"/>
                <w:szCs w:val="22"/>
              </w:rPr>
              <w:t>Northern (Idaho)</w:t>
            </w:r>
          </w:p>
        </w:tc>
        <w:tc>
          <w:tcPr>
            <w:tcW w:w="1849" w:type="dxa"/>
            <w:vAlign w:val="center"/>
          </w:tcPr>
          <w:p w:rsidR="00DA5D1D" w:rsidRPr="00EF37D1" w:rsidRDefault="0074545B" w:rsidP="00EF37D1">
            <w:pPr>
              <w:spacing w:line="480" w:lineRule="auto"/>
              <w:jc w:val="center"/>
            </w:pPr>
            <w:r>
              <w:rPr>
                <w:sz w:val="22"/>
                <w:szCs w:val="22"/>
              </w:rPr>
              <w:t>[</w:t>
            </w:r>
            <w:r w:rsidR="0078733E">
              <w:rPr>
                <w:sz w:val="22"/>
                <w:szCs w:val="22"/>
              </w:rPr>
              <w:t>68</w:t>
            </w:r>
            <w:r>
              <w:rPr>
                <w:sz w:val="22"/>
                <w:szCs w:val="22"/>
              </w:rPr>
              <w:t>]</w:t>
            </w:r>
          </w:p>
        </w:tc>
        <w:tc>
          <w:tcPr>
            <w:tcW w:w="1792" w:type="dxa"/>
            <w:vAlign w:val="center"/>
          </w:tcPr>
          <w:p w:rsidR="00DA5D1D" w:rsidRPr="00EF37D1" w:rsidRDefault="00DA5D1D" w:rsidP="00EF37D1">
            <w:pPr>
              <w:spacing w:line="480" w:lineRule="auto"/>
              <w:jc w:val="center"/>
            </w:pPr>
            <w:r>
              <w:rPr>
                <w:sz w:val="22"/>
                <w:szCs w:val="22"/>
              </w:rPr>
              <w:t>Dry ponderosa pine/Douglas-fir</w:t>
            </w:r>
          </w:p>
        </w:tc>
        <w:tc>
          <w:tcPr>
            <w:tcW w:w="7202" w:type="dxa"/>
            <w:vAlign w:val="center"/>
          </w:tcPr>
          <w:p w:rsidR="00DA5D1D" w:rsidRDefault="00DA5D1D" w:rsidP="008E5A9A">
            <w:pPr>
              <w:autoSpaceDE w:val="0"/>
              <w:autoSpaceDN w:val="0"/>
              <w:adjustRightInd w:val="0"/>
              <w:spacing w:line="480" w:lineRule="auto"/>
            </w:pPr>
            <w:r>
              <w:rPr>
                <w:sz w:val="22"/>
                <w:szCs w:val="22"/>
              </w:rPr>
              <w:t>Mixed-severity fire regimes inferred with stand-age analysis, based on transects through two study areas (1,200 and 1,600 ha), with inferred high-severity fire rotations of 40-200 years.</w:t>
            </w:r>
          </w:p>
        </w:tc>
      </w:tr>
      <w:tr w:rsidR="000C0BC2" w:rsidRPr="00EF37D1" w:rsidTr="00737B42">
        <w:trPr>
          <w:tblHeader/>
        </w:trPr>
        <w:tc>
          <w:tcPr>
            <w:tcW w:w="0" w:type="auto"/>
            <w:vMerge/>
            <w:vAlign w:val="center"/>
          </w:tcPr>
          <w:p w:rsidR="000C0BC2" w:rsidRPr="00EF37D1" w:rsidRDefault="000C0BC2" w:rsidP="00EF37D1">
            <w:pPr>
              <w:spacing w:line="480" w:lineRule="auto"/>
              <w:jc w:val="center"/>
              <w:rPr>
                <w:bCs/>
              </w:rPr>
            </w:pPr>
          </w:p>
        </w:tc>
        <w:tc>
          <w:tcPr>
            <w:tcW w:w="1406" w:type="dxa"/>
            <w:vAlign w:val="center"/>
          </w:tcPr>
          <w:p w:rsidR="000C0BC2" w:rsidRPr="00EF37D1" w:rsidRDefault="000C0BC2" w:rsidP="00E06EED">
            <w:pPr>
              <w:spacing w:line="480" w:lineRule="auto"/>
              <w:jc w:val="center"/>
            </w:pPr>
            <w:r w:rsidRPr="00EF37D1">
              <w:rPr>
                <w:sz w:val="22"/>
                <w:szCs w:val="22"/>
              </w:rPr>
              <w:t>Central</w:t>
            </w:r>
            <w:r w:rsidR="00E06EED">
              <w:t xml:space="preserve"> </w:t>
            </w:r>
            <w:r w:rsidRPr="00EF37D1">
              <w:rPr>
                <w:sz w:val="22"/>
                <w:szCs w:val="22"/>
              </w:rPr>
              <w:t>(Colorado Front Range)</w:t>
            </w:r>
          </w:p>
        </w:tc>
        <w:tc>
          <w:tcPr>
            <w:tcW w:w="1849" w:type="dxa"/>
            <w:vAlign w:val="center"/>
          </w:tcPr>
          <w:p w:rsidR="000C0BC2" w:rsidRPr="00EF37D1" w:rsidRDefault="0074545B" w:rsidP="00EF37D1">
            <w:pPr>
              <w:spacing w:line="480" w:lineRule="auto"/>
              <w:jc w:val="center"/>
            </w:pPr>
            <w:r>
              <w:rPr>
                <w:sz w:val="22"/>
                <w:szCs w:val="22"/>
              </w:rPr>
              <w:t>[</w:t>
            </w:r>
            <w:r w:rsidR="0078733E">
              <w:rPr>
                <w:sz w:val="22"/>
                <w:szCs w:val="22"/>
              </w:rPr>
              <w:t>14</w:t>
            </w:r>
            <w:r w:rsidR="002B5341">
              <w:rPr>
                <w:sz w:val="22"/>
                <w:szCs w:val="22"/>
              </w:rPr>
              <w:t>8</w:t>
            </w:r>
            <w:r>
              <w:rPr>
                <w:sz w:val="22"/>
                <w:szCs w:val="22"/>
              </w:rPr>
              <w:t>]</w:t>
            </w:r>
          </w:p>
        </w:tc>
        <w:tc>
          <w:tcPr>
            <w:tcW w:w="1792" w:type="dxa"/>
            <w:vAlign w:val="center"/>
          </w:tcPr>
          <w:p w:rsidR="000C0BC2" w:rsidRPr="00EF37D1" w:rsidRDefault="000C0BC2" w:rsidP="00EF37D1">
            <w:pPr>
              <w:spacing w:line="480" w:lineRule="auto"/>
              <w:jc w:val="center"/>
            </w:pPr>
            <w:r w:rsidRPr="00EF37D1">
              <w:rPr>
                <w:sz w:val="22"/>
                <w:szCs w:val="22"/>
              </w:rPr>
              <w:t>P</w:t>
            </w:r>
            <w:r w:rsidR="001D6804">
              <w:rPr>
                <w:sz w:val="22"/>
                <w:szCs w:val="22"/>
              </w:rPr>
              <w:t>rimarily ponderosa pine/Douglas-</w:t>
            </w:r>
            <w:r w:rsidRPr="00EF37D1">
              <w:rPr>
                <w:sz w:val="22"/>
                <w:szCs w:val="22"/>
              </w:rPr>
              <w:t>fir</w:t>
            </w:r>
          </w:p>
        </w:tc>
        <w:tc>
          <w:tcPr>
            <w:tcW w:w="7202" w:type="dxa"/>
            <w:vAlign w:val="center"/>
          </w:tcPr>
          <w:p w:rsidR="00EF37D1" w:rsidRPr="00EF37D1" w:rsidRDefault="000C0BC2" w:rsidP="008E5A9A">
            <w:pPr>
              <w:autoSpaceDE w:val="0"/>
              <w:autoSpaceDN w:val="0"/>
              <w:adjustRightInd w:val="0"/>
              <w:spacing w:line="480" w:lineRule="auto"/>
            </w:pPr>
            <w:r w:rsidRPr="00EF37D1">
              <w:rPr>
                <w:sz w:val="22"/>
                <w:szCs w:val="22"/>
              </w:rPr>
              <w:t xml:space="preserve">Sixty-eight landscape photographs taken between 1870 </w:t>
            </w:r>
            <w:r w:rsidR="00A80D0A">
              <w:rPr>
                <w:sz w:val="22"/>
                <w:szCs w:val="22"/>
              </w:rPr>
              <w:t>and</w:t>
            </w:r>
            <w:r w:rsidRPr="00EF37D1">
              <w:rPr>
                <w:sz w:val="22"/>
                <w:szCs w:val="22"/>
              </w:rPr>
              <w:t xml:space="preserve"> 1915 and repeated in 1984-85 show high severity burning of forests dominated by ponderosa pine and Douglas-fir over areas &gt; 100s of</w:t>
            </w:r>
            <w:r w:rsidR="00132909" w:rsidRPr="00EF37D1">
              <w:rPr>
                <w:sz w:val="22"/>
                <w:szCs w:val="22"/>
              </w:rPr>
              <w:t xml:space="preserve"> hectares.  Tree ages indicated</w:t>
            </w:r>
            <w:r w:rsidRPr="00EF37D1">
              <w:rPr>
                <w:sz w:val="22"/>
                <w:szCs w:val="22"/>
              </w:rPr>
              <w:t xml:space="preserve"> that</w:t>
            </w:r>
            <w:r w:rsidR="00132909" w:rsidRPr="00EF37D1">
              <w:rPr>
                <w:sz w:val="22"/>
                <w:szCs w:val="22"/>
              </w:rPr>
              <w:t>,</w:t>
            </w:r>
            <w:r w:rsidRPr="00EF37D1">
              <w:rPr>
                <w:sz w:val="22"/>
                <w:szCs w:val="22"/>
              </w:rPr>
              <w:t xml:space="preserve"> following these high severity fires in the 19</w:t>
            </w:r>
            <w:r w:rsidRPr="00EF37D1">
              <w:rPr>
                <w:sz w:val="22"/>
                <w:szCs w:val="22"/>
                <w:vertAlign w:val="superscript"/>
              </w:rPr>
              <w:t>th</w:t>
            </w:r>
            <w:r w:rsidRPr="00EF37D1">
              <w:rPr>
                <w:sz w:val="22"/>
                <w:szCs w:val="22"/>
              </w:rPr>
              <w:t xml:space="preserve"> century, abundant tree establishment has resulted in even-aged cohorts.</w:t>
            </w:r>
            <w:r w:rsidR="007E6B7A" w:rsidRPr="00EF37D1">
              <w:t xml:space="preserve"> </w:t>
            </w:r>
          </w:p>
        </w:tc>
      </w:tr>
      <w:tr w:rsidR="000C0BC2" w:rsidRPr="00EF37D1" w:rsidTr="00737B42">
        <w:trPr>
          <w:tblHeader/>
        </w:trPr>
        <w:tc>
          <w:tcPr>
            <w:tcW w:w="0" w:type="auto"/>
            <w:vMerge/>
            <w:vAlign w:val="center"/>
          </w:tcPr>
          <w:p w:rsidR="000C0BC2" w:rsidRPr="00EF37D1" w:rsidRDefault="000C0BC2" w:rsidP="00EF37D1">
            <w:pPr>
              <w:spacing w:line="480" w:lineRule="auto"/>
              <w:jc w:val="center"/>
              <w:rPr>
                <w:bCs/>
              </w:rPr>
            </w:pPr>
          </w:p>
        </w:tc>
        <w:tc>
          <w:tcPr>
            <w:tcW w:w="1406" w:type="dxa"/>
            <w:vAlign w:val="center"/>
          </w:tcPr>
          <w:p w:rsidR="000C0BC2" w:rsidRPr="00EF37D1" w:rsidRDefault="000C0BC2" w:rsidP="00E06EED">
            <w:pPr>
              <w:spacing w:line="480" w:lineRule="auto"/>
              <w:jc w:val="center"/>
            </w:pPr>
            <w:r w:rsidRPr="00EF37D1">
              <w:rPr>
                <w:sz w:val="22"/>
                <w:szCs w:val="22"/>
              </w:rPr>
              <w:t>Central</w:t>
            </w:r>
            <w:r w:rsidR="00E06EED">
              <w:t xml:space="preserve"> </w:t>
            </w:r>
            <w:r w:rsidRPr="00EF37D1">
              <w:rPr>
                <w:sz w:val="22"/>
                <w:szCs w:val="22"/>
              </w:rPr>
              <w:t>(Colorado Front Range)</w:t>
            </w:r>
          </w:p>
        </w:tc>
        <w:tc>
          <w:tcPr>
            <w:tcW w:w="1849" w:type="dxa"/>
            <w:vAlign w:val="center"/>
          </w:tcPr>
          <w:p w:rsidR="000C0BC2" w:rsidRPr="00EF37D1" w:rsidRDefault="0074545B" w:rsidP="00EF37D1">
            <w:pPr>
              <w:spacing w:line="480" w:lineRule="auto"/>
              <w:jc w:val="center"/>
            </w:pPr>
            <w:r>
              <w:rPr>
                <w:sz w:val="22"/>
                <w:szCs w:val="22"/>
              </w:rPr>
              <w:t>[</w:t>
            </w:r>
            <w:r w:rsidR="0078733E">
              <w:rPr>
                <w:sz w:val="22"/>
                <w:szCs w:val="22"/>
              </w:rPr>
              <w:t>14</w:t>
            </w:r>
            <w:r w:rsidR="002B5341">
              <w:rPr>
                <w:sz w:val="22"/>
                <w:szCs w:val="22"/>
              </w:rPr>
              <w:t>9</w:t>
            </w:r>
            <w:r>
              <w:rPr>
                <w:sz w:val="22"/>
                <w:szCs w:val="22"/>
              </w:rPr>
              <w:t>]</w:t>
            </w:r>
          </w:p>
        </w:tc>
        <w:tc>
          <w:tcPr>
            <w:tcW w:w="1792" w:type="dxa"/>
            <w:vAlign w:val="center"/>
          </w:tcPr>
          <w:p w:rsidR="000C0BC2" w:rsidRPr="00EF37D1" w:rsidRDefault="000C0BC2" w:rsidP="00EF37D1">
            <w:pPr>
              <w:spacing w:line="480" w:lineRule="auto"/>
              <w:jc w:val="center"/>
            </w:pPr>
            <w:r w:rsidRPr="00EF37D1">
              <w:rPr>
                <w:sz w:val="22"/>
                <w:szCs w:val="22"/>
              </w:rPr>
              <w:t>Ponderosa pine</w:t>
            </w:r>
          </w:p>
        </w:tc>
        <w:tc>
          <w:tcPr>
            <w:tcW w:w="7202" w:type="dxa"/>
            <w:vAlign w:val="center"/>
          </w:tcPr>
          <w:p w:rsidR="00EF37D1" w:rsidRPr="00EF37D1" w:rsidRDefault="000C0BC2" w:rsidP="008E5A9A">
            <w:pPr>
              <w:autoSpaceDE w:val="0"/>
              <w:autoSpaceDN w:val="0"/>
              <w:adjustRightInd w:val="0"/>
              <w:spacing w:line="480" w:lineRule="auto"/>
            </w:pPr>
            <w:r w:rsidRPr="00EF37D1">
              <w:rPr>
                <w:sz w:val="22"/>
                <w:szCs w:val="22"/>
              </w:rPr>
              <w:t>All stands domin</w:t>
            </w:r>
            <w:r w:rsidR="004C7FA4" w:rsidRPr="00EF37D1">
              <w:rPr>
                <w:sz w:val="22"/>
                <w:szCs w:val="22"/>
              </w:rPr>
              <w:t xml:space="preserve">ated by trees that established </w:t>
            </w:r>
            <w:r w:rsidRPr="00EF37D1">
              <w:rPr>
                <w:sz w:val="22"/>
                <w:szCs w:val="22"/>
              </w:rPr>
              <w:t xml:space="preserve">prior to c. 1900 A.D. originated after </w:t>
            </w:r>
            <w:r w:rsidR="004C7FA4" w:rsidRPr="00EF37D1">
              <w:rPr>
                <w:sz w:val="22"/>
                <w:szCs w:val="22"/>
              </w:rPr>
              <w:t xml:space="preserve">high-severity </w:t>
            </w:r>
            <w:r w:rsidRPr="00EF37D1">
              <w:rPr>
                <w:sz w:val="22"/>
                <w:szCs w:val="22"/>
              </w:rPr>
              <w:t>fires occurring in the 18</w:t>
            </w:r>
            <w:r w:rsidRPr="00EF37D1">
              <w:rPr>
                <w:sz w:val="22"/>
                <w:szCs w:val="22"/>
                <w:vertAlign w:val="superscript"/>
              </w:rPr>
              <w:t>th</w:t>
            </w:r>
            <w:r w:rsidRPr="00EF37D1">
              <w:rPr>
                <w:sz w:val="22"/>
                <w:szCs w:val="22"/>
              </w:rPr>
              <w:t xml:space="preserve"> to mid-19</w:t>
            </w:r>
            <w:r w:rsidRPr="00EF37D1">
              <w:rPr>
                <w:sz w:val="22"/>
                <w:szCs w:val="22"/>
                <w:vertAlign w:val="superscript"/>
              </w:rPr>
              <w:t>th</w:t>
            </w:r>
            <w:r w:rsidRPr="00EF37D1">
              <w:rPr>
                <w:sz w:val="22"/>
                <w:szCs w:val="22"/>
              </w:rPr>
              <w:t xml:space="preserve"> centuries that triggered major pulses of tree establishment resulting in even-aged cohorts.</w:t>
            </w:r>
            <w:r w:rsidR="007E6B7A" w:rsidRPr="00EF37D1">
              <w:t xml:space="preserve"> </w:t>
            </w:r>
          </w:p>
        </w:tc>
      </w:tr>
      <w:tr w:rsidR="000C0BC2" w:rsidRPr="00EF37D1" w:rsidTr="00737B42">
        <w:trPr>
          <w:tblHeader/>
        </w:trPr>
        <w:tc>
          <w:tcPr>
            <w:tcW w:w="0" w:type="auto"/>
            <w:vMerge/>
            <w:vAlign w:val="center"/>
          </w:tcPr>
          <w:p w:rsidR="000C0BC2" w:rsidRPr="00EF37D1" w:rsidRDefault="000C0BC2" w:rsidP="00EF37D1">
            <w:pPr>
              <w:spacing w:line="480" w:lineRule="auto"/>
              <w:jc w:val="center"/>
              <w:rPr>
                <w:bCs/>
              </w:rPr>
            </w:pPr>
          </w:p>
        </w:tc>
        <w:tc>
          <w:tcPr>
            <w:tcW w:w="1406" w:type="dxa"/>
            <w:vAlign w:val="center"/>
          </w:tcPr>
          <w:p w:rsidR="000C0BC2" w:rsidRPr="00EF37D1" w:rsidRDefault="000C0BC2" w:rsidP="00E06EED">
            <w:pPr>
              <w:spacing w:line="480" w:lineRule="auto"/>
              <w:jc w:val="center"/>
            </w:pPr>
            <w:r w:rsidRPr="00EF37D1">
              <w:rPr>
                <w:sz w:val="22"/>
                <w:szCs w:val="22"/>
              </w:rPr>
              <w:t>Central</w:t>
            </w:r>
            <w:r w:rsidR="00E06EED">
              <w:t xml:space="preserve"> </w:t>
            </w:r>
            <w:r w:rsidRPr="00EF37D1">
              <w:rPr>
                <w:sz w:val="22"/>
                <w:szCs w:val="22"/>
              </w:rPr>
              <w:t>(Colorado Front Range)</w:t>
            </w:r>
          </w:p>
        </w:tc>
        <w:tc>
          <w:tcPr>
            <w:tcW w:w="1849" w:type="dxa"/>
            <w:vAlign w:val="center"/>
          </w:tcPr>
          <w:p w:rsidR="000C0BC2" w:rsidRPr="00EF37D1" w:rsidRDefault="0074545B" w:rsidP="00EF37D1">
            <w:pPr>
              <w:spacing w:line="480" w:lineRule="auto"/>
              <w:jc w:val="center"/>
            </w:pPr>
            <w:r>
              <w:rPr>
                <w:sz w:val="22"/>
                <w:szCs w:val="22"/>
              </w:rPr>
              <w:t>[</w:t>
            </w:r>
            <w:r w:rsidR="00333BA4">
              <w:rPr>
                <w:sz w:val="22"/>
                <w:szCs w:val="22"/>
              </w:rPr>
              <w:t>72</w:t>
            </w:r>
            <w:r>
              <w:rPr>
                <w:sz w:val="22"/>
                <w:szCs w:val="22"/>
              </w:rPr>
              <w:t>]</w:t>
            </w:r>
          </w:p>
        </w:tc>
        <w:tc>
          <w:tcPr>
            <w:tcW w:w="1792" w:type="dxa"/>
            <w:vAlign w:val="center"/>
          </w:tcPr>
          <w:p w:rsidR="000C0BC2" w:rsidRPr="00EF37D1" w:rsidRDefault="000C0BC2" w:rsidP="00EF37D1">
            <w:pPr>
              <w:spacing w:line="480" w:lineRule="auto"/>
              <w:jc w:val="center"/>
            </w:pPr>
            <w:r w:rsidRPr="00EF37D1">
              <w:rPr>
                <w:sz w:val="22"/>
                <w:szCs w:val="22"/>
              </w:rPr>
              <w:t>Primarily ponderosa pine and Douglas-fir</w:t>
            </w:r>
          </w:p>
        </w:tc>
        <w:tc>
          <w:tcPr>
            <w:tcW w:w="7202" w:type="dxa"/>
            <w:vAlign w:val="center"/>
          </w:tcPr>
          <w:p w:rsidR="00EF37D1" w:rsidRPr="00EF37D1" w:rsidRDefault="000C0BC2" w:rsidP="008E5A9A">
            <w:pPr>
              <w:autoSpaceDE w:val="0"/>
              <w:autoSpaceDN w:val="0"/>
              <w:adjustRightInd w:val="0"/>
              <w:spacing w:line="480" w:lineRule="auto"/>
            </w:pPr>
            <w:r w:rsidRPr="00EF37D1">
              <w:rPr>
                <w:sz w:val="22"/>
                <w:szCs w:val="22"/>
              </w:rPr>
              <w:t>In the upper montane zone where ponderosa pine is the dominant forest type across half the forest area, of the 40 sites sampled</w:t>
            </w:r>
            <w:r w:rsidR="004507CF">
              <w:rPr>
                <w:sz w:val="22"/>
                <w:szCs w:val="22"/>
              </w:rPr>
              <w:t xml:space="preserve">, </w:t>
            </w:r>
            <w:r w:rsidRPr="00EF37D1">
              <w:rPr>
                <w:sz w:val="22"/>
                <w:szCs w:val="22"/>
              </w:rPr>
              <w:t>62% historically experienced predominantly moderate-severity fire, 38% burned at high severity, and no sites burned exclusively at low severity. Most mature trees in the current forest established during a multi-decadal period of extreme drought and fire from 1850 to 1889.</w:t>
            </w:r>
            <w:r w:rsidR="007E6B7A" w:rsidRPr="00EF37D1">
              <w:t xml:space="preserve"> </w:t>
            </w:r>
          </w:p>
        </w:tc>
      </w:tr>
      <w:tr w:rsidR="000C0BC2" w:rsidRPr="00EF37D1" w:rsidTr="00737B42">
        <w:trPr>
          <w:tblHeader/>
        </w:trPr>
        <w:tc>
          <w:tcPr>
            <w:tcW w:w="0" w:type="auto"/>
            <w:vMerge/>
            <w:vAlign w:val="center"/>
          </w:tcPr>
          <w:p w:rsidR="000C0BC2" w:rsidRPr="00EF37D1" w:rsidRDefault="000C0BC2" w:rsidP="00EF37D1">
            <w:pPr>
              <w:spacing w:line="480" w:lineRule="auto"/>
              <w:jc w:val="center"/>
              <w:rPr>
                <w:bCs/>
              </w:rPr>
            </w:pPr>
          </w:p>
        </w:tc>
        <w:tc>
          <w:tcPr>
            <w:tcW w:w="1406" w:type="dxa"/>
            <w:vAlign w:val="center"/>
          </w:tcPr>
          <w:p w:rsidR="000C0BC2" w:rsidRPr="00EF37D1" w:rsidRDefault="000C0BC2" w:rsidP="00EF37D1">
            <w:pPr>
              <w:spacing w:line="480" w:lineRule="auto"/>
              <w:jc w:val="center"/>
            </w:pPr>
            <w:r w:rsidRPr="00EF37D1">
              <w:rPr>
                <w:sz w:val="22"/>
                <w:szCs w:val="22"/>
              </w:rPr>
              <w:t>Central (Colorado Front Range)</w:t>
            </w:r>
          </w:p>
        </w:tc>
        <w:tc>
          <w:tcPr>
            <w:tcW w:w="1849" w:type="dxa"/>
            <w:vAlign w:val="center"/>
          </w:tcPr>
          <w:p w:rsidR="000C0BC2" w:rsidRPr="00EF37D1" w:rsidRDefault="000441F5" w:rsidP="00EF37D1">
            <w:pPr>
              <w:spacing w:line="480" w:lineRule="auto"/>
              <w:jc w:val="center"/>
            </w:pPr>
            <w:r>
              <w:rPr>
                <w:sz w:val="22"/>
                <w:szCs w:val="22"/>
              </w:rPr>
              <w:t>[</w:t>
            </w:r>
            <w:r w:rsidR="000979F4">
              <w:rPr>
                <w:sz w:val="22"/>
                <w:szCs w:val="22"/>
              </w:rPr>
              <w:t>58</w:t>
            </w:r>
            <w:r>
              <w:rPr>
                <w:sz w:val="22"/>
                <w:szCs w:val="22"/>
              </w:rPr>
              <w:t>]</w:t>
            </w:r>
          </w:p>
        </w:tc>
        <w:tc>
          <w:tcPr>
            <w:tcW w:w="1792" w:type="dxa"/>
            <w:vAlign w:val="center"/>
          </w:tcPr>
          <w:p w:rsidR="000C0BC2" w:rsidRPr="00EF37D1" w:rsidRDefault="000C0BC2" w:rsidP="00EF37D1">
            <w:pPr>
              <w:spacing w:line="480" w:lineRule="auto"/>
              <w:jc w:val="center"/>
            </w:pPr>
            <w:r w:rsidRPr="00EF37D1">
              <w:rPr>
                <w:sz w:val="22"/>
                <w:szCs w:val="22"/>
              </w:rPr>
              <w:t>Primarily Ponderosa pine and Douglas-fir</w:t>
            </w:r>
          </w:p>
        </w:tc>
        <w:tc>
          <w:tcPr>
            <w:tcW w:w="7202" w:type="dxa"/>
            <w:vAlign w:val="center"/>
          </w:tcPr>
          <w:p w:rsidR="00A80D0A" w:rsidRPr="00EF37D1" w:rsidRDefault="000C0BC2" w:rsidP="008E5A9A">
            <w:pPr>
              <w:autoSpaceDE w:val="0"/>
              <w:autoSpaceDN w:val="0"/>
              <w:adjustRightInd w:val="0"/>
              <w:spacing w:line="480" w:lineRule="auto"/>
            </w:pPr>
            <w:r w:rsidRPr="00EF37D1">
              <w:rPr>
                <w:sz w:val="22"/>
                <w:szCs w:val="22"/>
              </w:rPr>
              <w:t>Higher severity burn patches, size distribution, and fire rotation for the 1800s (A.D. 1809–</w:t>
            </w:r>
            <w:r w:rsidR="004C7FA4" w:rsidRPr="00EF37D1">
              <w:rPr>
                <w:sz w:val="22"/>
                <w:szCs w:val="22"/>
              </w:rPr>
              <w:t>1883) were reconstructed using General Land O</w:t>
            </w:r>
            <w:r w:rsidRPr="00EF37D1">
              <w:rPr>
                <w:sz w:val="22"/>
                <w:szCs w:val="22"/>
              </w:rPr>
              <w:t xml:space="preserve">ffice </w:t>
            </w:r>
            <w:r w:rsidR="00092C90" w:rsidRPr="00EF37D1">
              <w:rPr>
                <w:sz w:val="22"/>
                <w:szCs w:val="22"/>
              </w:rPr>
              <w:t xml:space="preserve">(GLO) </w:t>
            </w:r>
            <w:r w:rsidRPr="00EF37D1">
              <w:rPr>
                <w:sz w:val="22"/>
                <w:szCs w:val="22"/>
              </w:rPr>
              <w:t>survey</w:t>
            </w:r>
            <w:r w:rsidR="00092C90" w:rsidRPr="00EF37D1">
              <w:rPr>
                <w:sz w:val="22"/>
                <w:szCs w:val="22"/>
              </w:rPr>
              <w:t xml:space="preserve"> transect</w:t>
            </w:r>
            <w:r w:rsidRPr="00EF37D1">
              <w:rPr>
                <w:sz w:val="22"/>
                <w:szCs w:val="22"/>
              </w:rPr>
              <w:t xml:space="preserve"> data and compared to the characteristics of modern fires over a recent 26-year period (A.D. 1984–2009) taken from remotely sensed data. The historical geometric mean higher severity patch was 170.9 ha with a maximum size of 8,331 ha. The current geometric mean was 90 ha and a maximum size of 5,183 ha.</w:t>
            </w:r>
            <w:r w:rsidR="007E6B7A" w:rsidRPr="00EF37D1">
              <w:t xml:space="preserve"> </w:t>
            </w:r>
          </w:p>
        </w:tc>
      </w:tr>
      <w:tr w:rsidR="000C0BC2" w:rsidRPr="00EF37D1" w:rsidTr="00737B42">
        <w:trPr>
          <w:tblHeader/>
        </w:trPr>
        <w:tc>
          <w:tcPr>
            <w:tcW w:w="0" w:type="auto"/>
            <w:vMerge/>
            <w:vAlign w:val="center"/>
          </w:tcPr>
          <w:p w:rsidR="000C0BC2" w:rsidRPr="00EF37D1" w:rsidRDefault="000C0BC2" w:rsidP="00EF37D1">
            <w:pPr>
              <w:spacing w:line="480" w:lineRule="auto"/>
              <w:jc w:val="center"/>
              <w:rPr>
                <w:bCs/>
              </w:rPr>
            </w:pPr>
          </w:p>
        </w:tc>
        <w:tc>
          <w:tcPr>
            <w:tcW w:w="1406" w:type="dxa"/>
            <w:vAlign w:val="center"/>
          </w:tcPr>
          <w:p w:rsidR="000C0BC2" w:rsidRPr="00EF37D1" w:rsidRDefault="000C0BC2" w:rsidP="00EF37D1">
            <w:pPr>
              <w:spacing w:line="480" w:lineRule="auto"/>
              <w:jc w:val="center"/>
            </w:pPr>
            <w:r w:rsidRPr="00EF37D1">
              <w:rPr>
                <w:sz w:val="22"/>
                <w:szCs w:val="22"/>
              </w:rPr>
              <w:t>Central (Colorado Front Range)</w:t>
            </w:r>
          </w:p>
        </w:tc>
        <w:tc>
          <w:tcPr>
            <w:tcW w:w="1849" w:type="dxa"/>
            <w:vAlign w:val="center"/>
          </w:tcPr>
          <w:p w:rsidR="000C0BC2" w:rsidRPr="00EF37D1" w:rsidRDefault="000441F5" w:rsidP="00EF37D1">
            <w:pPr>
              <w:spacing w:line="480" w:lineRule="auto"/>
              <w:jc w:val="center"/>
            </w:pPr>
            <w:r>
              <w:rPr>
                <w:sz w:val="22"/>
                <w:szCs w:val="22"/>
              </w:rPr>
              <w:t>[</w:t>
            </w:r>
            <w:r w:rsidR="000979F4">
              <w:rPr>
                <w:sz w:val="22"/>
                <w:szCs w:val="22"/>
              </w:rPr>
              <w:t>70</w:t>
            </w:r>
            <w:r>
              <w:rPr>
                <w:sz w:val="22"/>
                <w:szCs w:val="22"/>
              </w:rPr>
              <w:t>]</w:t>
            </w:r>
          </w:p>
        </w:tc>
        <w:tc>
          <w:tcPr>
            <w:tcW w:w="1792" w:type="dxa"/>
            <w:vAlign w:val="center"/>
          </w:tcPr>
          <w:p w:rsidR="000C0BC2" w:rsidRPr="00EF37D1" w:rsidRDefault="000C0BC2" w:rsidP="00EF37D1">
            <w:pPr>
              <w:spacing w:line="480" w:lineRule="auto"/>
              <w:jc w:val="center"/>
            </w:pPr>
            <w:r w:rsidRPr="00EF37D1">
              <w:rPr>
                <w:sz w:val="22"/>
                <w:szCs w:val="22"/>
              </w:rPr>
              <w:t>Primarily ponderosa pine</w:t>
            </w:r>
          </w:p>
        </w:tc>
        <w:tc>
          <w:tcPr>
            <w:tcW w:w="7202" w:type="dxa"/>
            <w:vAlign w:val="center"/>
          </w:tcPr>
          <w:p w:rsidR="00EF37D1" w:rsidRPr="00EF37D1" w:rsidRDefault="000C0BC2" w:rsidP="008E5A9A">
            <w:pPr>
              <w:autoSpaceDE w:val="0"/>
              <w:autoSpaceDN w:val="0"/>
              <w:adjustRightInd w:val="0"/>
              <w:spacing w:line="480" w:lineRule="auto"/>
            </w:pPr>
            <w:r w:rsidRPr="00EF37D1">
              <w:rPr>
                <w:sz w:val="22"/>
                <w:szCs w:val="22"/>
              </w:rPr>
              <w:t>Over the elevation range of ponderosa pine from 1800 to 2800 m, evidence of low severity historical fire (primarily trees with multiple fire scars) indicate</w:t>
            </w:r>
            <w:r w:rsidR="004507CF">
              <w:rPr>
                <w:sz w:val="22"/>
                <w:szCs w:val="22"/>
              </w:rPr>
              <w:t>s</w:t>
            </w:r>
            <w:r w:rsidRPr="00EF37D1">
              <w:rPr>
                <w:sz w:val="22"/>
                <w:szCs w:val="22"/>
              </w:rPr>
              <w:t xml:space="preserve"> that low severity fires occurred mainly below 1950 m. In contrast, above 2200 m in current dense forests, only 2 to 52% of trees in 18 stands pre-date the last moderate to high-severity fires occurring mostly in the late 19</w:t>
            </w:r>
            <w:r w:rsidRPr="00EF37D1">
              <w:rPr>
                <w:sz w:val="22"/>
                <w:szCs w:val="22"/>
                <w:vertAlign w:val="superscript"/>
              </w:rPr>
              <w:t>th</w:t>
            </w:r>
            <w:r w:rsidRPr="00EF37D1">
              <w:rPr>
                <w:sz w:val="22"/>
                <w:szCs w:val="22"/>
              </w:rPr>
              <w:t xml:space="preserve"> century, thus indicating that fire severiti</w:t>
            </w:r>
            <w:r w:rsidR="004507CF">
              <w:rPr>
                <w:sz w:val="22"/>
                <w:szCs w:val="22"/>
              </w:rPr>
              <w:t>es prior to any fire ex</w:t>
            </w:r>
            <w:r w:rsidR="00A80D0A">
              <w:rPr>
                <w:sz w:val="22"/>
                <w:szCs w:val="22"/>
              </w:rPr>
              <w:t>c</w:t>
            </w:r>
            <w:r w:rsidR="004507CF">
              <w:rPr>
                <w:sz w:val="22"/>
                <w:szCs w:val="22"/>
              </w:rPr>
              <w:t>lusion effects was</w:t>
            </w:r>
            <w:r w:rsidRPr="00EF37D1">
              <w:rPr>
                <w:sz w:val="22"/>
                <w:szCs w:val="22"/>
              </w:rPr>
              <w:t xml:space="preserve"> sufficient to kill high percentages of mature trees.</w:t>
            </w:r>
            <w:r w:rsidR="007E6B7A" w:rsidRPr="00EF37D1">
              <w:t xml:space="preserve"> </w:t>
            </w:r>
          </w:p>
        </w:tc>
      </w:tr>
      <w:tr w:rsidR="000C0BC2" w:rsidRPr="00EF37D1" w:rsidTr="00737B42">
        <w:trPr>
          <w:tblHeader/>
        </w:trPr>
        <w:tc>
          <w:tcPr>
            <w:tcW w:w="0" w:type="auto"/>
            <w:vMerge/>
            <w:vAlign w:val="center"/>
          </w:tcPr>
          <w:p w:rsidR="000C0BC2" w:rsidRPr="00EF37D1" w:rsidRDefault="000C0BC2" w:rsidP="00EF37D1">
            <w:pPr>
              <w:spacing w:line="480" w:lineRule="auto"/>
              <w:jc w:val="center"/>
              <w:rPr>
                <w:bCs/>
              </w:rPr>
            </w:pPr>
          </w:p>
        </w:tc>
        <w:tc>
          <w:tcPr>
            <w:tcW w:w="1406" w:type="dxa"/>
            <w:vAlign w:val="center"/>
          </w:tcPr>
          <w:p w:rsidR="00A80D0A" w:rsidRPr="00EF37D1" w:rsidRDefault="000C0BC2" w:rsidP="000441F5">
            <w:pPr>
              <w:spacing w:line="480" w:lineRule="auto"/>
              <w:jc w:val="center"/>
            </w:pPr>
            <w:r w:rsidRPr="00EF37D1">
              <w:rPr>
                <w:sz w:val="22"/>
                <w:szCs w:val="22"/>
              </w:rPr>
              <w:t>Central (Colorado Front Range)</w:t>
            </w:r>
          </w:p>
        </w:tc>
        <w:tc>
          <w:tcPr>
            <w:tcW w:w="1849" w:type="dxa"/>
            <w:vAlign w:val="center"/>
          </w:tcPr>
          <w:p w:rsidR="00A80D0A" w:rsidRPr="00EF37D1" w:rsidRDefault="000441F5" w:rsidP="000441F5">
            <w:pPr>
              <w:spacing w:line="480" w:lineRule="auto"/>
              <w:jc w:val="center"/>
            </w:pPr>
            <w:r>
              <w:t>[</w:t>
            </w:r>
            <w:r w:rsidR="000979F4">
              <w:t>71</w:t>
            </w:r>
            <w:r>
              <w:t>]</w:t>
            </w:r>
          </w:p>
        </w:tc>
        <w:tc>
          <w:tcPr>
            <w:tcW w:w="1792" w:type="dxa"/>
            <w:vAlign w:val="center"/>
          </w:tcPr>
          <w:p w:rsidR="00A80D0A" w:rsidRPr="00EF37D1" w:rsidRDefault="000C0BC2" w:rsidP="001B71CB">
            <w:pPr>
              <w:spacing w:line="480" w:lineRule="auto"/>
              <w:jc w:val="center"/>
            </w:pPr>
            <w:r w:rsidRPr="00EF37D1">
              <w:rPr>
                <w:sz w:val="22"/>
                <w:szCs w:val="22"/>
              </w:rPr>
              <w:t>Primarily ponderosa pine</w:t>
            </w:r>
          </w:p>
        </w:tc>
        <w:tc>
          <w:tcPr>
            <w:tcW w:w="7202" w:type="dxa"/>
            <w:vAlign w:val="center"/>
          </w:tcPr>
          <w:p w:rsidR="00EF37D1" w:rsidRDefault="000C0BC2" w:rsidP="008E5A9A">
            <w:pPr>
              <w:autoSpaceDE w:val="0"/>
              <w:autoSpaceDN w:val="0"/>
              <w:adjustRightInd w:val="0"/>
              <w:spacing w:line="480" w:lineRule="auto"/>
            </w:pPr>
            <w:r w:rsidRPr="00EF37D1">
              <w:rPr>
                <w:sz w:val="22"/>
                <w:szCs w:val="22"/>
              </w:rPr>
              <w:t xml:space="preserve">Across the elevation range of ponderosa pine in the northern Front Range, spatially comprehensive reconstruction of historical fire regimes from fire scars and tree ages indicates that &gt; 80% of the zone was characterized by infrequent fire (intervals &gt; 30 years) associated with moderate and high fire severities.   Less than 20% of the ponderosa pine zone was characterized by relatively frequent (return intervals &lt; 30 </w:t>
            </w:r>
            <w:r w:rsidR="00226814">
              <w:rPr>
                <w:sz w:val="22"/>
                <w:szCs w:val="22"/>
              </w:rPr>
              <w:t xml:space="preserve">years) and low severity fires. </w:t>
            </w:r>
            <w:r w:rsidRPr="00EF37D1">
              <w:rPr>
                <w:sz w:val="22"/>
                <w:szCs w:val="22"/>
              </w:rPr>
              <w:t>Of 54 sites sampled to test the validity of the spatial reconstruction, 81% showed mixed- and high-severity fire effects, rather than low-severity effects, prior to fire suppression.</w:t>
            </w:r>
            <w:r w:rsidR="007E6B7A" w:rsidRPr="00EF37D1">
              <w:t xml:space="preserve"> </w:t>
            </w:r>
          </w:p>
          <w:p w:rsidR="00A80D0A" w:rsidRPr="00EF37D1" w:rsidRDefault="00A80D0A" w:rsidP="008E5A9A">
            <w:pPr>
              <w:autoSpaceDE w:val="0"/>
              <w:autoSpaceDN w:val="0"/>
              <w:adjustRightInd w:val="0"/>
              <w:spacing w:line="480" w:lineRule="auto"/>
            </w:pPr>
          </w:p>
        </w:tc>
      </w:tr>
      <w:tr w:rsidR="000C0BC2" w:rsidRPr="00EF37D1" w:rsidTr="00737B42">
        <w:trPr>
          <w:tblHeader/>
        </w:trPr>
        <w:tc>
          <w:tcPr>
            <w:tcW w:w="0" w:type="auto"/>
            <w:vMerge/>
            <w:vAlign w:val="center"/>
          </w:tcPr>
          <w:p w:rsidR="000C0BC2" w:rsidRPr="00EF37D1" w:rsidRDefault="000C0BC2" w:rsidP="00EF37D1">
            <w:pPr>
              <w:spacing w:line="480" w:lineRule="auto"/>
              <w:jc w:val="center"/>
              <w:rPr>
                <w:bCs/>
              </w:rPr>
            </w:pPr>
          </w:p>
        </w:tc>
        <w:tc>
          <w:tcPr>
            <w:tcW w:w="1406" w:type="dxa"/>
            <w:vAlign w:val="center"/>
          </w:tcPr>
          <w:p w:rsidR="000C0BC2" w:rsidRPr="00EF37D1" w:rsidRDefault="000C0BC2" w:rsidP="003D6454">
            <w:pPr>
              <w:spacing w:line="480" w:lineRule="auto"/>
              <w:jc w:val="center"/>
            </w:pPr>
            <w:r w:rsidRPr="00EF37D1">
              <w:rPr>
                <w:sz w:val="22"/>
                <w:szCs w:val="22"/>
              </w:rPr>
              <w:t>Central (Colorado Front Range)</w:t>
            </w:r>
          </w:p>
        </w:tc>
        <w:tc>
          <w:tcPr>
            <w:tcW w:w="1849" w:type="dxa"/>
            <w:vAlign w:val="center"/>
          </w:tcPr>
          <w:p w:rsidR="000C0BC2" w:rsidRPr="00EF37D1" w:rsidRDefault="003D6454" w:rsidP="003D6454">
            <w:pPr>
              <w:spacing w:line="480" w:lineRule="auto"/>
              <w:jc w:val="center"/>
            </w:pPr>
            <w:r>
              <w:rPr>
                <w:sz w:val="22"/>
                <w:szCs w:val="22"/>
              </w:rPr>
              <w:t>[</w:t>
            </w:r>
            <w:r w:rsidR="000979F4">
              <w:rPr>
                <w:sz w:val="22"/>
                <w:szCs w:val="22"/>
              </w:rPr>
              <w:t>117</w:t>
            </w:r>
            <w:r>
              <w:rPr>
                <w:sz w:val="22"/>
                <w:szCs w:val="22"/>
              </w:rPr>
              <w:t>]</w:t>
            </w:r>
          </w:p>
        </w:tc>
        <w:tc>
          <w:tcPr>
            <w:tcW w:w="1792" w:type="dxa"/>
            <w:vAlign w:val="center"/>
          </w:tcPr>
          <w:p w:rsidR="000C0BC2" w:rsidRPr="00EF37D1" w:rsidRDefault="000C0BC2" w:rsidP="003D6454">
            <w:pPr>
              <w:spacing w:line="480" w:lineRule="auto"/>
              <w:jc w:val="center"/>
            </w:pPr>
            <w:r w:rsidRPr="00EF37D1">
              <w:rPr>
                <w:sz w:val="22"/>
                <w:szCs w:val="22"/>
              </w:rPr>
              <w:t>Ponderosa pine/Douglas-fir</w:t>
            </w:r>
          </w:p>
        </w:tc>
        <w:tc>
          <w:tcPr>
            <w:tcW w:w="7202" w:type="dxa"/>
            <w:vAlign w:val="center"/>
          </w:tcPr>
          <w:p w:rsidR="00EF37D1" w:rsidRPr="00EF37D1" w:rsidRDefault="000C0BC2" w:rsidP="008E5A9A">
            <w:pPr>
              <w:spacing w:line="480" w:lineRule="auto"/>
            </w:pPr>
            <w:r w:rsidRPr="00EF37D1">
              <w:rPr>
                <w:sz w:val="22"/>
                <w:szCs w:val="22"/>
              </w:rPr>
              <w:t>In a 4000 ha study area fire sev</w:t>
            </w:r>
            <w:r w:rsidR="00335518" w:rsidRPr="00EF37D1">
              <w:rPr>
                <w:sz w:val="22"/>
                <w:szCs w:val="22"/>
              </w:rPr>
              <w:t xml:space="preserve">erity varied from low-severity </w:t>
            </w:r>
            <w:r w:rsidRPr="00EF37D1">
              <w:rPr>
                <w:sz w:val="22"/>
                <w:szCs w:val="22"/>
              </w:rPr>
              <w:t>surface</w:t>
            </w:r>
            <w:r w:rsidR="00226814">
              <w:rPr>
                <w:sz w:val="22"/>
                <w:szCs w:val="22"/>
              </w:rPr>
              <w:t xml:space="preserve"> fires to large stand-replacing</w:t>
            </w:r>
            <w:r w:rsidRPr="00EF37D1">
              <w:rPr>
                <w:sz w:val="22"/>
                <w:szCs w:val="22"/>
              </w:rPr>
              <w:t xml:space="preserve"> fires. “Large portions of the landscape did not record any fire for a 129 year-long period from 1723 to 1851.”  “Large fires with significant areas of complete overstory tree mortality were a component of the fire regime in ponderosa pine forests at Cheesman Lake.”</w:t>
            </w:r>
            <w:r w:rsidR="007E6B7A" w:rsidRPr="00EF37D1">
              <w:t xml:space="preserve"> </w:t>
            </w:r>
          </w:p>
        </w:tc>
      </w:tr>
      <w:tr w:rsidR="000C0BC2" w:rsidRPr="00EF37D1" w:rsidTr="00737B42">
        <w:trPr>
          <w:tblHeader/>
        </w:trPr>
        <w:tc>
          <w:tcPr>
            <w:tcW w:w="0" w:type="auto"/>
            <w:vMerge/>
            <w:vAlign w:val="center"/>
          </w:tcPr>
          <w:p w:rsidR="000C0BC2" w:rsidRPr="00EF37D1" w:rsidRDefault="000C0BC2" w:rsidP="00EF37D1">
            <w:pPr>
              <w:spacing w:line="480" w:lineRule="auto"/>
              <w:jc w:val="center"/>
              <w:rPr>
                <w:bCs/>
              </w:rPr>
            </w:pPr>
          </w:p>
        </w:tc>
        <w:tc>
          <w:tcPr>
            <w:tcW w:w="1406" w:type="dxa"/>
            <w:vAlign w:val="center"/>
          </w:tcPr>
          <w:p w:rsidR="000C0BC2" w:rsidRPr="00EF37D1" w:rsidRDefault="000C0BC2" w:rsidP="00EF37D1">
            <w:pPr>
              <w:spacing w:line="480" w:lineRule="auto"/>
              <w:jc w:val="center"/>
            </w:pPr>
            <w:r w:rsidRPr="00EF37D1">
              <w:rPr>
                <w:sz w:val="22"/>
                <w:szCs w:val="22"/>
              </w:rPr>
              <w:t>Central (Colorado Front Range)</w:t>
            </w:r>
          </w:p>
        </w:tc>
        <w:tc>
          <w:tcPr>
            <w:tcW w:w="1849" w:type="dxa"/>
            <w:vAlign w:val="center"/>
          </w:tcPr>
          <w:p w:rsidR="000C0BC2" w:rsidRPr="00EF37D1" w:rsidRDefault="003D6454" w:rsidP="00EF37D1">
            <w:pPr>
              <w:spacing w:line="480" w:lineRule="auto"/>
              <w:jc w:val="center"/>
            </w:pPr>
            <w:r>
              <w:rPr>
                <w:sz w:val="22"/>
                <w:szCs w:val="22"/>
              </w:rPr>
              <w:t>[</w:t>
            </w:r>
            <w:r w:rsidR="000979F4">
              <w:rPr>
                <w:sz w:val="22"/>
                <w:szCs w:val="22"/>
              </w:rPr>
              <w:t>1</w:t>
            </w:r>
            <w:r w:rsidR="002B5341">
              <w:rPr>
                <w:sz w:val="22"/>
                <w:szCs w:val="22"/>
              </w:rPr>
              <w:t>50</w:t>
            </w:r>
            <w:r>
              <w:rPr>
                <w:sz w:val="22"/>
                <w:szCs w:val="22"/>
              </w:rPr>
              <w:t>]</w:t>
            </w:r>
          </w:p>
        </w:tc>
        <w:tc>
          <w:tcPr>
            <w:tcW w:w="1792" w:type="dxa"/>
            <w:vAlign w:val="center"/>
          </w:tcPr>
          <w:p w:rsidR="000C0BC2" w:rsidRPr="00EF37D1" w:rsidRDefault="000C0BC2" w:rsidP="00EF37D1">
            <w:pPr>
              <w:spacing w:line="480" w:lineRule="auto"/>
              <w:jc w:val="center"/>
            </w:pPr>
            <w:r w:rsidRPr="00EF37D1">
              <w:rPr>
                <w:sz w:val="22"/>
                <w:szCs w:val="22"/>
              </w:rPr>
              <w:t>Ponderosa pine/Douglas-fir</w:t>
            </w:r>
          </w:p>
        </w:tc>
        <w:tc>
          <w:tcPr>
            <w:tcW w:w="7202" w:type="dxa"/>
            <w:vAlign w:val="center"/>
          </w:tcPr>
          <w:p w:rsidR="002A0B3D" w:rsidRPr="00EF37D1" w:rsidRDefault="000C0BC2" w:rsidP="008E5A9A">
            <w:pPr>
              <w:spacing w:line="480" w:lineRule="auto"/>
            </w:pPr>
            <w:r w:rsidRPr="00EF37D1">
              <w:rPr>
                <w:sz w:val="22"/>
                <w:szCs w:val="22"/>
              </w:rPr>
              <w:t>Three quarters or more of the 35 km</w:t>
            </w:r>
            <w:r w:rsidRPr="00EF37D1">
              <w:rPr>
                <w:sz w:val="22"/>
                <w:szCs w:val="22"/>
                <w:vertAlign w:val="superscript"/>
              </w:rPr>
              <w:t>2</w:t>
            </w:r>
            <w:r w:rsidRPr="00EF37D1">
              <w:rPr>
                <w:sz w:val="22"/>
                <w:szCs w:val="22"/>
              </w:rPr>
              <w:t xml:space="preserve"> unlogged landscape have distinct tree age gaps with all trees post-dating fire-scar dates indicating occurrence of stand-replacing fires.  Most fires apparently included both a surface and stand-replacing component but “there is no evidence of frequent surface fires in any one location (e.g. multiple fire scars a few years apart on single trees) as is typical in the ponderosa pine/bunch grass system in the southwestern United States.”</w:t>
            </w:r>
            <w:r w:rsidR="007E6B7A" w:rsidRPr="00EF37D1">
              <w:t xml:space="preserve"> </w:t>
            </w:r>
          </w:p>
        </w:tc>
      </w:tr>
      <w:tr w:rsidR="000C0BC2" w:rsidRPr="00EF37D1" w:rsidTr="00737B42">
        <w:trPr>
          <w:tblHeader/>
        </w:trPr>
        <w:tc>
          <w:tcPr>
            <w:tcW w:w="0" w:type="auto"/>
            <w:vMerge/>
            <w:vAlign w:val="center"/>
          </w:tcPr>
          <w:p w:rsidR="000C0BC2" w:rsidRPr="00EF37D1" w:rsidRDefault="000C0BC2" w:rsidP="00EF37D1">
            <w:pPr>
              <w:spacing w:line="480" w:lineRule="auto"/>
              <w:jc w:val="center"/>
              <w:rPr>
                <w:bCs/>
              </w:rPr>
            </w:pPr>
          </w:p>
        </w:tc>
        <w:tc>
          <w:tcPr>
            <w:tcW w:w="1406" w:type="dxa"/>
            <w:vAlign w:val="center"/>
          </w:tcPr>
          <w:p w:rsidR="002A0B3D" w:rsidRPr="00EF37D1" w:rsidRDefault="000C0BC2" w:rsidP="003D6454">
            <w:pPr>
              <w:spacing w:line="480" w:lineRule="auto"/>
              <w:jc w:val="center"/>
            </w:pPr>
            <w:r w:rsidRPr="00EF37D1">
              <w:rPr>
                <w:sz w:val="22"/>
                <w:szCs w:val="22"/>
              </w:rPr>
              <w:t>Wyoming and South Dakota</w:t>
            </w:r>
          </w:p>
        </w:tc>
        <w:tc>
          <w:tcPr>
            <w:tcW w:w="1849" w:type="dxa"/>
            <w:vAlign w:val="center"/>
          </w:tcPr>
          <w:p w:rsidR="002A0B3D" w:rsidRPr="00EF37D1" w:rsidRDefault="003D6454" w:rsidP="003D6454">
            <w:pPr>
              <w:spacing w:line="480" w:lineRule="auto"/>
              <w:jc w:val="center"/>
            </w:pPr>
            <w:r>
              <w:t>[</w:t>
            </w:r>
            <w:r w:rsidR="00BE69DB">
              <w:t>65</w:t>
            </w:r>
            <w:r>
              <w:t>]</w:t>
            </w:r>
          </w:p>
        </w:tc>
        <w:tc>
          <w:tcPr>
            <w:tcW w:w="1792" w:type="dxa"/>
            <w:vAlign w:val="center"/>
          </w:tcPr>
          <w:p w:rsidR="002A0B3D" w:rsidRPr="00EF37D1" w:rsidRDefault="000C0BC2" w:rsidP="003D6454">
            <w:pPr>
              <w:spacing w:line="480" w:lineRule="auto"/>
              <w:jc w:val="center"/>
            </w:pPr>
            <w:r w:rsidRPr="00EF37D1">
              <w:rPr>
                <w:sz w:val="22"/>
                <w:szCs w:val="22"/>
              </w:rPr>
              <w:t>Ponderosa pine</w:t>
            </w:r>
          </w:p>
        </w:tc>
        <w:tc>
          <w:tcPr>
            <w:tcW w:w="7202" w:type="dxa"/>
            <w:vAlign w:val="center"/>
          </w:tcPr>
          <w:p w:rsidR="002A0B3D" w:rsidRPr="007E6B7A" w:rsidRDefault="000C0BC2" w:rsidP="008E5A9A">
            <w:pPr>
              <w:spacing w:line="480" w:lineRule="auto"/>
            </w:pPr>
            <w:r w:rsidRPr="00EF37D1">
              <w:rPr>
                <w:sz w:val="22"/>
                <w:szCs w:val="22"/>
              </w:rPr>
              <w:t>Historical sources (e.g., Graves 1899) indicate that several large stand-replacing fires occurred between 1730 and 1852.</w:t>
            </w:r>
          </w:p>
        </w:tc>
      </w:tr>
      <w:tr w:rsidR="000C0BC2" w:rsidRPr="00EF37D1" w:rsidTr="00737B42">
        <w:trPr>
          <w:tblHeader/>
        </w:trPr>
        <w:tc>
          <w:tcPr>
            <w:tcW w:w="0" w:type="auto"/>
            <w:vMerge/>
            <w:vAlign w:val="center"/>
          </w:tcPr>
          <w:p w:rsidR="000C0BC2" w:rsidRPr="00EF37D1" w:rsidRDefault="000C0BC2" w:rsidP="00EF37D1">
            <w:pPr>
              <w:spacing w:line="480" w:lineRule="auto"/>
              <w:jc w:val="center"/>
              <w:rPr>
                <w:bCs/>
              </w:rPr>
            </w:pPr>
          </w:p>
        </w:tc>
        <w:tc>
          <w:tcPr>
            <w:tcW w:w="1406" w:type="dxa"/>
            <w:vAlign w:val="center"/>
          </w:tcPr>
          <w:p w:rsidR="000C0BC2" w:rsidRPr="00EF37D1" w:rsidRDefault="000C0BC2" w:rsidP="00EF37D1">
            <w:pPr>
              <w:spacing w:line="480" w:lineRule="auto"/>
              <w:jc w:val="center"/>
            </w:pPr>
            <w:r w:rsidRPr="00EF37D1">
              <w:rPr>
                <w:sz w:val="22"/>
                <w:szCs w:val="22"/>
              </w:rPr>
              <w:t>South Dakota</w:t>
            </w:r>
          </w:p>
        </w:tc>
        <w:tc>
          <w:tcPr>
            <w:tcW w:w="1849" w:type="dxa"/>
            <w:vAlign w:val="center"/>
          </w:tcPr>
          <w:p w:rsidR="000C0BC2" w:rsidRPr="00EF37D1" w:rsidRDefault="00227AE0" w:rsidP="00EF37D1">
            <w:pPr>
              <w:spacing w:line="480" w:lineRule="auto"/>
              <w:jc w:val="center"/>
            </w:pPr>
            <w:r>
              <w:rPr>
                <w:sz w:val="22"/>
                <w:szCs w:val="22"/>
              </w:rPr>
              <w:t>[</w:t>
            </w:r>
            <w:r w:rsidR="00BE69DB">
              <w:rPr>
                <w:sz w:val="22"/>
                <w:szCs w:val="22"/>
              </w:rPr>
              <w:t>77</w:t>
            </w:r>
            <w:r>
              <w:rPr>
                <w:sz w:val="22"/>
                <w:szCs w:val="22"/>
              </w:rPr>
              <w:t>]</w:t>
            </w:r>
          </w:p>
        </w:tc>
        <w:tc>
          <w:tcPr>
            <w:tcW w:w="1792" w:type="dxa"/>
            <w:vAlign w:val="center"/>
          </w:tcPr>
          <w:p w:rsidR="000C0BC2" w:rsidRPr="00EF37D1" w:rsidRDefault="000C0BC2" w:rsidP="00EF37D1">
            <w:pPr>
              <w:spacing w:line="480" w:lineRule="auto"/>
              <w:jc w:val="center"/>
            </w:pPr>
            <w:r w:rsidRPr="00EF37D1">
              <w:rPr>
                <w:sz w:val="22"/>
                <w:szCs w:val="22"/>
              </w:rPr>
              <w:t>Ponderosa pine</w:t>
            </w:r>
          </w:p>
        </w:tc>
        <w:tc>
          <w:tcPr>
            <w:tcW w:w="7202" w:type="dxa"/>
            <w:vAlign w:val="center"/>
          </w:tcPr>
          <w:p w:rsidR="00EF37D1" w:rsidRPr="00EF37D1" w:rsidRDefault="000C0BC2" w:rsidP="008E5A9A">
            <w:pPr>
              <w:spacing w:line="480" w:lineRule="auto"/>
            </w:pPr>
            <w:r w:rsidRPr="00EF37D1">
              <w:rPr>
                <w:sz w:val="22"/>
                <w:szCs w:val="22"/>
              </w:rPr>
              <w:t xml:space="preserve">The fire scar record extends from 1529-1893 and 3.3 percent of fire was crown fire during this period. </w:t>
            </w:r>
            <w:r w:rsidR="003F76A0" w:rsidRPr="00EF37D1">
              <w:rPr>
                <w:sz w:val="22"/>
                <w:szCs w:val="22"/>
              </w:rPr>
              <w:t>The 500-</w:t>
            </w:r>
            <w:r w:rsidRPr="00EF37D1">
              <w:rPr>
                <w:sz w:val="22"/>
                <w:szCs w:val="22"/>
              </w:rPr>
              <w:t xml:space="preserve">ha study area </w:t>
            </w:r>
            <w:r w:rsidR="003F76A0" w:rsidRPr="00EF37D1">
              <w:rPr>
                <w:sz w:val="22"/>
                <w:szCs w:val="22"/>
              </w:rPr>
              <w:t xml:space="preserve">was </w:t>
            </w:r>
            <w:r w:rsidRPr="00EF37D1">
              <w:rPr>
                <w:sz w:val="22"/>
                <w:szCs w:val="22"/>
              </w:rPr>
              <w:t>located in old-growth ponderosa pine, portions of which were logged and grazed</w:t>
            </w:r>
            <w:r w:rsidR="00EF37D1" w:rsidRPr="00EF37D1">
              <w:rPr>
                <w:sz w:val="22"/>
                <w:szCs w:val="22"/>
              </w:rPr>
              <w:t>.</w:t>
            </w:r>
          </w:p>
        </w:tc>
      </w:tr>
      <w:tr w:rsidR="00EF37D1" w:rsidRPr="00EF37D1" w:rsidTr="00737B42">
        <w:trPr>
          <w:tblHeader/>
        </w:trPr>
        <w:tc>
          <w:tcPr>
            <w:tcW w:w="0" w:type="auto"/>
            <w:vMerge w:val="restart"/>
            <w:vAlign w:val="center"/>
          </w:tcPr>
          <w:p w:rsidR="00EF37D1" w:rsidRPr="00EF37D1" w:rsidRDefault="00EF37D1" w:rsidP="00227AE0">
            <w:pPr>
              <w:spacing w:line="480" w:lineRule="auto"/>
              <w:jc w:val="center"/>
              <w:rPr>
                <w:bCs/>
              </w:rPr>
            </w:pPr>
            <w:r w:rsidRPr="00EF37D1">
              <w:rPr>
                <w:bCs/>
              </w:rPr>
              <w:t>Southwest</w:t>
            </w:r>
          </w:p>
        </w:tc>
        <w:tc>
          <w:tcPr>
            <w:tcW w:w="1406" w:type="dxa"/>
            <w:vAlign w:val="center"/>
          </w:tcPr>
          <w:p w:rsidR="002A0B3D" w:rsidRPr="00EF37D1" w:rsidRDefault="00EF37D1" w:rsidP="00227AE0">
            <w:pPr>
              <w:spacing w:line="480" w:lineRule="auto"/>
              <w:jc w:val="center"/>
            </w:pPr>
            <w:r w:rsidRPr="00EF37D1">
              <w:rPr>
                <w:sz w:val="22"/>
                <w:szCs w:val="22"/>
              </w:rPr>
              <w:t>Arizona</w:t>
            </w:r>
          </w:p>
        </w:tc>
        <w:tc>
          <w:tcPr>
            <w:tcW w:w="1849" w:type="dxa"/>
            <w:vAlign w:val="center"/>
          </w:tcPr>
          <w:p w:rsidR="002A0B3D" w:rsidRPr="00EF37D1" w:rsidRDefault="00227AE0" w:rsidP="00227AE0">
            <w:pPr>
              <w:spacing w:line="480" w:lineRule="auto"/>
              <w:jc w:val="center"/>
            </w:pPr>
            <w:r>
              <w:rPr>
                <w:sz w:val="22"/>
                <w:szCs w:val="22"/>
              </w:rPr>
              <w:t>[</w:t>
            </w:r>
            <w:r w:rsidR="00BE69DB">
              <w:rPr>
                <w:sz w:val="22"/>
                <w:szCs w:val="22"/>
              </w:rPr>
              <w:t>75</w:t>
            </w:r>
            <w:r>
              <w:rPr>
                <w:sz w:val="22"/>
                <w:szCs w:val="22"/>
              </w:rPr>
              <w:t>]</w:t>
            </w:r>
          </w:p>
        </w:tc>
        <w:tc>
          <w:tcPr>
            <w:tcW w:w="1792" w:type="dxa"/>
            <w:vAlign w:val="center"/>
          </w:tcPr>
          <w:p w:rsidR="002A0B3D" w:rsidRPr="00EF37D1" w:rsidRDefault="00EF37D1" w:rsidP="00227AE0">
            <w:pPr>
              <w:spacing w:line="480" w:lineRule="auto"/>
              <w:jc w:val="center"/>
            </w:pPr>
            <w:r w:rsidRPr="00EF37D1">
              <w:rPr>
                <w:sz w:val="22"/>
                <w:szCs w:val="22"/>
              </w:rPr>
              <w:t>Ponderosa pine and Douglas-fir</w:t>
            </w:r>
          </w:p>
        </w:tc>
        <w:tc>
          <w:tcPr>
            <w:tcW w:w="7202" w:type="dxa"/>
            <w:vAlign w:val="center"/>
          </w:tcPr>
          <w:p w:rsidR="002A0B3D" w:rsidRPr="00EF37D1" w:rsidRDefault="00EF37D1" w:rsidP="008E5A9A">
            <w:pPr>
              <w:spacing w:line="480" w:lineRule="auto"/>
            </w:pPr>
            <w:r w:rsidRPr="00EF37D1">
              <w:rPr>
                <w:sz w:val="22"/>
                <w:szCs w:val="22"/>
              </w:rPr>
              <w:t>Stand-replacing fire occurred over 61 ha of 310 ha study area in 1867. There was evidence for four other stand-replacing events from 1775-1819. Large expanses of manzanita chaparral flanked the 310 ha study area, which could be a byproduct of severe fire historically."Multiple lines of evidence indicate that the 1867 fire was both a surface and a stand-replacing event that killed most trees within a 60 ha patch." "The fire corridor between the north and south areas was altered by a stand-replacing fire in either 1763 or 1775 that converted pine forests to shrub fields, which impeded widespread fires in subsequent years."</w:t>
            </w:r>
          </w:p>
        </w:tc>
      </w:tr>
      <w:tr w:rsidR="00EF37D1" w:rsidRPr="00EF37D1" w:rsidTr="00737B42">
        <w:trPr>
          <w:tblHeader/>
        </w:trPr>
        <w:tc>
          <w:tcPr>
            <w:tcW w:w="0" w:type="auto"/>
            <w:vMerge/>
            <w:vAlign w:val="center"/>
          </w:tcPr>
          <w:p w:rsidR="00EF37D1" w:rsidRPr="00EF37D1" w:rsidRDefault="00EF37D1" w:rsidP="00EF37D1">
            <w:pPr>
              <w:spacing w:line="480" w:lineRule="auto"/>
              <w:jc w:val="center"/>
              <w:rPr>
                <w:bCs/>
              </w:rPr>
            </w:pPr>
          </w:p>
        </w:tc>
        <w:tc>
          <w:tcPr>
            <w:tcW w:w="1406" w:type="dxa"/>
            <w:vAlign w:val="center"/>
          </w:tcPr>
          <w:p w:rsidR="00EF37D1" w:rsidRPr="00EF37D1" w:rsidRDefault="00EF37D1" w:rsidP="00EF37D1">
            <w:pPr>
              <w:spacing w:line="480" w:lineRule="auto"/>
              <w:jc w:val="center"/>
            </w:pPr>
            <w:r w:rsidRPr="00EF37D1">
              <w:rPr>
                <w:sz w:val="22"/>
                <w:szCs w:val="22"/>
              </w:rPr>
              <w:t>Arizona</w:t>
            </w:r>
          </w:p>
        </w:tc>
        <w:tc>
          <w:tcPr>
            <w:tcW w:w="1849" w:type="dxa"/>
            <w:vAlign w:val="center"/>
          </w:tcPr>
          <w:p w:rsidR="00EF37D1" w:rsidRPr="00EF37D1" w:rsidRDefault="00227AE0" w:rsidP="00EF37D1">
            <w:pPr>
              <w:spacing w:line="480" w:lineRule="auto"/>
              <w:jc w:val="center"/>
            </w:pPr>
            <w:r>
              <w:rPr>
                <w:sz w:val="22"/>
                <w:szCs w:val="22"/>
              </w:rPr>
              <w:t>[</w:t>
            </w:r>
            <w:r w:rsidR="00BE69DB">
              <w:rPr>
                <w:sz w:val="22"/>
                <w:szCs w:val="22"/>
              </w:rPr>
              <w:t>73</w:t>
            </w:r>
            <w:r>
              <w:rPr>
                <w:sz w:val="22"/>
                <w:szCs w:val="22"/>
              </w:rPr>
              <w:t>]</w:t>
            </w:r>
          </w:p>
        </w:tc>
        <w:tc>
          <w:tcPr>
            <w:tcW w:w="1792" w:type="dxa"/>
            <w:vAlign w:val="center"/>
          </w:tcPr>
          <w:p w:rsidR="00EF37D1" w:rsidRPr="00EF37D1" w:rsidRDefault="00EF37D1" w:rsidP="00EF37D1">
            <w:pPr>
              <w:spacing w:line="480" w:lineRule="auto"/>
              <w:jc w:val="center"/>
            </w:pPr>
            <w:r w:rsidRPr="00EF37D1">
              <w:rPr>
                <w:sz w:val="22"/>
                <w:szCs w:val="22"/>
              </w:rPr>
              <w:t>Mixed conifer</w:t>
            </w:r>
          </w:p>
        </w:tc>
        <w:tc>
          <w:tcPr>
            <w:tcW w:w="7202" w:type="dxa"/>
            <w:vAlign w:val="center"/>
          </w:tcPr>
          <w:p w:rsidR="00EF37D1" w:rsidRPr="00EF37D1" w:rsidRDefault="00EF37D1" w:rsidP="008E5A9A">
            <w:pPr>
              <w:spacing w:line="480" w:lineRule="auto"/>
            </w:pPr>
            <w:r w:rsidRPr="00EF37D1">
              <w:rPr>
                <w:sz w:val="22"/>
                <w:szCs w:val="22"/>
              </w:rPr>
              <w:t>"Vast denuded areas, charred stubs and fallen trunks and the general prevalence of blackened poles seem to indicate their (fires) frequency and severity...." "The old fires extended over large areas at higher altitudes (in the mixed conifer and subalpine forests) accounting for several square miles on either side of Big Park and numerous smaller irregular areas over the remainder of the forest."</w:t>
            </w:r>
          </w:p>
        </w:tc>
      </w:tr>
      <w:tr w:rsidR="00EF37D1" w:rsidRPr="00EF37D1" w:rsidTr="00737B42">
        <w:trPr>
          <w:tblHeader/>
        </w:trPr>
        <w:tc>
          <w:tcPr>
            <w:tcW w:w="0" w:type="auto"/>
            <w:vMerge/>
            <w:vAlign w:val="center"/>
          </w:tcPr>
          <w:p w:rsidR="00EF37D1" w:rsidRPr="00EF37D1" w:rsidRDefault="00EF37D1" w:rsidP="00EF37D1">
            <w:pPr>
              <w:spacing w:line="480" w:lineRule="auto"/>
              <w:jc w:val="center"/>
              <w:rPr>
                <w:bCs/>
              </w:rPr>
            </w:pPr>
          </w:p>
        </w:tc>
        <w:tc>
          <w:tcPr>
            <w:tcW w:w="1406" w:type="dxa"/>
            <w:vAlign w:val="center"/>
          </w:tcPr>
          <w:p w:rsidR="002A0B3D" w:rsidRPr="00EF37D1" w:rsidRDefault="00EF37D1" w:rsidP="00227AE0">
            <w:pPr>
              <w:spacing w:line="480" w:lineRule="auto"/>
              <w:jc w:val="center"/>
            </w:pPr>
            <w:r w:rsidRPr="00EF37D1">
              <w:rPr>
                <w:sz w:val="22"/>
                <w:szCs w:val="22"/>
              </w:rPr>
              <w:t>Arizona</w:t>
            </w:r>
          </w:p>
        </w:tc>
        <w:tc>
          <w:tcPr>
            <w:tcW w:w="1849" w:type="dxa"/>
            <w:vAlign w:val="center"/>
          </w:tcPr>
          <w:p w:rsidR="00EF37D1" w:rsidRPr="00EF37D1" w:rsidRDefault="00227AE0" w:rsidP="00227AE0">
            <w:pPr>
              <w:spacing w:line="480" w:lineRule="auto"/>
              <w:jc w:val="center"/>
            </w:pPr>
            <w:r>
              <w:rPr>
                <w:sz w:val="22"/>
                <w:szCs w:val="22"/>
              </w:rPr>
              <w:t>[</w:t>
            </w:r>
            <w:r w:rsidR="00BE69DB">
              <w:rPr>
                <w:sz w:val="22"/>
                <w:szCs w:val="22"/>
              </w:rPr>
              <w:t>74</w:t>
            </w:r>
            <w:r>
              <w:rPr>
                <w:sz w:val="22"/>
                <w:szCs w:val="22"/>
              </w:rPr>
              <w:t>]</w:t>
            </w:r>
          </w:p>
        </w:tc>
        <w:tc>
          <w:tcPr>
            <w:tcW w:w="1792" w:type="dxa"/>
            <w:vAlign w:val="center"/>
          </w:tcPr>
          <w:p w:rsidR="002A0B3D" w:rsidRPr="00EF37D1" w:rsidRDefault="00EF37D1" w:rsidP="00227AE0">
            <w:pPr>
              <w:spacing w:line="480" w:lineRule="auto"/>
              <w:jc w:val="center"/>
            </w:pPr>
            <w:r w:rsidRPr="00EF37D1">
              <w:rPr>
                <w:sz w:val="22"/>
                <w:szCs w:val="22"/>
              </w:rPr>
              <w:t>Mixed conifer</w:t>
            </w:r>
          </w:p>
        </w:tc>
        <w:tc>
          <w:tcPr>
            <w:tcW w:w="7202" w:type="dxa"/>
            <w:vAlign w:val="center"/>
          </w:tcPr>
          <w:p w:rsidR="002A0B3D" w:rsidRPr="00EF37D1" w:rsidRDefault="00EF37D1" w:rsidP="008E5A9A">
            <w:pPr>
              <w:spacing w:line="480" w:lineRule="auto"/>
            </w:pPr>
            <w:r w:rsidRPr="00EF37D1">
              <w:rPr>
                <w:sz w:val="22"/>
                <w:szCs w:val="22"/>
              </w:rPr>
              <w:t>Mixed-severity fire regime.</w:t>
            </w:r>
          </w:p>
        </w:tc>
      </w:tr>
      <w:tr w:rsidR="00EF37D1" w:rsidRPr="00EF37D1" w:rsidTr="00737B42">
        <w:trPr>
          <w:tblHeader/>
        </w:trPr>
        <w:tc>
          <w:tcPr>
            <w:tcW w:w="0" w:type="auto"/>
            <w:vMerge/>
            <w:vAlign w:val="center"/>
          </w:tcPr>
          <w:p w:rsidR="00EF37D1" w:rsidRPr="00EF37D1" w:rsidRDefault="00EF37D1" w:rsidP="00EF37D1">
            <w:pPr>
              <w:spacing w:line="480" w:lineRule="auto"/>
              <w:jc w:val="center"/>
              <w:rPr>
                <w:bCs/>
              </w:rPr>
            </w:pPr>
          </w:p>
        </w:tc>
        <w:tc>
          <w:tcPr>
            <w:tcW w:w="1406" w:type="dxa"/>
            <w:vAlign w:val="center"/>
          </w:tcPr>
          <w:p w:rsidR="002A0B3D" w:rsidRPr="00EF37D1" w:rsidRDefault="00EF37D1" w:rsidP="00227AE0">
            <w:pPr>
              <w:spacing w:line="480" w:lineRule="auto"/>
              <w:jc w:val="center"/>
            </w:pPr>
            <w:r w:rsidRPr="00EF37D1">
              <w:rPr>
                <w:sz w:val="22"/>
                <w:szCs w:val="22"/>
              </w:rPr>
              <w:t>Arizona</w:t>
            </w:r>
          </w:p>
        </w:tc>
        <w:tc>
          <w:tcPr>
            <w:tcW w:w="1849" w:type="dxa"/>
            <w:vAlign w:val="center"/>
          </w:tcPr>
          <w:p w:rsidR="002A0B3D" w:rsidRPr="00EF37D1" w:rsidRDefault="00870320" w:rsidP="00227AE0">
            <w:pPr>
              <w:spacing w:line="480" w:lineRule="auto"/>
              <w:jc w:val="center"/>
            </w:pPr>
            <w:r>
              <w:rPr>
                <w:sz w:val="22"/>
                <w:szCs w:val="22"/>
              </w:rPr>
              <w:t>[</w:t>
            </w:r>
            <w:r w:rsidR="001F2C3D">
              <w:rPr>
                <w:sz w:val="22"/>
                <w:szCs w:val="22"/>
              </w:rPr>
              <w:t>59</w:t>
            </w:r>
            <w:r w:rsidR="00227AE0">
              <w:rPr>
                <w:sz w:val="22"/>
                <w:szCs w:val="22"/>
              </w:rPr>
              <w:t>]</w:t>
            </w:r>
          </w:p>
        </w:tc>
        <w:tc>
          <w:tcPr>
            <w:tcW w:w="1792" w:type="dxa"/>
            <w:vAlign w:val="center"/>
          </w:tcPr>
          <w:p w:rsidR="00EF37D1" w:rsidRPr="00227AE0" w:rsidRDefault="00EF37D1" w:rsidP="00227AE0">
            <w:pPr>
              <w:autoSpaceDE w:val="0"/>
              <w:autoSpaceDN w:val="0"/>
              <w:adjustRightInd w:val="0"/>
              <w:spacing w:line="480" w:lineRule="auto"/>
              <w:jc w:val="center"/>
            </w:pPr>
            <w:r w:rsidRPr="00EF37D1">
              <w:rPr>
                <w:sz w:val="22"/>
                <w:szCs w:val="22"/>
              </w:rPr>
              <w:t>Ponderosa pine and</w:t>
            </w:r>
            <w:r w:rsidRPr="00EF37D1">
              <w:rPr>
                <w:rFonts w:ascii="AdvPTimes" w:hAnsi="AdvPTimes"/>
                <w:sz w:val="20"/>
                <w:szCs w:val="20"/>
                <w:lang w:eastAsia="en-CA"/>
              </w:rPr>
              <w:t xml:space="preserve"> </w:t>
            </w:r>
            <w:r w:rsidRPr="00EF37D1">
              <w:rPr>
                <w:sz w:val="22"/>
                <w:szCs w:val="22"/>
              </w:rPr>
              <w:t>piñon/juniper</w:t>
            </w:r>
          </w:p>
        </w:tc>
        <w:tc>
          <w:tcPr>
            <w:tcW w:w="7202" w:type="dxa"/>
            <w:vAlign w:val="center"/>
          </w:tcPr>
          <w:p w:rsidR="002A0B3D" w:rsidRPr="00EF37D1" w:rsidRDefault="00EF37D1" w:rsidP="008E5A9A">
            <w:pPr>
              <w:spacing w:line="480" w:lineRule="auto"/>
            </w:pPr>
            <w:r w:rsidRPr="00EF37D1">
              <w:rPr>
                <w:sz w:val="22"/>
                <w:szCs w:val="22"/>
              </w:rPr>
              <w:t>Thirty-nine percent of a landscape considered to be shaped by only low-severity fire was found to be shaped by mixed-severity fire.</w:t>
            </w:r>
          </w:p>
        </w:tc>
      </w:tr>
      <w:tr w:rsidR="00EF37D1" w:rsidRPr="00EF37D1" w:rsidTr="00737B42">
        <w:trPr>
          <w:tblHeader/>
        </w:trPr>
        <w:tc>
          <w:tcPr>
            <w:tcW w:w="0" w:type="auto"/>
            <w:vMerge/>
            <w:vAlign w:val="center"/>
          </w:tcPr>
          <w:p w:rsidR="00EF37D1" w:rsidRPr="00EF37D1" w:rsidRDefault="00EF37D1" w:rsidP="00EF37D1">
            <w:pPr>
              <w:spacing w:line="480" w:lineRule="auto"/>
              <w:jc w:val="center"/>
              <w:rPr>
                <w:bCs/>
              </w:rPr>
            </w:pPr>
          </w:p>
        </w:tc>
        <w:tc>
          <w:tcPr>
            <w:tcW w:w="1406" w:type="dxa"/>
            <w:vAlign w:val="center"/>
          </w:tcPr>
          <w:p w:rsidR="00EF37D1" w:rsidRPr="00226814" w:rsidRDefault="00EF37D1" w:rsidP="00EF37D1">
            <w:pPr>
              <w:spacing w:line="480" w:lineRule="auto"/>
              <w:jc w:val="center"/>
            </w:pPr>
            <w:r w:rsidRPr="00226814">
              <w:rPr>
                <w:sz w:val="22"/>
                <w:szCs w:val="22"/>
              </w:rPr>
              <w:t>Arizona</w:t>
            </w:r>
          </w:p>
        </w:tc>
        <w:tc>
          <w:tcPr>
            <w:tcW w:w="1849" w:type="dxa"/>
            <w:vAlign w:val="center"/>
          </w:tcPr>
          <w:p w:rsidR="00EF37D1" w:rsidRPr="00226814" w:rsidRDefault="00227AE0" w:rsidP="00EF37D1">
            <w:pPr>
              <w:spacing w:line="480" w:lineRule="auto"/>
              <w:jc w:val="center"/>
            </w:pPr>
            <w:r>
              <w:rPr>
                <w:sz w:val="22"/>
                <w:szCs w:val="22"/>
              </w:rPr>
              <w:t>[</w:t>
            </w:r>
            <w:r w:rsidR="00B21AC8">
              <w:rPr>
                <w:sz w:val="22"/>
                <w:szCs w:val="22"/>
              </w:rPr>
              <w:t>55</w:t>
            </w:r>
            <w:r>
              <w:rPr>
                <w:sz w:val="22"/>
                <w:szCs w:val="22"/>
              </w:rPr>
              <w:t>]</w:t>
            </w:r>
          </w:p>
        </w:tc>
        <w:tc>
          <w:tcPr>
            <w:tcW w:w="1792" w:type="dxa"/>
            <w:vAlign w:val="center"/>
          </w:tcPr>
          <w:p w:rsidR="00EF37D1" w:rsidRPr="00226814" w:rsidRDefault="00EF37D1" w:rsidP="00EF37D1">
            <w:pPr>
              <w:spacing w:line="480" w:lineRule="auto"/>
              <w:jc w:val="center"/>
            </w:pPr>
            <w:r w:rsidRPr="00226814">
              <w:rPr>
                <w:sz w:val="22"/>
                <w:szCs w:val="22"/>
              </w:rPr>
              <w:t>Mixed conifer, ponderosa pine and piñon/juniper</w:t>
            </w:r>
          </w:p>
        </w:tc>
        <w:tc>
          <w:tcPr>
            <w:tcW w:w="7202" w:type="dxa"/>
            <w:vAlign w:val="center"/>
          </w:tcPr>
          <w:p w:rsidR="00EF37D1" w:rsidRPr="00EF37D1" w:rsidRDefault="00EF37D1" w:rsidP="008E5A9A">
            <w:pPr>
              <w:autoSpaceDE w:val="0"/>
              <w:autoSpaceDN w:val="0"/>
              <w:adjustRightInd w:val="0"/>
              <w:spacing w:line="480" w:lineRule="auto"/>
              <w:rPr>
                <w:rFonts w:eastAsia="Calibri"/>
              </w:rPr>
            </w:pPr>
            <w:r w:rsidRPr="00EF37D1">
              <w:rPr>
                <w:sz w:val="22"/>
                <w:szCs w:val="22"/>
              </w:rPr>
              <w:t>Non-timbered “parks” were common in ponderosa pine belt. Observations of fire effects in piñon/juniper suggest that fire caused the same type of openings in the ponderosa pine forests and that these openings are slow to reforest in the semi-arid region. Leiberg et al. state: “</w:t>
            </w:r>
            <w:r w:rsidRPr="00EF37D1">
              <w:rPr>
                <w:rFonts w:eastAsia="Calibri"/>
                <w:sz w:val="22"/>
                <w:szCs w:val="22"/>
              </w:rPr>
              <w:t>The fires which burned during Indian occupancy and soon after the arrival of the present settlers in the region were far more- widespread and destructive than those of recent years</w:t>
            </w:r>
            <w:r w:rsidR="00226814">
              <w:rPr>
                <w:rFonts w:eastAsia="Calibri"/>
                <w:sz w:val="22"/>
                <w:szCs w:val="22"/>
              </w:rPr>
              <w:t xml:space="preserve"> [late 1800s]</w:t>
            </w:r>
            <w:r w:rsidRPr="00EF37D1">
              <w:rPr>
                <w:rFonts w:eastAsia="Calibri"/>
                <w:sz w:val="22"/>
                <w:szCs w:val="22"/>
              </w:rPr>
              <w:t>.” This may explain why the non-forested parks they observed had not been recently created. The reason for the less severe fire was that intensive livestock grazing had removed much of the grass growth, which Leiberg et al. described as luxuriant.</w:t>
            </w:r>
          </w:p>
        </w:tc>
      </w:tr>
      <w:tr w:rsidR="00EF37D1" w:rsidRPr="00EF37D1" w:rsidTr="00737B42">
        <w:trPr>
          <w:trHeight w:val="1800"/>
          <w:tblHeader/>
        </w:trPr>
        <w:tc>
          <w:tcPr>
            <w:tcW w:w="0" w:type="auto"/>
            <w:vMerge/>
            <w:vAlign w:val="center"/>
          </w:tcPr>
          <w:p w:rsidR="00EF37D1" w:rsidRPr="00EF37D1" w:rsidRDefault="00EF37D1" w:rsidP="00EF37D1">
            <w:pPr>
              <w:spacing w:line="480" w:lineRule="auto"/>
              <w:jc w:val="center"/>
              <w:rPr>
                <w:bCs/>
              </w:rPr>
            </w:pPr>
          </w:p>
        </w:tc>
        <w:tc>
          <w:tcPr>
            <w:tcW w:w="1406" w:type="dxa"/>
            <w:vAlign w:val="center"/>
          </w:tcPr>
          <w:p w:rsidR="00EF37D1" w:rsidRPr="00EF37D1" w:rsidRDefault="00EF37D1" w:rsidP="00EF37D1">
            <w:pPr>
              <w:spacing w:line="480" w:lineRule="auto"/>
              <w:jc w:val="center"/>
            </w:pPr>
            <w:r w:rsidRPr="00EF37D1">
              <w:rPr>
                <w:sz w:val="22"/>
                <w:szCs w:val="22"/>
              </w:rPr>
              <w:t>Colorado</w:t>
            </w:r>
          </w:p>
        </w:tc>
        <w:tc>
          <w:tcPr>
            <w:tcW w:w="1849" w:type="dxa"/>
            <w:vAlign w:val="center"/>
          </w:tcPr>
          <w:p w:rsidR="00EF37D1" w:rsidRPr="00EF37D1" w:rsidRDefault="00AF4F60" w:rsidP="00EF37D1">
            <w:pPr>
              <w:spacing w:line="480" w:lineRule="auto"/>
              <w:jc w:val="center"/>
            </w:pPr>
            <w:r>
              <w:rPr>
                <w:sz w:val="22"/>
                <w:szCs w:val="22"/>
              </w:rPr>
              <w:t>[</w:t>
            </w:r>
            <w:r w:rsidR="00B21AC8">
              <w:rPr>
                <w:sz w:val="22"/>
                <w:szCs w:val="22"/>
              </w:rPr>
              <w:t>14</w:t>
            </w:r>
            <w:r>
              <w:rPr>
                <w:sz w:val="22"/>
                <w:szCs w:val="22"/>
              </w:rPr>
              <w:t>]</w:t>
            </w:r>
          </w:p>
        </w:tc>
        <w:tc>
          <w:tcPr>
            <w:tcW w:w="1792" w:type="dxa"/>
            <w:vAlign w:val="center"/>
          </w:tcPr>
          <w:p w:rsidR="00EF37D1" w:rsidRPr="00EF37D1" w:rsidRDefault="00EF37D1" w:rsidP="00EF37D1">
            <w:pPr>
              <w:spacing w:line="480" w:lineRule="auto"/>
              <w:jc w:val="center"/>
            </w:pPr>
            <w:r w:rsidRPr="00EF37D1">
              <w:rPr>
                <w:sz w:val="22"/>
                <w:szCs w:val="22"/>
              </w:rPr>
              <w:t>Ponderosa pine</w:t>
            </w:r>
          </w:p>
        </w:tc>
        <w:tc>
          <w:tcPr>
            <w:tcW w:w="7202" w:type="dxa"/>
            <w:vAlign w:val="center"/>
          </w:tcPr>
          <w:p w:rsidR="00EF37D1" w:rsidRPr="00EF37D1" w:rsidRDefault="00EF37D1" w:rsidP="008E5A9A">
            <w:pPr>
              <w:spacing w:line="480" w:lineRule="auto"/>
            </w:pPr>
            <w:r w:rsidRPr="00EF37D1">
              <w:rPr>
                <w:sz w:val="22"/>
                <w:szCs w:val="22"/>
              </w:rPr>
              <w:t>"We suspect that the late 14th and 15th centuries were periods in which some southwestern ponderosa pine forests were more vulnerable to altered fire behavior including large crown fires."</w:t>
            </w:r>
          </w:p>
        </w:tc>
      </w:tr>
    </w:tbl>
    <w:p w:rsidR="000C0BC2" w:rsidRPr="007725AA" w:rsidRDefault="000C0BC2" w:rsidP="007C236D">
      <w:pPr>
        <w:spacing w:line="480" w:lineRule="auto"/>
        <w:rPr>
          <w:sz w:val="22"/>
          <w:szCs w:val="22"/>
        </w:rPr>
      </w:pPr>
      <w:r w:rsidRPr="007725AA">
        <w:rPr>
          <w:sz w:val="22"/>
          <w:szCs w:val="22"/>
          <w:vertAlign w:val="superscript"/>
        </w:rPr>
        <w:t>1</w:t>
      </w:r>
      <w:r w:rsidRPr="007725AA">
        <w:rPr>
          <w:sz w:val="22"/>
          <w:szCs w:val="22"/>
        </w:rPr>
        <w:t>The current fire regime in the 15 km</w:t>
      </w:r>
      <w:r w:rsidRPr="007725AA">
        <w:rPr>
          <w:sz w:val="22"/>
          <w:szCs w:val="22"/>
          <w:vertAlign w:val="superscript"/>
        </w:rPr>
        <w:t>2</w:t>
      </w:r>
      <w:r w:rsidRPr="007725AA">
        <w:rPr>
          <w:sz w:val="22"/>
          <w:szCs w:val="22"/>
        </w:rPr>
        <w:t xml:space="preserve"> study is presumed to be similar to the </w:t>
      </w:r>
      <w:r>
        <w:rPr>
          <w:sz w:val="22"/>
          <w:szCs w:val="22"/>
        </w:rPr>
        <w:t xml:space="preserve">historical </w:t>
      </w:r>
      <w:r w:rsidRPr="007725AA">
        <w:rPr>
          <w:sz w:val="22"/>
          <w:szCs w:val="22"/>
        </w:rPr>
        <w:t>one because fires have been allowed to burn since 1974.</w:t>
      </w:r>
    </w:p>
    <w:p w:rsidR="000C0BC2" w:rsidRPr="007725AA" w:rsidRDefault="000C0BC2" w:rsidP="007C236D">
      <w:pPr>
        <w:spacing w:line="480" w:lineRule="auto"/>
        <w:rPr>
          <w:sz w:val="22"/>
          <w:szCs w:val="22"/>
        </w:rPr>
      </w:pPr>
      <w:r w:rsidRPr="007725AA">
        <w:rPr>
          <w:sz w:val="22"/>
          <w:szCs w:val="22"/>
          <w:vertAlign w:val="superscript"/>
        </w:rPr>
        <w:t>2</w:t>
      </w:r>
      <w:r w:rsidRPr="007725AA">
        <w:rPr>
          <w:sz w:val="22"/>
          <w:szCs w:val="22"/>
        </w:rPr>
        <w:t>A</w:t>
      </w:r>
      <w:r w:rsidR="00353BDA">
        <w:rPr>
          <w:sz w:val="22"/>
          <w:szCs w:val="22"/>
        </w:rPr>
        <w:t xml:space="preserve"> </w:t>
      </w:r>
      <w:r w:rsidRPr="007725AA">
        <w:rPr>
          <w:sz w:val="22"/>
          <w:szCs w:val="22"/>
        </w:rPr>
        <w:t>20 km</w:t>
      </w:r>
      <w:r w:rsidRPr="007725AA">
        <w:rPr>
          <w:sz w:val="22"/>
          <w:szCs w:val="22"/>
          <w:vertAlign w:val="superscript"/>
        </w:rPr>
        <w:t>2</w:t>
      </w:r>
      <w:r w:rsidRPr="007725AA">
        <w:rPr>
          <w:sz w:val="22"/>
          <w:szCs w:val="22"/>
        </w:rPr>
        <w:t xml:space="preserve"> study area located in remnant, unlogged old-growth.</w:t>
      </w:r>
    </w:p>
    <w:p w:rsidR="00E97FCC" w:rsidRDefault="00E97FCC">
      <w:pPr>
        <w:spacing w:after="200" w:line="276" w:lineRule="auto"/>
      </w:pPr>
      <w:r>
        <w:br w:type="page"/>
      </w:r>
    </w:p>
    <w:p w:rsidR="00E97FCC" w:rsidRDefault="00E97FCC" w:rsidP="00DD0FAA">
      <w:pPr>
        <w:pStyle w:val="BodyText"/>
        <w:tabs>
          <w:tab w:val="left" w:pos="2160"/>
        </w:tabs>
        <w:spacing w:after="240" w:line="480" w:lineRule="auto"/>
        <w:ind w:left="180" w:hanging="180"/>
        <w:sectPr w:rsidR="00E97FCC" w:rsidSect="00DD0FAA">
          <w:footerReference w:type="default" r:id="rId6"/>
          <w:pgSz w:w="15840" w:h="12240" w:orient="landscape"/>
          <w:pgMar w:top="1440" w:right="1440" w:bottom="1440" w:left="1440" w:header="720" w:footer="720" w:gutter="0"/>
          <w:cols w:space="720"/>
          <w:docGrid w:linePitch="360"/>
        </w:sectPr>
      </w:pPr>
    </w:p>
    <w:p w:rsidR="000C0BC2" w:rsidRDefault="000C0BC2" w:rsidP="00DD0FAA">
      <w:pPr>
        <w:pStyle w:val="BodyText"/>
        <w:tabs>
          <w:tab w:val="left" w:pos="2160"/>
        </w:tabs>
        <w:spacing w:after="240" w:line="480" w:lineRule="auto"/>
        <w:ind w:left="180" w:hanging="180"/>
      </w:pPr>
    </w:p>
    <w:p w:rsidR="009A6DD1" w:rsidRPr="009A6DD1" w:rsidRDefault="009A6DD1" w:rsidP="009A6DD1">
      <w:pPr>
        <w:pStyle w:val="BodyText"/>
        <w:tabs>
          <w:tab w:val="left" w:pos="2160"/>
        </w:tabs>
        <w:spacing w:after="240" w:line="480" w:lineRule="auto"/>
        <w:ind w:left="180" w:hanging="180"/>
      </w:pPr>
      <w:r>
        <w:rPr>
          <w:b/>
        </w:rPr>
        <w:t xml:space="preserve">Additional References </w:t>
      </w:r>
    </w:p>
    <w:p w:rsidR="009A6DD1" w:rsidRDefault="009A6DD1" w:rsidP="009A6DD1">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480" w:lineRule="auto"/>
        <w:ind w:left="547" w:hanging="547"/>
        <w:rPr>
          <w:color w:val="000000"/>
        </w:rPr>
      </w:pPr>
      <w:r>
        <w:rPr>
          <w:color w:val="000000"/>
        </w:rPr>
        <w:t xml:space="preserve">141.  Collins BM, </w:t>
      </w:r>
      <w:r w:rsidRPr="00881165">
        <w:rPr>
          <w:color w:val="000000"/>
        </w:rPr>
        <w:t>Stephens</w:t>
      </w:r>
      <w:r>
        <w:rPr>
          <w:color w:val="000000"/>
        </w:rPr>
        <w:t xml:space="preserve"> SL</w:t>
      </w:r>
      <w:r w:rsidRPr="00881165">
        <w:rPr>
          <w:color w:val="000000"/>
        </w:rPr>
        <w:t xml:space="preserve"> </w:t>
      </w:r>
      <w:r>
        <w:rPr>
          <w:color w:val="000000"/>
        </w:rPr>
        <w:t>(2010)</w:t>
      </w:r>
      <w:r w:rsidRPr="00881165">
        <w:rPr>
          <w:color w:val="000000"/>
        </w:rPr>
        <w:t xml:space="preserve"> Stand-replacing patches within a mixed severity fire regime</w:t>
      </w:r>
      <w:r>
        <w:rPr>
          <w:color w:val="000000"/>
        </w:rPr>
        <w:t xml:space="preserve">: </w:t>
      </w:r>
      <w:r w:rsidRPr="00881165">
        <w:rPr>
          <w:color w:val="000000"/>
        </w:rPr>
        <w:t xml:space="preserve">quantitative characterization using recent </w:t>
      </w:r>
      <w:r w:rsidRPr="00126AD7">
        <w:rPr>
          <w:color w:val="000000"/>
        </w:rPr>
        <w:t>fires in a long-established natural fire area. Landscape Ecology 25:</w:t>
      </w:r>
      <w:r>
        <w:rPr>
          <w:color w:val="000000"/>
        </w:rPr>
        <w:t xml:space="preserve"> </w:t>
      </w:r>
      <w:r w:rsidRPr="00126AD7">
        <w:rPr>
          <w:color w:val="000000"/>
        </w:rPr>
        <w:t>927</w:t>
      </w:r>
      <w:r>
        <w:rPr>
          <w:color w:val="000000"/>
        </w:rPr>
        <w:t>-</w:t>
      </w:r>
      <w:r w:rsidRPr="00126AD7">
        <w:rPr>
          <w:color w:val="000000"/>
        </w:rPr>
        <w:t>939.</w:t>
      </w:r>
    </w:p>
    <w:p w:rsidR="009A6DD1" w:rsidRPr="00881165" w:rsidRDefault="009A6DD1" w:rsidP="009A6DD1">
      <w:pPr>
        <w:tabs>
          <w:tab w:val="left" w:pos="2160"/>
        </w:tabs>
        <w:autoSpaceDE w:val="0"/>
        <w:autoSpaceDN w:val="0"/>
        <w:adjustRightInd w:val="0"/>
        <w:spacing w:after="120" w:line="480" w:lineRule="auto"/>
        <w:ind w:left="540" w:hanging="540"/>
      </w:pPr>
      <w:r>
        <w:rPr>
          <w:color w:val="000000"/>
        </w:rPr>
        <w:t xml:space="preserve">142.  </w:t>
      </w:r>
      <w:r>
        <w:t>Beaty RM, Taylor AH</w:t>
      </w:r>
      <w:r w:rsidRPr="00881165">
        <w:t xml:space="preserve"> </w:t>
      </w:r>
      <w:r>
        <w:t>(2007)</w:t>
      </w:r>
      <w:r w:rsidRPr="00881165">
        <w:t xml:space="preserve"> Fire disturbance and forest structure in old-growth mixed conifer forests in the northern Sierra Nevada, California</w:t>
      </w:r>
      <w:r>
        <w:t>. Journal of Vegetation Science</w:t>
      </w:r>
      <w:r w:rsidRPr="00881165">
        <w:t xml:space="preserve"> 18</w:t>
      </w:r>
      <w:r>
        <w:t xml:space="preserve">: </w:t>
      </w:r>
      <w:r w:rsidRPr="00881165">
        <w:t>879-890.</w:t>
      </w:r>
    </w:p>
    <w:p w:rsidR="009A6DD1" w:rsidRDefault="009A6DD1" w:rsidP="009A6DD1">
      <w:pPr>
        <w:tabs>
          <w:tab w:val="left" w:pos="2160"/>
        </w:tabs>
        <w:autoSpaceDE w:val="0"/>
        <w:autoSpaceDN w:val="0"/>
        <w:adjustRightInd w:val="0"/>
        <w:spacing w:after="120" w:line="480" w:lineRule="auto"/>
        <w:ind w:left="540" w:hanging="540"/>
      </w:pPr>
      <w:r>
        <w:t xml:space="preserve">143.  Collins BM, Everett RG, Stephens SL (2011) Impacts of fire exclusion and recent managed fire on forest structure in old growth Sierra Nevada mixed-conifer forests. Ecosphere 2: Article 51. </w:t>
      </w:r>
    </w:p>
    <w:p w:rsidR="009A6DD1" w:rsidRPr="00927151" w:rsidRDefault="009A6DD1" w:rsidP="009A6DD1">
      <w:pPr>
        <w:autoSpaceDE w:val="0"/>
        <w:autoSpaceDN w:val="0"/>
        <w:adjustRightInd w:val="0"/>
        <w:spacing w:after="120" w:line="480" w:lineRule="auto"/>
        <w:ind w:left="450" w:hanging="450"/>
        <w:rPr>
          <w:color w:val="222222"/>
        </w:rPr>
      </w:pPr>
      <w:r>
        <w:t>144</w:t>
      </w:r>
      <w:r w:rsidRPr="002C3EF5">
        <w:t xml:space="preserve">.  Taylor AH (2010) Fire disturbance and forest structure in an old-growth </w:t>
      </w:r>
      <w:r w:rsidRPr="002C3EF5">
        <w:rPr>
          <w:i/>
        </w:rPr>
        <w:t>Pinus ponderosa</w:t>
      </w:r>
      <w:r w:rsidRPr="002C3EF5">
        <w:t xml:space="preserve"> forest, southern Cascades, USA. Journal of Vegetation Science </w:t>
      </w:r>
      <w:r w:rsidRPr="002C3EF5">
        <w:rPr>
          <w:rStyle w:val="apple-style-span"/>
          <w:color w:val="222222"/>
        </w:rPr>
        <w:t>21: 561–572.</w:t>
      </w:r>
    </w:p>
    <w:p w:rsidR="009A6DD1" w:rsidRDefault="009A6DD1" w:rsidP="009A6DD1">
      <w:pPr>
        <w:shd w:val="clear" w:color="auto" w:fill="FFFFFF"/>
        <w:tabs>
          <w:tab w:val="left" w:pos="2160"/>
        </w:tabs>
        <w:spacing w:after="120" w:line="480" w:lineRule="auto"/>
        <w:ind w:left="540" w:hanging="540"/>
        <w:rPr>
          <w:color w:val="000000"/>
        </w:rPr>
      </w:pPr>
      <w:r>
        <w:rPr>
          <w:color w:val="000000"/>
        </w:rPr>
        <w:t>145.  Tonsfeldt W (2002) Selling Klamath Reservation timber 1910-1935. Journal of the Shaw Historical Library 16: 63-73.</w:t>
      </w:r>
    </w:p>
    <w:p w:rsidR="009A6DD1" w:rsidRDefault="009A6DD1" w:rsidP="009A6DD1">
      <w:pPr>
        <w:tabs>
          <w:tab w:val="left" w:pos="2160"/>
        </w:tabs>
        <w:autoSpaceDE w:val="0"/>
        <w:autoSpaceDN w:val="0"/>
        <w:adjustRightInd w:val="0"/>
        <w:spacing w:after="120" w:line="480" w:lineRule="auto"/>
        <w:ind w:left="540" w:hanging="540"/>
      </w:pPr>
      <w:r>
        <w:rPr>
          <w:color w:val="000000"/>
        </w:rPr>
        <w:t xml:space="preserve">146.  </w:t>
      </w:r>
      <w:r>
        <w:t xml:space="preserve">Helfrich D (1974) Lumbering around Yainax. Klamath Echoes Number 12, pp. 11-12. </w:t>
      </w:r>
    </w:p>
    <w:p w:rsidR="009A6DD1" w:rsidRDefault="009A6DD1" w:rsidP="009A6DD1">
      <w:pPr>
        <w:pStyle w:val="BodyText"/>
        <w:tabs>
          <w:tab w:val="left" w:pos="2160"/>
        </w:tabs>
        <w:spacing w:after="120" w:line="480" w:lineRule="auto"/>
        <w:ind w:left="540" w:hanging="540"/>
      </w:pPr>
      <w:r>
        <w:rPr>
          <w:color w:val="000000"/>
        </w:rPr>
        <w:t xml:space="preserve">147.  </w:t>
      </w:r>
      <w:r>
        <w:t>NARA (1914-1922) Timber Inventory Tally Sheets. Records of the Bureau of Indian Affairs, Record Group 75. National Archives and Records Administration (NARA), Seattle, Washington.</w:t>
      </w:r>
    </w:p>
    <w:p w:rsidR="009A6DD1" w:rsidRDefault="009A6DD1" w:rsidP="009A6DD1">
      <w:pPr>
        <w:tabs>
          <w:tab w:val="left" w:pos="2160"/>
        </w:tabs>
        <w:autoSpaceDE w:val="0"/>
        <w:autoSpaceDN w:val="0"/>
        <w:adjustRightInd w:val="0"/>
        <w:spacing w:after="120" w:line="480" w:lineRule="auto"/>
        <w:ind w:left="540" w:hanging="540"/>
      </w:pPr>
      <w:r>
        <w:lastRenderedPageBreak/>
        <w:t xml:space="preserve">148.  Veblen TT, Lorenz DC (1986) </w:t>
      </w:r>
      <w:r w:rsidRPr="00987004">
        <w:t>Anthropogenic disturbance and recovery patterns in</w:t>
      </w:r>
      <w:r>
        <w:t xml:space="preserve"> </w:t>
      </w:r>
      <w:r w:rsidRPr="00987004">
        <w:t>montane forests, Colorado Front Range.</w:t>
      </w:r>
      <w:r>
        <w:t xml:space="preserve"> Physical Geography 7:</w:t>
      </w:r>
      <w:r w:rsidRPr="00987004">
        <w:t>1-24.</w:t>
      </w:r>
    </w:p>
    <w:p w:rsidR="009A6DD1" w:rsidRDefault="009A6DD1" w:rsidP="009A6DD1">
      <w:pPr>
        <w:autoSpaceDE w:val="0"/>
        <w:autoSpaceDN w:val="0"/>
        <w:adjustRightInd w:val="0"/>
        <w:spacing w:after="120" w:line="480" w:lineRule="auto"/>
        <w:ind w:left="540" w:hanging="540"/>
        <w:rPr>
          <w:lang w:eastAsia="en-CA"/>
        </w:rPr>
      </w:pPr>
      <w:r>
        <w:rPr>
          <w:lang w:eastAsia="en-CA"/>
        </w:rPr>
        <w:t xml:space="preserve">149.  Mast JN, </w:t>
      </w:r>
      <w:r w:rsidRPr="00EB7083">
        <w:rPr>
          <w:lang w:eastAsia="en-CA"/>
        </w:rPr>
        <w:t>Veblen</w:t>
      </w:r>
      <w:r>
        <w:rPr>
          <w:lang w:eastAsia="en-CA"/>
        </w:rPr>
        <w:t xml:space="preserve"> TT</w:t>
      </w:r>
      <w:r w:rsidRPr="00EB7083">
        <w:rPr>
          <w:lang w:eastAsia="en-CA"/>
        </w:rPr>
        <w:t>, Linhart</w:t>
      </w:r>
      <w:r>
        <w:rPr>
          <w:lang w:eastAsia="en-CA"/>
        </w:rPr>
        <w:t xml:space="preserve"> YB</w:t>
      </w:r>
      <w:r w:rsidRPr="00EB7083">
        <w:rPr>
          <w:lang w:eastAsia="en-CA"/>
        </w:rPr>
        <w:t xml:space="preserve"> </w:t>
      </w:r>
      <w:r>
        <w:rPr>
          <w:lang w:eastAsia="en-CA"/>
        </w:rPr>
        <w:t>(</w:t>
      </w:r>
      <w:r w:rsidRPr="00EB7083">
        <w:rPr>
          <w:lang w:eastAsia="en-CA"/>
        </w:rPr>
        <w:t>1998</w:t>
      </w:r>
      <w:r>
        <w:rPr>
          <w:lang w:eastAsia="en-CA"/>
        </w:rPr>
        <w:t>)</w:t>
      </w:r>
      <w:r w:rsidRPr="00EB7083">
        <w:rPr>
          <w:lang w:eastAsia="en-CA"/>
        </w:rPr>
        <w:t>. Disturbance and climatic influences on age structure of ponderosa pine at the pine/grassland ecotone, Colorado Front Range. Journal of Biogeography 25:743-755.</w:t>
      </w:r>
    </w:p>
    <w:p w:rsidR="009A6DD1" w:rsidRPr="009A6DD1" w:rsidRDefault="009A6DD1" w:rsidP="009A6DD1">
      <w:pPr>
        <w:pStyle w:val="BodyText"/>
        <w:tabs>
          <w:tab w:val="left" w:pos="2160"/>
        </w:tabs>
        <w:spacing w:after="240" w:line="480" w:lineRule="auto"/>
        <w:ind w:left="180" w:hanging="180"/>
      </w:pPr>
      <w:r>
        <w:rPr>
          <w:color w:val="000000"/>
        </w:rPr>
        <w:t xml:space="preserve">150.  Kaufmann MR, </w:t>
      </w:r>
      <w:r w:rsidRPr="00F74F8D">
        <w:rPr>
          <w:color w:val="000000"/>
        </w:rPr>
        <w:t>Regan</w:t>
      </w:r>
      <w:r>
        <w:rPr>
          <w:color w:val="000000"/>
        </w:rPr>
        <w:t xml:space="preserve"> CM, </w:t>
      </w:r>
      <w:r w:rsidRPr="00F74F8D">
        <w:rPr>
          <w:color w:val="000000"/>
        </w:rPr>
        <w:t>Brown</w:t>
      </w:r>
      <w:r>
        <w:rPr>
          <w:color w:val="000000"/>
        </w:rPr>
        <w:t xml:space="preserve"> PM</w:t>
      </w:r>
      <w:r w:rsidRPr="00F74F8D">
        <w:rPr>
          <w:color w:val="000000"/>
        </w:rPr>
        <w:t xml:space="preserve"> </w:t>
      </w:r>
      <w:r>
        <w:rPr>
          <w:color w:val="000000"/>
        </w:rPr>
        <w:t>(2000)</w:t>
      </w:r>
      <w:r w:rsidRPr="00F74F8D">
        <w:rPr>
          <w:color w:val="000000"/>
        </w:rPr>
        <w:t xml:space="preserve"> Heterogeneity in ponderosa pine/Douglas-fir forests:</w:t>
      </w:r>
      <w:r>
        <w:rPr>
          <w:color w:val="000000"/>
        </w:rPr>
        <w:t xml:space="preserve"> </w:t>
      </w:r>
      <w:r w:rsidRPr="00F74F8D">
        <w:rPr>
          <w:color w:val="000000"/>
        </w:rPr>
        <w:t>age and size structure in unlogged and logged landscapes of central Colorado. Canadian Journal of Forest Research 30:</w:t>
      </w:r>
      <w:r>
        <w:rPr>
          <w:color w:val="000000"/>
        </w:rPr>
        <w:t xml:space="preserve"> </w:t>
      </w:r>
      <w:r w:rsidRPr="00F74F8D">
        <w:rPr>
          <w:color w:val="000000"/>
        </w:rPr>
        <w:t>698-711.</w:t>
      </w:r>
      <w:r>
        <w:rPr>
          <w:color w:val="000000"/>
        </w:rPr>
        <w:t xml:space="preserve"> </w:t>
      </w:r>
    </w:p>
    <w:sectPr w:rsidR="009A6DD1" w:rsidRPr="009A6DD1" w:rsidSect="00E97FC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670" w:rsidRDefault="009E6670" w:rsidP="007C236D">
      <w:r>
        <w:separator/>
      </w:r>
    </w:p>
  </w:endnote>
  <w:endnote w:type="continuationSeparator" w:id="0">
    <w:p w:rsidR="009E6670" w:rsidRDefault="009E6670" w:rsidP="007C23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dvPTimes">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60142"/>
      <w:docPartObj>
        <w:docPartGallery w:val="Page Numbers (Bottom of Page)"/>
        <w:docPartUnique/>
      </w:docPartObj>
    </w:sdtPr>
    <w:sdtContent>
      <w:p w:rsidR="00361850" w:rsidRDefault="00E4789E">
        <w:pPr>
          <w:pStyle w:val="Footer"/>
          <w:jc w:val="center"/>
        </w:pPr>
        <w:fldSimple w:instr=" PAGE   \* MERGEFORMAT ">
          <w:r w:rsidR="00E97FCC">
            <w:rPr>
              <w:noProof/>
            </w:rPr>
            <w:t>16</w:t>
          </w:r>
        </w:fldSimple>
      </w:p>
    </w:sdtContent>
  </w:sdt>
  <w:p w:rsidR="00361850" w:rsidRDefault="003618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670" w:rsidRDefault="009E6670" w:rsidP="007C236D">
      <w:r>
        <w:separator/>
      </w:r>
    </w:p>
  </w:footnote>
  <w:footnote w:type="continuationSeparator" w:id="0">
    <w:p w:rsidR="009E6670" w:rsidRDefault="009E6670" w:rsidP="007C23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C0BC2"/>
    <w:rsid w:val="00010000"/>
    <w:rsid w:val="000148C5"/>
    <w:rsid w:val="00030E36"/>
    <w:rsid w:val="00034E78"/>
    <w:rsid w:val="000441F5"/>
    <w:rsid w:val="0005271C"/>
    <w:rsid w:val="000530B9"/>
    <w:rsid w:val="0006128C"/>
    <w:rsid w:val="0007255F"/>
    <w:rsid w:val="00074749"/>
    <w:rsid w:val="00091DDE"/>
    <w:rsid w:val="000924EB"/>
    <w:rsid w:val="00092C90"/>
    <w:rsid w:val="000979F4"/>
    <w:rsid w:val="000B6741"/>
    <w:rsid w:val="000C0BC2"/>
    <w:rsid w:val="000C1C17"/>
    <w:rsid w:val="000D45B3"/>
    <w:rsid w:val="000E39AF"/>
    <w:rsid w:val="00102C60"/>
    <w:rsid w:val="0010725F"/>
    <w:rsid w:val="00132909"/>
    <w:rsid w:val="00133222"/>
    <w:rsid w:val="00136E09"/>
    <w:rsid w:val="00137B3B"/>
    <w:rsid w:val="00140A8B"/>
    <w:rsid w:val="00142465"/>
    <w:rsid w:val="00150D26"/>
    <w:rsid w:val="00156357"/>
    <w:rsid w:val="001677C8"/>
    <w:rsid w:val="00172760"/>
    <w:rsid w:val="001855EF"/>
    <w:rsid w:val="0019763F"/>
    <w:rsid w:val="001A0CD3"/>
    <w:rsid w:val="001A6B71"/>
    <w:rsid w:val="001B71CB"/>
    <w:rsid w:val="001C399F"/>
    <w:rsid w:val="001D6804"/>
    <w:rsid w:val="001F2C3D"/>
    <w:rsid w:val="001F4E5B"/>
    <w:rsid w:val="001F5575"/>
    <w:rsid w:val="00211AC0"/>
    <w:rsid w:val="0021602F"/>
    <w:rsid w:val="00216BCE"/>
    <w:rsid w:val="00226814"/>
    <w:rsid w:val="00227AE0"/>
    <w:rsid w:val="00242F1D"/>
    <w:rsid w:val="00263E07"/>
    <w:rsid w:val="002719FE"/>
    <w:rsid w:val="00274339"/>
    <w:rsid w:val="0028489F"/>
    <w:rsid w:val="002A0B3D"/>
    <w:rsid w:val="002A15F9"/>
    <w:rsid w:val="002A388D"/>
    <w:rsid w:val="002A5F9A"/>
    <w:rsid w:val="002B0054"/>
    <w:rsid w:val="002B13FF"/>
    <w:rsid w:val="002B5341"/>
    <w:rsid w:val="002C0FE2"/>
    <w:rsid w:val="002D6A87"/>
    <w:rsid w:val="002E0CF2"/>
    <w:rsid w:val="002F77D9"/>
    <w:rsid w:val="0030077E"/>
    <w:rsid w:val="0030101B"/>
    <w:rsid w:val="00311FCE"/>
    <w:rsid w:val="00314388"/>
    <w:rsid w:val="00325819"/>
    <w:rsid w:val="00333BA4"/>
    <w:rsid w:val="00335518"/>
    <w:rsid w:val="0034130D"/>
    <w:rsid w:val="00353BDA"/>
    <w:rsid w:val="00361850"/>
    <w:rsid w:val="00362C3B"/>
    <w:rsid w:val="003633D9"/>
    <w:rsid w:val="00363E45"/>
    <w:rsid w:val="0036416C"/>
    <w:rsid w:val="003665CF"/>
    <w:rsid w:val="00367CE7"/>
    <w:rsid w:val="003721D4"/>
    <w:rsid w:val="003803CC"/>
    <w:rsid w:val="00382922"/>
    <w:rsid w:val="00384F40"/>
    <w:rsid w:val="0039358A"/>
    <w:rsid w:val="003936BC"/>
    <w:rsid w:val="003B6BC9"/>
    <w:rsid w:val="003B74E8"/>
    <w:rsid w:val="003C1654"/>
    <w:rsid w:val="003D6454"/>
    <w:rsid w:val="003E05EF"/>
    <w:rsid w:val="003E2055"/>
    <w:rsid w:val="003E3123"/>
    <w:rsid w:val="003F76A0"/>
    <w:rsid w:val="00406145"/>
    <w:rsid w:val="00414CCC"/>
    <w:rsid w:val="004233CC"/>
    <w:rsid w:val="004251D9"/>
    <w:rsid w:val="00434FA0"/>
    <w:rsid w:val="00440327"/>
    <w:rsid w:val="00446E28"/>
    <w:rsid w:val="004507CF"/>
    <w:rsid w:val="00452FAA"/>
    <w:rsid w:val="004571E9"/>
    <w:rsid w:val="00467072"/>
    <w:rsid w:val="0049264E"/>
    <w:rsid w:val="00494D33"/>
    <w:rsid w:val="0049548C"/>
    <w:rsid w:val="004A32E6"/>
    <w:rsid w:val="004B3EA6"/>
    <w:rsid w:val="004B579E"/>
    <w:rsid w:val="004C7FA4"/>
    <w:rsid w:val="004D1125"/>
    <w:rsid w:val="004E1AE5"/>
    <w:rsid w:val="004E4905"/>
    <w:rsid w:val="004F2DF1"/>
    <w:rsid w:val="00520D45"/>
    <w:rsid w:val="00547196"/>
    <w:rsid w:val="005563FC"/>
    <w:rsid w:val="00562261"/>
    <w:rsid w:val="00566F5F"/>
    <w:rsid w:val="005737CF"/>
    <w:rsid w:val="00584859"/>
    <w:rsid w:val="0059048B"/>
    <w:rsid w:val="00595405"/>
    <w:rsid w:val="005A50D6"/>
    <w:rsid w:val="005B00E1"/>
    <w:rsid w:val="005B0245"/>
    <w:rsid w:val="005B65B0"/>
    <w:rsid w:val="005C457B"/>
    <w:rsid w:val="005F22C5"/>
    <w:rsid w:val="005F7522"/>
    <w:rsid w:val="0060272C"/>
    <w:rsid w:val="006148CD"/>
    <w:rsid w:val="0061646C"/>
    <w:rsid w:val="00622776"/>
    <w:rsid w:val="0062426A"/>
    <w:rsid w:val="0064152D"/>
    <w:rsid w:val="006663C5"/>
    <w:rsid w:val="00667EE7"/>
    <w:rsid w:val="0068615A"/>
    <w:rsid w:val="00693DF1"/>
    <w:rsid w:val="006A03C7"/>
    <w:rsid w:val="006B0DF2"/>
    <w:rsid w:val="006C55D4"/>
    <w:rsid w:val="00700EFC"/>
    <w:rsid w:val="0070444F"/>
    <w:rsid w:val="00737B42"/>
    <w:rsid w:val="0074545B"/>
    <w:rsid w:val="00750E0E"/>
    <w:rsid w:val="007708CD"/>
    <w:rsid w:val="00772FAC"/>
    <w:rsid w:val="00774EBE"/>
    <w:rsid w:val="00776DFB"/>
    <w:rsid w:val="0078733E"/>
    <w:rsid w:val="007B5910"/>
    <w:rsid w:val="007C0635"/>
    <w:rsid w:val="007C236D"/>
    <w:rsid w:val="007C583F"/>
    <w:rsid w:val="007D635C"/>
    <w:rsid w:val="007D6E27"/>
    <w:rsid w:val="007E6B7A"/>
    <w:rsid w:val="00837D73"/>
    <w:rsid w:val="0084093F"/>
    <w:rsid w:val="008474E0"/>
    <w:rsid w:val="00855CBB"/>
    <w:rsid w:val="008655AB"/>
    <w:rsid w:val="00870320"/>
    <w:rsid w:val="00880A8A"/>
    <w:rsid w:val="008A6A3B"/>
    <w:rsid w:val="008B418B"/>
    <w:rsid w:val="008C3D55"/>
    <w:rsid w:val="008C46B7"/>
    <w:rsid w:val="008C70EB"/>
    <w:rsid w:val="008E0432"/>
    <w:rsid w:val="008E0CB4"/>
    <w:rsid w:val="008E2A4C"/>
    <w:rsid w:val="008E5A9A"/>
    <w:rsid w:val="009034B9"/>
    <w:rsid w:val="00916C9D"/>
    <w:rsid w:val="00920215"/>
    <w:rsid w:val="00942BD7"/>
    <w:rsid w:val="0096089F"/>
    <w:rsid w:val="0096668D"/>
    <w:rsid w:val="0097240E"/>
    <w:rsid w:val="00985C2E"/>
    <w:rsid w:val="009A6DD1"/>
    <w:rsid w:val="009C3B59"/>
    <w:rsid w:val="009C5C7E"/>
    <w:rsid w:val="009C77E7"/>
    <w:rsid w:val="009E2C32"/>
    <w:rsid w:val="009E33AF"/>
    <w:rsid w:val="009E50AD"/>
    <w:rsid w:val="009E6670"/>
    <w:rsid w:val="009E730D"/>
    <w:rsid w:val="009F4375"/>
    <w:rsid w:val="009F500E"/>
    <w:rsid w:val="009F53B6"/>
    <w:rsid w:val="009F6921"/>
    <w:rsid w:val="00A0550A"/>
    <w:rsid w:val="00A11EF4"/>
    <w:rsid w:val="00A13DE7"/>
    <w:rsid w:val="00A217F1"/>
    <w:rsid w:val="00A3699B"/>
    <w:rsid w:val="00A61C27"/>
    <w:rsid w:val="00A80D0A"/>
    <w:rsid w:val="00A839DF"/>
    <w:rsid w:val="00A85B7D"/>
    <w:rsid w:val="00AA079E"/>
    <w:rsid w:val="00AA2472"/>
    <w:rsid w:val="00AD7FF9"/>
    <w:rsid w:val="00AE71A8"/>
    <w:rsid w:val="00AF3760"/>
    <w:rsid w:val="00AF4F60"/>
    <w:rsid w:val="00B21AC8"/>
    <w:rsid w:val="00B21D81"/>
    <w:rsid w:val="00B2426A"/>
    <w:rsid w:val="00B27E8C"/>
    <w:rsid w:val="00B40B3F"/>
    <w:rsid w:val="00B45CE2"/>
    <w:rsid w:val="00B60CD7"/>
    <w:rsid w:val="00B62230"/>
    <w:rsid w:val="00B74BCC"/>
    <w:rsid w:val="00B86195"/>
    <w:rsid w:val="00BA1FE3"/>
    <w:rsid w:val="00BA58ED"/>
    <w:rsid w:val="00BA696D"/>
    <w:rsid w:val="00BB0C9E"/>
    <w:rsid w:val="00BB374C"/>
    <w:rsid w:val="00BB514D"/>
    <w:rsid w:val="00BB5656"/>
    <w:rsid w:val="00BC3398"/>
    <w:rsid w:val="00BC4A87"/>
    <w:rsid w:val="00BE5527"/>
    <w:rsid w:val="00BE69DB"/>
    <w:rsid w:val="00BF0151"/>
    <w:rsid w:val="00C03E99"/>
    <w:rsid w:val="00C14583"/>
    <w:rsid w:val="00C2125D"/>
    <w:rsid w:val="00C313DD"/>
    <w:rsid w:val="00C34055"/>
    <w:rsid w:val="00C3460D"/>
    <w:rsid w:val="00C4770B"/>
    <w:rsid w:val="00C600E2"/>
    <w:rsid w:val="00C63092"/>
    <w:rsid w:val="00C637F2"/>
    <w:rsid w:val="00C6595A"/>
    <w:rsid w:val="00C73EC8"/>
    <w:rsid w:val="00C84E65"/>
    <w:rsid w:val="00C94050"/>
    <w:rsid w:val="00C97261"/>
    <w:rsid w:val="00CB2BB9"/>
    <w:rsid w:val="00CB7267"/>
    <w:rsid w:val="00CC5553"/>
    <w:rsid w:val="00CD06BA"/>
    <w:rsid w:val="00CF4304"/>
    <w:rsid w:val="00D006D9"/>
    <w:rsid w:val="00D01E5C"/>
    <w:rsid w:val="00D151E2"/>
    <w:rsid w:val="00D23875"/>
    <w:rsid w:val="00D32476"/>
    <w:rsid w:val="00D55ECA"/>
    <w:rsid w:val="00D606AB"/>
    <w:rsid w:val="00D73319"/>
    <w:rsid w:val="00D75FC9"/>
    <w:rsid w:val="00D847A1"/>
    <w:rsid w:val="00DA5D1D"/>
    <w:rsid w:val="00DC4014"/>
    <w:rsid w:val="00DC5AFA"/>
    <w:rsid w:val="00DD0FAA"/>
    <w:rsid w:val="00DE38DF"/>
    <w:rsid w:val="00DE7871"/>
    <w:rsid w:val="00E06EED"/>
    <w:rsid w:val="00E17083"/>
    <w:rsid w:val="00E42FC5"/>
    <w:rsid w:val="00E4718F"/>
    <w:rsid w:val="00E4789E"/>
    <w:rsid w:val="00E50326"/>
    <w:rsid w:val="00E517E9"/>
    <w:rsid w:val="00E9471B"/>
    <w:rsid w:val="00E97FCC"/>
    <w:rsid w:val="00EB1F06"/>
    <w:rsid w:val="00EE0A6F"/>
    <w:rsid w:val="00EE4FB5"/>
    <w:rsid w:val="00EE6A7F"/>
    <w:rsid w:val="00EF37D1"/>
    <w:rsid w:val="00F21AC6"/>
    <w:rsid w:val="00F32E61"/>
    <w:rsid w:val="00F334DC"/>
    <w:rsid w:val="00F50E5F"/>
    <w:rsid w:val="00F57A6D"/>
    <w:rsid w:val="00F62C6D"/>
    <w:rsid w:val="00F64325"/>
    <w:rsid w:val="00F848B6"/>
    <w:rsid w:val="00F97009"/>
    <w:rsid w:val="00FA4463"/>
    <w:rsid w:val="00FB3310"/>
    <w:rsid w:val="00FC1B5D"/>
    <w:rsid w:val="00FC4B6E"/>
    <w:rsid w:val="00FC4E16"/>
    <w:rsid w:val="00FC53DF"/>
    <w:rsid w:val="00FC6C65"/>
    <w:rsid w:val="00FD58C8"/>
    <w:rsid w:val="00FD74E7"/>
    <w:rsid w:val="00FF3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BC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C0BC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C0B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670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B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C0BC2"/>
    <w:rPr>
      <w:rFonts w:ascii="Cambria" w:eastAsia="Times New Roman" w:hAnsi="Cambria" w:cs="Times New Roman"/>
      <w:b/>
      <w:bCs/>
      <w:i/>
      <w:iCs/>
      <w:sz w:val="28"/>
      <w:szCs w:val="28"/>
    </w:rPr>
  </w:style>
  <w:style w:type="paragraph" w:styleId="Footer">
    <w:name w:val="footer"/>
    <w:basedOn w:val="Normal"/>
    <w:link w:val="FooterChar"/>
    <w:uiPriority w:val="99"/>
    <w:rsid w:val="000C0BC2"/>
    <w:pPr>
      <w:spacing w:line="480" w:lineRule="auto"/>
    </w:pPr>
  </w:style>
  <w:style w:type="character" w:customStyle="1" w:styleId="FooterChar">
    <w:name w:val="Footer Char"/>
    <w:basedOn w:val="DefaultParagraphFont"/>
    <w:link w:val="Footer"/>
    <w:uiPriority w:val="99"/>
    <w:rsid w:val="000C0BC2"/>
    <w:rPr>
      <w:rFonts w:ascii="Times New Roman" w:eastAsia="Times New Roman" w:hAnsi="Times New Roman" w:cs="Times New Roman"/>
      <w:sz w:val="24"/>
      <w:szCs w:val="24"/>
    </w:rPr>
  </w:style>
  <w:style w:type="paragraph" w:styleId="NormalWeb">
    <w:name w:val="Normal (Web)"/>
    <w:basedOn w:val="Normal"/>
    <w:uiPriority w:val="99"/>
    <w:rsid w:val="000C0BC2"/>
    <w:pPr>
      <w:spacing w:before="100" w:beforeAutospacing="1" w:after="100" w:afterAutospacing="1"/>
    </w:pPr>
  </w:style>
  <w:style w:type="character" w:customStyle="1" w:styleId="apple-style-span">
    <w:name w:val="apple-style-span"/>
    <w:basedOn w:val="DefaultParagraphFont"/>
    <w:uiPriority w:val="99"/>
    <w:rsid w:val="000C0BC2"/>
  </w:style>
  <w:style w:type="character" w:styleId="Strong">
    <w:name w:val="Strong"/>
    <w:basedOn w:val="DefaultParagraphFont"/>
    <w:uiPriority w:val="99"/>
    <w:qFormat/>
    <w:rsid w:val="000C0BC2"/>
    <w:rPr>
      <w:b/>
      <w:bCs/>
    </w:rPr>
  </w:style>
  <w:style w:type="character" w:customStyle="1" w:styleId="apple-converted-space">
    <w:name w:val="apple-converted-space"/>
    <w:basedOn w:val="DefaultParagraphFont"/>
    <w:rsid w:val="000C0BC2"/>
  </w:style>
  <w:style w:type="paragraph" w:styleId="BodyText">
    <w:name w:val="Body Text"/>
    <w:basedOn w:val="Normal"/>
    <w:link w:val="BodyTextChar"/>
    <w:uiPriority w:val="99"/>
    <w:rsid w:val="000C0BC2"/>
    <w:pPr>
      <w:suppressAutoHyphens/>
    </w:pPr>
  </w:style>
  <w:style w:type="character" w:customStyle="1" w:styleId="BodyTextChar">
    <w:name w:val="Body Text Char"/>
    <w:basedOn w:val="DefaultParagraphFont"/>
    <w:link w:val="BodyText"/>
    <w:uiPriority w:val="99"/>
    <w:rsid w:val="000C0BC2"/>
    <w:rPr>
      <w:rFonts w:ascii="Times New Roman" w:eastAsia="Times New Roman" w:hAnsi="Times New Roman" w:cs="Times New Roman"/>
      <w:sz w:val="24"/>
      <w:szCs w:val="24"/>
    </w:rPr>
  </w:style>
  <w:style w:type="paragraph" w:customStyle="1" w:styleId="Reference">
    <w:name w:val="Reference"/>
    <w:basedOn w:val="Normal"/>
    <w:uiPriority w:val="99"/>
    <w:rsid w:val="000C0BC2"/>
    <w:pPr>
      <w:tabs>
        <w:tab w:val="left" w:pos="360"/>
      </w:tabs>
      <w:spacing w:after="160"/>
      <w:ind w:left="360" w:hanging="360"/>
    </w:pPr>
    <w:rPr>
      <w:sz w:val="22"/>
      <w:szCs w:val="22"/>
    </w:rPr>
  </w:style>
  <w:style w:type="character" w:customStyle="1" w:styleId="nlmpublisher-loc">
    <w:name w:val="nlm_publisher-loc"/>
    <w:basedOn w:val="DefaultParagraphFont"/>
    <w:uiPriority w:val="99"/>
    <w:rsid w:val="000C0BC2"/>
  </w:style>
  <w:style w:type="paragraph" w:customStyle="1" w:styleId="Pa17">
    <w:name w:val="Pa17"/>
    <w:basedOn w:val="Normal"/>
    <w:next w:val="Normal"/>
    <w:uiPriority w:val="99"/>
    <w:rsid w:val="000C0BC2"/>
    <w:pPr>
      <w:autoSpaceDE w:val="0"/>
      <w:autoSpaceDN w:val="0"/>
      <w:adjustRightInd w:val="0"/>
      <w:spacing w:line="241" w:lineRule="atLeast"/>
    </w:pPr>
    <w:rPr>
      <w:rFonts w:eastAsia="Calibri"/>
    </w:rPr>
  </w:style>
  <w:style w:type="character" w:styleId="Hyperlink">
    <w:name w:val="Hyperlink"/>
    <w:basedOn w:val="DefaultParagraphFont"/>
    <w:uiPriority w:val="99"/>
    <w:semiHidden/>
    <w:unhideWhenUsed/>
    <w:rsid w:val="000C0BC2"/>
    <w:rPr>
      <w:color w:val="0000FF"/>
      <w:u w:val="single"/>
    </w:rPr>
  </w:style>
  <w:style w:type="paragraph" w:styleId="HTMLPreformatted">
    <w:name w:val="HTML Preformatted"/>
    <w:basedOn w:val="Normal"/>
    <w:link w:val="HTMLPreformattedChar"/>
    <w:uiPriority w:val="99"/>
    <w:unhideWhenUsed/>
    <w:rsid w:val="000C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C0BC2"/>
    <w:rPr>
      <w:rFonts w:ascii="Courier New" w:eastAsia="Times New Roman" w:hAnsi="Courier New" w:cs="Courier New"/>
      <w:sz w:val="20"/>
      <w:szCs w:val="20"/>
    </w:rPr>
  </w:style>
  <w:style w:type="character" w:styleId="Emphasis">
    <w:name w:val="Emphasis"/>
    <w:basedOn w:val="DefaultParagraphFont"/>
    <w:uiPriority w:val="20"/>
    <w:qFormat/>
    <w:rsid w:val="000C0BC2"/>
    <w:rPr>
      <w:i/>
      <w:iCs/>
    </w:rPr>
  </w:style>
  <w:style w:type="paragraph" w:customStyle="1" w:styleId="brown14">
    <w:name w:val="brown14"/>
    <w:basedOn w:val="Normal"/>
    <w:rsid w:val="000C0BC2"/>
    <w:pPr>
      <w:spacing w:before="100" w:beforeAutospacing="1" w:after="100" w:afterAutospacing="1"/>
    </w:pPr>
  </w:style>
  <w:style w:type="character" w:customStyle="1" w:styleId="Heading3Char">
    <w:name w:val="Heading 3 Char"/>
    <w:basedOn w:val="DefaultParagraphFont"/>
    <w:link w:val="Heading3"/>
    <w:uiPriority w:val="9"/>
    <w:semiHidden/>
    <w:rsid w:val="00467072"/>
    <w:rPr>
      <w:rFonts w:asciiTheme="majorHAnsi" w:eastAsiaTheme="majorEastAsia" w:hAnsiTheme="majorHAnsi" w:cstheme="majorBidi"/>
      <w:b/>
      <w:bCs/>
      <w:color w:val="4F81BD" w:themeColor="accent1"/>
      <w:sz w:val="24"/>
      <w:szCs w:val="24"/>
    </w:rPr>
  </w:style>
  <w:style w:type="paragraph" w:styleId="PlainText">
    <w:name w:val="Plain Text"/>
    <w:basedOn w:val="Normal"/>
    <w:link w:val="PlainTextChar"/>
    <w:uiPriority w:val="99"/>
    <w:semiHidden/>
    <w:rsid w:val="00467072"/>
    <w:rPr>
      <w:rFonts w:ascii="Consolas" w:eastAsia="Calibri" w:hAnsi="Consolas" w:cs="Consolas"/>
      <w:sz w:val="21"/>
      <w:szCs w:val="21"/>
    </w:rPr>
  </w:style>
  <w:style w:type="character" w:customStyle="1" w:styleId="PlainTextChar">
    <w:name w:val="Plain Text Char"/>
    <w:basedOn w:val="DefaultParagraphFont"/>
    <w:link w:val="PlainText"/>
    <w:uiPriority w:val="99"/>
    <w:semiHidden/>
    <w:rsid w:val="00467072"/>
    <w:rPr>
      <w:rFonts w:ascii="Consolas" w:eastAsia="Calibri" w:hAnsi="Consolas" w:cs="Consolas"/>
      <w:sz w:val="21"/>
      <w:szCs w:val="21"/>
    </w:rPr>
  </w:style>
  <w:style w:type="paragraph" w:styleId="Header">
    <w:name w:val="header"/>
    <w:basedOn w:val="Normal"/>
    <w:link w:val="HeaderChar"/>
    <w:uiPriority w:val="99"/>
    <w:semiHidden/>
    <w:unhideWhenUsed/>
    <w:rsid w:val="007C236D"/>
    <w:pPr>
      <w:tabs>
        <w:tab w:val="center" w:pos="4680"/>
        <w:tab w:val="right" w:pos="9360"/>
      </w:tabs>
    </w:pPr>
  </w:style>
  <w:style w:type="character" w:customStyle="1" w:styleId="HeaderChar">
    <w:name w:val="Header Char"/>
    <w:basedOn w:val="DefaultParagraphFont"/>
    <w:link w:val="Header"/>
    <w:uiPriority w:val="99"/>
    <w:semiHidden/>
    <w:rsid w:val="007C23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0E0E"/>
    <w:rPr>
      <w:rFonts w:ascii="Tahoma" w:hAnsi="Tahoma" w:cs="Tahoma"/>
      <w:sz w:val="16"/>
      <w:szCs w:val="16"/>
    </w:rPr>
  </w:style>
  <w:style w:type="character" w:customStyle="1" w:styleId="BalloonTextChar">
    <w:name w:val="Balloon Text Char"/>
    <w:basedOn w:val="DefaultParagraphFont"/>
    <w:link w:val="BalloonText"/>
    <w:uiPriority w:val="99"/>
    <w:semiHidden/>
    <w:rsid w:val="00750E0E"/>
    <w:rPr>
      <w:rFonts w:ascii="Tahoma" w:eastAsia="Times New Roman" w:hAnsi="Tahoma" w:cs="Tahoma"/>
      <w:sz w:val="16"/>
      <w:szCs w:val="16"/>
    </w:rPr>
  </w:style>
  <w:style w:type="paragraph" w:styleId="Revision">
    <w:name w:val="Revision"/>
    <w:hidden/>
    <w:uiPriority w:val="99"/>
    <w:semiHidden/>
    <w:rsid w:val="00F848B6"/>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848B6"/>
    <w:rPr>
      <w:sz w:val="16"/>
      <w:szCs w:val="16"/>
    </w:rPr>
  </w:style>
  <w:style w:type="paragraph" w:styleId="CommentText">
    <w:name w:val="annotation text"/>
    <w:basedOn w:val="Normal"/>
    <w:link w:val="CommentTextChar"/>
    <w:uiPriority w:val="99"/>
    <w:unhideWhenUsed/>
    <w:rsid w:val="00F848B6"/>
    <w:rPr>
      <w:sz w:val="20"/>
      <w:szCs w:val="20"/>
    </w:rPr>
  </w:style>
  <w:style w:type="character" w:customStyle="1" w:styleId="CommentTextChar">
    <w:name w:val="Comment Text Char"/>
    <w:basedOn w:val="DefaultParagraphFont"/>
    <w:link w:val="CommentText"/>
    <w:uiPriority w:val="99"/>
    <w:rsid w:val="00F848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48B6"/>
    <w:rPr>
      <w:b/>
      <w:bCs/>
    </w:rPr>
  </w:style>
  <w:style w:type="character" w:customStyle="1" w:styleId="CommentSubjectChar">
    <w:name w:val="Comment Subject Char"/>
    <w:basedOn w:val="CommentTextChar"/>
    <w:link w:val="CommentSubject"/>
    <w:uiPriority w:val="99"/>
    <w:semiHidden/>
    <w:rsid w:val="00F848B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4301511">
      <w:bodyDiv w:val="1"/>
      <w:marLeft w:val="0"/>
      <w:marRight w:val="0"/>
      <w:marTop w:val="0"/>
      <w:marBottom w:val="0"/>
      <w:divBdr>
        <w:top w:val="none" w:sz="0" w:space="0" w:color="auto"/>
        <w:left w:val="none" w:sz="0" w:space="0" w:color="auto"/>
        <w:bottom w:val="none" w:sz="0" w:space="0" w:color="auto"/>
        <w:right w:val="none" w:sz="0" w:space="0" w:color="auto"/>
      </w:divBdr>
    </w:div>
    <w:div w:id="943809477">
      <w:bodyDiv w:val="1"/>
      <w:marLeft w:val="0"/>
      <w:marRight w:val="0"/>
      <w:marTop w:val="0"/>
      <w:marBottom w:val="0"/>
      <w:divBdr>
        <w:top w:val="none" w:sz="0" w:space="0" w:color="auto"/>
        <w:left w:val="none" w:sz="0" w:space="0" w:color="auto"/>
        <w:bottom w:val="none" w:sz="0" w:space="0" w:color="auto"/>
        <w:right w:val="none" w:sz="0" w:space="0" w:color="auto"/>
      </w:divBdr>
      <w:divsChild>
        <w:div w:id="1462266592">
          <w:marLeft w:val="0"/>
          <w:marRight w:val="0"/>
          <w:marTop w:val="0"/>
          <w:marBottom w:val="0"/>
          <w:divBdr>
            <w:top w:val="none" w:sz="0" w:space="0" w:color="auto"/>
            <w:left w:val="none" w:sz="0" w:space="0" w:color="auto"/>
            <w:bottom w:val="none" w:sz="0" w:space="0" w:color="auto"/>
            <w:right w:val="none" w:sz="0" w:space="0" w:color="auto"/>
          </w:divBdr>
        </w:div>
        <w:div w:id="1034384312">
          <w:marLeft w:val="0"/>
          <w:marRight w:val="0"/>
          <w:marTop w:val="0"/>
          <w:marBottom w:val="0"/>
          <w:divBdr>
            <w:top w:val="none" w:sz="0" w:space="0" w:color="auto"/>
            <w:left w:val="none" w:sz="0" w:space="0" w:color="auto"/>
            <w:bottom w:val="none" w:sz="0" w:space="0" w:color="auto"/>
            <w:right w:val="none" w:sz="0" w:space="0" w:color="auto"/>
          </w:divBdr>
        </w:div>
        <w:div w:id="2098480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2981</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OdionD</dc:creator>
  <cp:lastModifiedBy>OdionD</cp:lastModifiedBy>
  <cp:revision>6</cp:revision>
  <dcterms:created xsi:type="dcterms:W3CDTF">2014-01-07T15:10:00Z</dcterms:created>
  <dcterms:modified xsi:type="dcterms:W3CDTF">2014-01-08T23:17:00Z</dcterms:modified>
</cp:coreProperties>
</file>