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D5" w:rsidRPr="006D5640" w:rsidRDefault="00306AD5" w:rsidP="00306AD5">
      <w:pPr>
        <w:rPr>
          <w:rFonts w:ascii="Arial" w:hAnsi="Arial" w:cs="Arial"/>
          <w:b/>
          <w:szCs w:val="20"/>
        </w:rPr>
      </w:pPr>
      <w:bookmarkStart w:id="0" w:name="_GoBack"/>
      <w:bookmarkEnd w:id="0"/>
      <w:r w:rsidRPr="006D5640">
        <w:rPr>
          <w:rFonts w:ascii="Arial" w:hAnsi="Arial" w:cs="Arial"/>
          <w:b/>
        </w:rPr>
        <w:t xml:space="preserve">Table </w:t>
      </w:r>
      <w:r w:rsidR="00C72297">
        <w:rPr>
          <w:rFonts w:ascii="Arial" w:hAnsi="Arial" w:cs="Arial"/>
          <w:b/>
        </w:rPr>
        <w:t>S</w:t>
      </w:r>
      <w:r w:rsidRPr="006D5640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HGLM E</w:t>
      </w:r>
      <w:r w:rsidRPr="006D5640">
        <w:rPr>
          <w:rFonts w:ascii="Arial" w:hAnsi="Arial" w:cs="Arial"/>
          <w:b/>
        </w:rPr>
        <w:t>stimate</w:t>
      </w:r>
      <w:r>
        <w:rPr>
          <w:rFonts w:ascii="Arial" w:hAnsi="Arial" w:cs="Arial"/>
          <w:b/>
        </w:rPr>
        <w:t>s from Multivariable Mortality M</w:t>
      </w:r>
      <w:r w:rsidRPr="006D5640">
        <w:rPr>
          <w:rFonts w:ascii="Arial" w:hAnsi="Arial" w:cs="Arial"/>
          <w:b/>
        </w:rPr>
        <w:t>odel</w:t>
      </w:r>
    </w:p>
    <w:p w:rsidR="00306AD5" w:rsidRDefault="00306AD5" w:rsidP="00306AD5">
      <w:pPr>
        <w:rPr>
          <w:rFonts w:ascii="Arial" w:hAnsi="Arial" w:cs="Arial"/>
          <w:sz w:val="20"/>
          <w:szCs w:val="20"/>
        </w:rPr>
      </w:pPr>
    </w:p>
    <w:tbl>
      <w:tblPr>
        <w:tblW w:w="11895" w:type="dxa"/>
        <w:tblInd w:w="93" w:type="dxa"/>
        <w:tblLook w:val="0000" w:firstRow="0" w:lastRow="0" w:firstColumn="0" w:lastColumn="0" w:noHBand="0" w:noVBand="0"/>
      </w:tblPr>
      <w:tblGrid>
        <w:gridCol w:w="8835"/>
        <w:gridCol w:w="1200"/>
        <w:gridCol w:w="1860"/>
      </w:tblGrid>
      <w:tr w:rsidR="00306AD5" w:rsidRPr="00656AFD" w:rsidTr="00E42B80">
        <w:trPr>
          <w:trHeight w:val="315"/>
        </w:trPr>
        <w:tc>
          <w:tcPr>
            <w:tcW w:w="8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6AD5" w:rsidRPr="0004185A" w:rsidRDefault="00306AD5" w:rsidP="00E42B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85A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6AD5" w:rsidRPr="0004185A" w:rsidRDefault="00306AD5" w:rsidP="00E42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85A"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6AD5" w:rsidRPr="0004185A" w:rsidRDefault="00306AD5" w:rsidP="00E42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85A">
              <w:rPr>
                <w:rFonts w:ascii="Arial" w:hAnsi="Arial" w:cs="Arial"/>
                <w:b/>
                <w:sz w:val="20"/>
                <w:szCs w:val="20"/>
              </w:rPr>
              <w:t>Standard Error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-2.95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56AF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Age groups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56AFD">
              <w:rPr>
                <w:rFonts w:ascii="Arial" w:hAnsi="Arial" w:cs="Arial"/>
                <w:sz w:val="20"/>
                <w:szCs w:val="20"/>
              </w:rPr>
              <w:t>-24 years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-2.44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25-34 years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-2.20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656AFD">
              <w:rPr>
                <w:rFonts w:ascii="Arial" w:hAnsi="Arial" w:cs="Arial"/>
                <w:sz w:val="20"/>
                <w:szCs w:val="20"/>
              </w:rPr>
              <w:t>-44 years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-1.93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656AFD">
              <w:rPr>
                <w:rFonts w:ascii="Arial" w:hAnsi="Arial" w:cs="Arial"/>
                <w:sz w:val="20"/>
                <w:szCs w:val="20"/>
              </w:rPr>
              <w:t>-54 years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-1.45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656AFD">
              <w:rPr>
                <w:rFonts w:ascii="Arial" w:hAnsi="Arial" w:cs="Arial"/>
                <w:sz w:val="20"/>
                <w:szCs w:val="20"/>
              </w:rPr>
              <w:t>-64 years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65-</w:t>
            </w:r>
            <w:r w:rsidRPr="00656AFD">
              <w:rPr>
                <w:rFonts w:ascii="Arial" w:hAnsi="Arial" w:cs="Arial"/>
                <w:sz w:val="20"/>
                <w:szCs w:val="20"/>
              </w:rPr>
              <w:t>74 years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75-84 years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85+ years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Race/Ethnicity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Comorbidities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Valvular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Pulmonary circulation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Peripheral vascular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Paralysis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Other neurological disorders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lastRenderedPageBreak/>
              <w:t>Chronic pulmonary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Hypothyroidism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Liver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Lymphoma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Metastatic cancer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Solid tumor without metastasis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Rheumatoid arthritis/Collagen vascular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Weight loss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 xml:space="preserve">Deficiency 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anemias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Drug abuse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Psychoses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Chronic kidney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ICD 585.3 (Stage III - Moderate)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ICD 585.4 (Stage IV - Severe)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ICD 585.5 (Stage V)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ICD 585.9 (Unspecified)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 of c</w:t>
            </w:r>
            <w:r w:rsidRPr="00656AFD">
              <w:rPr>
                <w:rFonts w:ascii="Arial" w:hAnsi="Arial" w:cs="Arial"/>
                <w:sz w:val="20"/>
                <w:szCs w:val="20"/>
              </w:rPr>
              <w:t xml:space="preserve">hronic 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disease</w:t>
            </w:r>
            <w:r w:rsidRPr="006D564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Beta blockers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Thiazides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Angiotensin-converting enzyme (ACE) inhibitors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Digoxin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Carvedilol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Angiotensin-II receptor blockers (ARB)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arrhythmics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Warfarin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Unfractionated heparin treatment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lastRenderedPageBreak/>
              <w:t>Salmeterol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Lactulose (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Pr="00656AFD">
              <w:rPr>
                <w:rFonts w:ascii="Arial" w:hAnsi="Arial" w:cs="Arial"/>
                <w:sz w:val="20"/>
                <w:szCs w:val="20"/>
              </w:rPr>
              <w:t>30gm/day)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Vitamin 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Ammonia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Doxazosin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-1.11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 xml:space="preserve">Ferrous 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sulphate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Pr="00656AFD">
              <w:rPr>
                <w:rFonts w:ascii="Arial" w:hAnsi="Arial" w:cs="Arial"/>
                <w:sz w:val="20"/>
                <w:szCs w:val="20"/>
              </w:rPr>
              <w:t>325 mg/day)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Nicotine replacement therapy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Tube feeds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Alzheimer meds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Parkinson meds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Total parenteral nutrition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Nutritional supplements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Megace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Special bed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Packed red blood cells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Vitamin B - folic acid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Statins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Anti-depressants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Other infections present on admission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Urinary tract infection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Pansinusitis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>/Sinusitis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Empyema/Lung abscess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Other infections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ICU variables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Intensive care unit (ICU)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Intensive care unit (observation, CVICU)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 xml:space="preserve">Markers of initial 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severity</w:t>
            </w:r>
            <w:r w:rsidRPr="006D564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Unable to take oral medications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Acetaminophen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lastRenderedPageBreak/>
              <w:t>Unfractionated heparin prophylaxis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Low molecular weight heparin prophylaxis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Dobutamine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Ketorolac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Foley catheter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Bicarbonate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Vasopressors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Arterial &amp; Venous blood gas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Sputum culture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Urine culture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Pleural fluid analysis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Brain natriuretic peptide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Abdominal 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Non-invasive ventilation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Invasive mechanical ventilation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Platelets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Arterial line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45376" w:rsidRDefault="00306AD5" w:rsidP="00E42B80">
            <w:pPr>
              <w:ind w:firstLine="17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376">
              <w:rPr>
                <w:rFonts w:ascii="Arial" w:hAnsi="Arial" w:cs="Arial"/>
                <w:sz w:val="20"/>
                <w:szCs w:val="20"/>
              </w:rPr>
              <w:t>Vancomycin</w:t>
            </w:r>
            <w:proofErr w:type="spellEnd"/>
            <w:r w:rsidRPr="00645376">
              <w:rPr>
                <w:rFonts w:ascii="Arial" w:hAnsi="Arial" w:cs="Arial"/>
                <w:sz w:val="20"/>
                <w:szCs w:val="20"/>
              </w:rPr>
              <w:t xml:space="preserve">, linezolid, or </w:t>
            </w:r>
            <w:proofErr w:type="spellStart"/>
            <w:r w:rsidRPr="00645376">
              <w:rPr>
                <w:rFonts w:ascii="Arial" w:hAnsi="Arial" w:cs="Arial"/>
                <w:sz w:val="20"/>
                <w:szCs w:val="20"/>
              </w:rPr>
              <w:t>quinupristin</w:t>
            </w:r>
            <w:proofErr w:type="spellEnd"/>
            <w:r w:rsidRPr="006453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45376">
              <w:rPr>
                <w:rFonts w:ascii="Arial" w:hAnsi="Arial" w:cs="Arial"/>
                <w:sz w:val="20"/>
                <w:szCs w:val="20"/>
              </w:rPr>
              <w:t>dalfopristin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1B42B3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1B42B3"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 w:rsidRPr="001B42B3"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 w:rsidRPr="001B42B3"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 w:rsidRPr="001B42B3"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 w:rsidRPr="001B42B3"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 w:rsidRPr="001B42B3"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Respiratory quinolone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1B42B3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1B42B3">
              <w:rPr>
                <w:rFonts w:ascii="Arial" w:hAnsi="Arial" w:cs="Arial"/>
                <w:sz w:val="20"/>
                <w:szCs w:val="20"/>
              </w:rPr>
              <w:t>Macrolide or respiratory quinolone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 xml:space="preserve">Markers of acute or chronic 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disease</w:t>
            </w:r>
            <w:r w:rsidRPr="006D564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Opiates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Zolpidem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656AFD">
                <w:rPr>
                  <w:rFonts w:ascii="Arial" w:hAnsi="Arial" w:cs="Arial"/>
                  <w:sz w:val="20"/>
                  <w:szCs w:val="20"/>
                </w:rPr>
                <w:t>Loop</w:t>
              </w:r>
            </w:smartTag>
            <w:r w:rsidRPr="00656AFD">
              <w:rPr>
                <w:rFonts w:ascii="Arial" w:hAnsi="Arial" w:cs="Arial"/>
                <w:sz w:val="20"/>
                <w:szCs w:val="20"/>
              </w:rPr>
              <w:t xml:space="preserve"> diuretics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Ipratropium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Non-steroidal anti-inflammatory drugs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lastRenderedPageBreak/>
              <w:t>Interactions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Congestive heart failure*Hypothyroidism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Pulmonary circulation disease*Hypertension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Hypertension*Other neurological disorders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Hypertension*Chronic pulmonary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Hypertension*Diabetes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Hypertension*Metastatic cancer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Hypertension*Solid tumor without metastasis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Hypertension*Rheumatoid arthritis/Collagen vascular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 xml:space="preserve">Hypertension*Deficiency 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anemias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Other neurological disorders*CKD stage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Diabetes*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Weightloss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Diabetes*Drug abuse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Diabetes*Depression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Hypothyroidism*Depression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Lymphoma*Obesity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 xml:space="preserve">Obesity*Deficiency 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anemias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 xml:space="preserve">Deficiency 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anemias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>*CKD stage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18 - 24 years*Pulmonary circulation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25 - 34 years*Pulmonary circulation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35 - 44 years*Pulmonary circulation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45 - 54 years*Pulmonary circulation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55 - 64 years*Pulmonary circulation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65 - 74 years*Pulmonary circulation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75 - 84 years*Pulmonary circulation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18 - 24 years*Hypertension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-1.47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25 - 34 years*Hypertension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35 - 44 years*Hypertension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45 - 54 years*Hypertension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lastRenderedPageBreak/>
              <w:t>55 - 64 years*Hypertension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65 - 74 years*Hypertension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75 - 84 years*Hypertension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18 - 24 years*Metastatic cancer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2.97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25 - 34 years*Metastatic cancer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35 - 44 years*Metastatic cancer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45 - 54 years*Metastatic cancer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55 - 64 years*Metastatic cancer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65 - 74 years*Metastatic cancer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75 - 84 years*Metastatic cancer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race_other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>*CKD stage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race_black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>*CKD Stage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race_hispanic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>*CKD stage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Beta blocker*Anti-depressants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Digoxin*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Carvedilol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Warfarin*Unfractionated heparin treatment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 xml:space="preserve">Ferrous 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sulphate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>*Packed red blood cells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Race_other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>*Anti-depressants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Race_black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>*Anti-depressants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Race_hispanic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>*Anti-depressants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Congestive heart failure*ICU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Urinary tract infection*ICU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Hypertension*Unable to take oral medications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Chronic pulmonary disease*Unable to take oral medications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ICU*Unable to take oral medications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18 - 24 years*Low molecular weight heparin prophylaxis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25 - 34 years*Low molecular weight heparin prophylaxis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35 - 44 years*Low molecular weight heparin prophylaxis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45 - 54 years*Low molecular weight heparin prophylaxis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lastRenderedPageBreak/>
              <w:t>55 - 64 years*Low molecular weight heparin prophylaxis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65 - 74 years*Low molecular weight heparin prophylaxis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75 - 84 years*Low molecular weight heparin prophylaxis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18 - 24 years*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25 - 34 years*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35 - 44 years*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45 - 54 years*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55 - 64 years*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65 - 74 years*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75 - 84 years*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Hypertension*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Unable to take oral medications*</w:t>
            </w: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18 - 24 years*Foley catheter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25 - 34 years*Foley catheter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35 - 44 years*Foley catheter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45 - 54 years*Foley catheter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55 - 64 years*Foley catheter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65 - 74 years*Foley catheter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75 - 84 years*Foley catheter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ICU*Foley catheter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Unable to take oral medications*Foley catheter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Congestive heart failure*Loop diuretics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Foley catheter*Loop diuretics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Diabetes*Insulin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ICU*Insulin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18 - 24 years*Opiates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25 - 34 years*Opiates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35 - 44 years*Opiates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45 - 54 years*Opiates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lastRenderedPageBreak/>
              <w:t>55 - 64 years*Opiates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65 - 74 years*Opiates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75 - 84 years*Opiates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ICU*Opiates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Unable to take oral medications*Opiates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>*Opiates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18 - 24 years*Brain natriuretic peptide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25 - 34 years*Brain natriuretic peptide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35 - 44 years*Brain natriuretic peptide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45 - 54 years*Brain natriuretic peptide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55 - 64 years*Brain natriuretic peptide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65 - 74 years*Brain natriuretic peptide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75 - 84 years*Brain natriuretic peptide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Insulin*Brain natriuretic peptide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Foley catheter*Urine culture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Congestive heart failure*Arterial &amp; Venous blood gas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Chronic pulmonary disease*Arterial &amp; Venous blood gas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Urinary tract infection*Arterial &amp; Venous blood gas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ICU*Arterial &amp; Venous blood gas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Opiates*Arterial &amp; Venous blood gas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Hypertension*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Vancomycin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linezolid,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quinupristin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dalfopristin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Paralysis*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Vancomycin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linezolid,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quinupristin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dalfopristin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Other neurological disorders*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Vancomycin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linezolid,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quinupristin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dalfopristin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Liver disease*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Vancomycin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linezolid,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quinupristin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dalfopristin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Metastatic cancer*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Vancomycin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linezolid,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quinupristin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dalfopristin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Weight loss*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Vancomycin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linezolid,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quinupristin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dalfopristin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ICU(observation CVICU)*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Vancomycin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linezolid,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quinupristin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dalfopristin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18 - 24 years*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25 - 34 years*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lastRenderedPageBreak/>
              <w:t>35 - 44 years*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45 - 54 years*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55 - 64 years*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65 - 74 years*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75 - 84 years*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Female*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Hypertension*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Metastatic cancer*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Solid tumor without metastasis*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Weight loss*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CKD stage 3*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Urinary tract infection*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Other infection*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1B42B3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B42B3">
              <w:rPr>
                <w:rFonts w:ascii="Arial" w:hAnsi="Arial" w:cs="Arial"/>
                <w:sz w:val="20"/>
                <w:szCs w:val="20"/>
                <w:lang w:val="pt-BR"/>
              </w:rPr>
              <w:t>ICU*Anti-pseudomonal cephalosporin, carbapenem, beta-lactam, or aztreonam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Unfractionated heparin prophylaxis*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Foley catheter*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Arterial line*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Opiates*</w:t>
            </w: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cephalosporin,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beta-lactam,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Unfractionated heparin prophylaxis*Respiratory quinolone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-0.12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6AD5" w:rsidRPr="00656AFD" w:rsidTr="00E42B80">
        <w:trPr>
          <w:trHeight w:val="315"/>
        </w:trPr>
        <w:tc>
          <w:tcPr>
            <w:tcW w:w="8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FD">
              <w:rPr>
                <w:rFonts w:ascii="Arial" w:hAnsi="Arial" w:cs="Arial"/>
                <w:sz w:val="20"/>
                <w:szCs w:val="20"/>
              </w:rPr>
              <w:t>Doxazosin</w:t>
            </w:r>
            <w:proofErr w:type="spellEnd"/>
            <w:r w:rsidRPr="00656AFD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Macrolide or respiratory quinolone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6AD5" w:rsidRPr="00656AFD" w:rsidRDefault="00306AD5" w:rsidP="00E42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</w:tbl>
    <w:p w:rsidR="00306AD5" w:rsidRPr="0004185A" w:rsidRDefault="00306AD5" w:rsidP="00306AD5">
      <w:pPr>
        <w:rPr>
          <w:rFonts w:ascii="Arial" w:hAnsi="Arial" w:cs="Arial"/>
          <w:sz w:val="16"/>
          <w:szCs w:val="16"/>
        </w:rPr>
      </w:pPr>
      <w:proofErr w:type="gramStart"/>
      <w:r w:rsidRPr="0004185A">
        <w:rPr>
          <w:rFonts w:ascii="Arial" w:hAnsi="Arial" w:cs="Arial"/>
          <w:i/>
          <w:sz w:val="16"/>
          <w:szCs w:val="16"/>
        </w:rPr>
        <w:t>p</w:t>
      </w:r>
      <w:proofErr w:type="gramEnd"/>
      <w:r w:rsidRPr="0004185A">
        <w:rPr>
          <w:rFonts w:ascii="Arial" w:hAnsi="Arial" w:cs="Arial"/>
          <w:i/>
          <w:sz w:val="16"/>
          <w:szCs w:val="16"/>
        </w:rPr>
        <w:t xml:space="preserve"> </w:t>
      </w:r>
      <w:r w:rsidRPr="0004185A">
        <w:rPr>
          <w:rFonts w:ascii="Arial" w:hAnsi="Arial" w:cs="Arial"/>
          <w:sz w:val="16"/>
          <w:szCs w:val="16"/>
        </w:rPr>
        <w:t>≤ .05</w:t>
      </w:r>
    </w:p>
    <w:p w:rsidR="00306AD5" w:rsidRPr="0026575E" w:rsidRDefault="00306AD5" w:rsidP="00306AD5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4185A">
        <w:rPr>
          <w:rFonts w:ascii="Arial" w:hAnsi="Arial" w:cs="Arial"/>
          <w:sz w:val="16"/>
          <w:szCs w:val="16"/>
          <w:vertAlign w:val="superscript"/>
        </w:rPr>
        <w:t>a</w:t>
      </w:r>
      <w:r w:rsidRPr="0004185A">
        <w:rPr>
          <w:rFonts w:ascii="Arial" w:hAnsi="Arial" w:cs="Arial"/>
          <w:sz w:val="16"/>
          <w:szCs w:val="16"/>
        </w:rPr>
        <w:t>within</w:t>
      </w:r>
      <w:proofErr w:type="spellEnd"/>
      <w:proofErr w:type="gramEnd"/>
      <w:r w:rsidRPr="0004185A">
        <w:rPr>
          <w:rFonts w:ascii="Arial" w:hAnsi="Arial" w:cs="Arial"/>
          <w:sz w:val="16"/>
          <w:szCs w:val="16"/>
        </w:rPr>
        <w:t xml:space="preserve"> first 48 hours after admission</w:t>
      </w:r>
    </w:p>
    <w:p w:rsidR="00306AD5" w:rsidRPr="004C5D3F" w:rsidRDefault="00306AD5" w:rsidP="00306AD5"/>
    <w:p w:rsidR="00647D31" w:rsidRDefault="00647D31"/>
    <w:sectPr w:rsidR="00647D31" w:rsidSect="002657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BC"/>
    <w:rsid w:val="00306AD5"/>
    <w:rsid w:val="00647D31"/>
    <w:rsid w:val="008116BC"/>
    <w:rsid w:val="00C72297"/>
    <w:rsid w:val="00C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06AD5"/>
    <w:pPr>
      <w:keepNext/>
      <w:ind w:firstLine="156"/>
      <w:outlineLvl w:val="0"/>
    </w:pPr>
    <w:rPr>
      <w:rFonts w:ascii="Arial" w:eastAsia="Times New Roman" w:hAnsi="Arial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AD5"/>
    <w:rPr>
      <w:rFonts w:ascii="Arial" w:eastAsia="Times New Roman" w:hAnsi="Arial" w:cs="Times New Roman"/>
      <w:b/>
      <w:sz w:val="20"/>
      <w:szCs w:val="24"/>
    </w:rPr>
  </w:style>
  <w:style w:type="character" w:styleId="Hyperlink">
    <w:name w:val="Hyperlink"/>
    <w:rsid w:val="00306AD5"/>
    <w:rPr>
      <w:color w:val="0000FF"/>
      <w:u w:val="single"/>
    </w:rPr>
  </w:style>
  <w:style w:type="table" w:styleId="TableGrid">
    <w:name w:val="Table Grid"/>
    <w:basedOn w:val="TableNormal"/>
    <w:rsid w:val="00306AD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06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6AD5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semiHidden/>
    <w:rsid w:val="00306A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6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6AD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0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6AD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rsid w:val="00306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AD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06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AD5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306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06AD5"/>
    <w:pPr>
      <w:keepNext/>
      <w:ind w:firstLine="156"/>
      <w:outlineLvl w:val="0"/>
    </w:pPr>
    <w:rPr>
      <w:rFonts w:ascii="Arial" w:eastAsia="Times New Roman" w:hAnsi="Arial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AD5"/>
    <w:rPr>
      <w:rFonts w:ascii="Arial" w:eastAsia="Times New Roman" w:hAnsi="Arial" w:cs="Times New Roman"/>
      <w:b/>
      <w:sz w:val="20"/>
      <w:szCs w:val="24"/>
    </w:rPr>
  </w:style>
  <w:style w:type="character" w:styleId="Hyperlink">
    <w:name w:val="Hyperlink"/>
    <w:rsid w:val="00306AD5"/>
    <w:rPr>
      <w:color w:val="0000FF"/>
      <w:u w:val="single"/>
    </w:rPr>
  </w:style>
  <w:style w:type="table" w:styleId="TableGrid">
    <w:name w:val="Table Grid"/>
    <w:basedOn w:val="TableNormal"/>
    <w:rsid w:val="00306AD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06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6AD5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semiHidden/>
    <w:rsid w:val="00306A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6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6AD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0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6AD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rsid w:val="00306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AD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06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AD5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30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Rothberg, Michael</dc:creator>
  <cp:keywords/>
  <dc:description/>
  <cp:lastModifiedBy>Rothberg, Michael</cp:lastModifiedBy>
  <cp:revision>2</cp:revision>
  <dcterms:created xsi:type="dcterms:W3CDTF">2014-01-10T00:10:00Z</dcterms:created>
  <dcterms:modified xsi:type="dcterms:W3CDTF">2014-01-10T00:10:00Z</dcterms:modified>
</cp:coreProperties>
</file>