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C17" w:rsidRPr="00F44AFC" w:rsidRDefault="00DA6C17" w:rsidP="00DA6C17">
      <w:pPr>
        <w:spacing w:line="480" w:lineRule="auto"/>
        <w:jc w:val="center"/>
        <w:rPr>
          <w:sz w:val="28"/>
          <w:szCs w:val="28"/>
        </w:rPr>
      </w:pPr>
      <w:bookmarkStart w:id="0" w:name="OLE_LINK17"/>
      <w:bookmarkStart w:id="1" w:name="OLE_LINK18"/>
      <w:bookmarkStart w:id="2" w:name="_Ref326236886"/>
      <w:r>
        <w:rPr>
          <w:sz w:val="28"/>
          <w:szCs w:val="28"/>
        </w:rPr>
        <w:t xml:space="preserve">Genome-wide </w:t>
      </w:r>
      <w:r>
        <w:rPr>
          <w:rFonts w:hint="eastAsia"/>
          <w:sz w:val="28"/>
          <w:szCs w:val="28"/>
        </w:rPr>
        <w:t>linkage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 xml:space="preserve"> exome sequencing </w:t>
      </w:r>
      <w:r>
        <w:rPr>
          <w:sz w:val="28"/>
          <w:szCs w:val="28"/>
        </w:rPr>
        <w:t xml:space="preserve">and functional </w:t>
      </w:r>
      <w:r>
        <w:rPr>
          <w:rFonts w:hint="eastAsia"/>
          <w:sz w:val="28"/>
          <w:szCs w:val="28"/>
        </w:rPr>
        <w:t xml:space="preserve">analyses identify ABCB6 as the pathogenic gene of </w:t>
      </w:r>
      <w:r w:rsidRPr="00F44AFC">
        <w:rPr>
          <w:rFonts w:hint="eastAsia"/>
          <w:sz w:val="28"/>
          <w:szCs w:val="28"/>
        </w:rPr>
        <w:t xml:space="preserve"> </w:t>
      </w:r>
    </w:p>
    <w:p w:rsidR="00AC6469" w:rsidRPr="00CF6C35" w:rsidRDefault="00DA6C17" w:rsidP="00CF6C35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Pr="00F44AFC">
        <w:rPr>
          <w:sz w:val="28"/>
          <w:szCs w:val="28"/>
        </w:rPr>
        <w:t>yschromatosis universalis hereditaria</w:t>
      </w:r>
      <w:bookmarkEnd w:id="0"/>
      <w:bookmarkEnd w:id="1"/>
      <w:bookmarkEnd w:id="2"/>
    </w:p>
    <w:p w:rsidR="00001CAF" w:rsidRDefault="00001CAF">
      <w:r>
        <w:br w:type="page"/>
      </w:r>
    </w:p>
    <w:p w:rsidR="006D7506" w:rsidRPr="00AF14FD" w:rsidRDefault="006D7506" w:rsidP="006D7506">
      <w:pPr>
        <w:spacing w:line="480" w:lineRule="auto"/>
        <w:rPr>
          <w:sz w:val="24"/>
        </w:rPr>
      </w:pPr>
      <w:r>
        <w:rPr>
          <w:rFonts w:hint="eastAsia"/>
          <w:b/>
        </w:rPr>
        <w:lastRenderedPageBreak/>
        <w:t xml:space="preserve">Supplementary Figure 1 </w:t>
      </w:r>
      <w:r>
        <w:rPr>
          <w:rFonts w:hint="eastAsia"/>
          <w:sz w:val="24"/>
        </w:rPr>
        <w:t>s</w:t>
      </w:r>
      <w:r w:rsidRPr="00AF14FD">
        <w:rPr>
          <w:sz w:val="24"/>
        </w:rPr>
        <w:t xml:space="preserve">hown the pedigree of </w:t>
      </w:r>
      <w:r>
        <w:rPr>
          <w:rFonts w:hint="eastAsia"/>
          <w:sz w:val="24"/>
        </w:rPr>
        <w:t>four families</w:t>
      </w:r>
      <w:r w:rsidRPr="00AF14FD">
        <w:rPr>
          <w:sz w:val="24"/>
        </w:rPr>
        <w:t xml:space="preserve"> with autosomal dominant DUH. “#”represents the individuals used in exome sequencing</w:t>
      </w:r>
      <w:r>
        <w:rPr>
          <w:sz w:val="24"/>
        </w:rPr>
        <w:t xml:space="preserve"> analysis</w:t>
      </w:r>
      <w:r w:rsidRPr="00AF14FD">
        <w:rPr>
          <w:sz w:val="24"/>
        </w:rPr>
        <w:t xml:space="preserve">, </w:t>
      </w:r>
      <w:r w:rsidRPr="00AF14FD">
        <w:rPr>
          <w:rFonts w:ascii="MS Reference Sans Serif" w:hAnsi="MS Reference Sans Serif" w:cs="MS Reference Sans Serif"/>
          <w:sz w:val="24"/>
        </w:rPr>
        <w:t>☆</w:t>
      </w:r>
      <w:r w:rsidRPr="00AF14FD">
        <w:rPr>
          <w:sz w:val="24"/>
        </w:rPr>
        <w:t xml:space="preserve">”represents the individuals used in the linkage analysis; “▲”represents the individuals subjected to Sanger sequencing analysis. </w:t>
      </w:r>
    </w:p>
    <w:p w:rsidR="006D7506" w:rsidRDefault="006D7506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86425" cy="2414908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41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06" w:rsidRPr="00487F48" w:rsidRDefault="00DC4672" w:rsidP="006D7506">
      <w:pPr>
        <w:pStyle w:val="a4"/>
        <w:rPr>
          <w:color w:val="auto"/>
          <w:sz w:val="24"/>
          <w:szCs w:val="24"/>
        </w:rPr>
      </w:pPr>
      <w:r w:rsidRPr="00DC4672">
        <w:rPr>
          <w:noProof/>
          <w:sz w:val="24"/>
        </w:rPr>
        <w:drawing>
          <wp:inline distT="0" distB="0" distL="0" distR="0">
            <wp:extent cx="4057650" cy="3568383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821" cy="3579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3353">
        <w:br w:type="page"/>
      </w:r>
      <w:r w:rsidR="006D7506" w:rsidRPr="00487F48">
        <w:rPr>
          <w:color w:val="auto"/>
          <w:sz w:val="24"/>
          <w:szCs w:val="24"/>
        </w:rPr>
        <w:lastRenderedPageBreak/>
        <w:t>S</w:t>
      </w:r>
      <w:r w:rsidR="006D7506" w:rsidRPr="00487F48">
        <w:rPr>
          <w:rFonts w:hint="eastAsia"/>
          <w:color w:val="auto"/>
          <w:sz w:val="24"/>
          <w:szCs w:val="24"/>
        </w:rPr>
        <w:t xml:space="preserve">upplementary </w:t>
      </w:r>
      <w:r w:rsidR="006D7506" w:rsidRPr="00487F48">
        <w:rPr>
          <w:color w:val="auto"/>
          <w:sz w:val="24"/>
          <w:szCs w:val="24"/>
        </w:rPr>
        <w:t xml:space="preserve">Figure </w:t>
      </w:r>
      <w:r w:rsidR="006D7506">
        <w:rPr>
          <w:rFonts w:hint="eastAsia"/>
          <w:color w:val="auto"/>
          <w:sz w:val="24"/>
          <w:szCs w:val="24"/>
        </w:rPr>
        <w:t>2</w:t>
      </w:r>
      <w:r w:rsidR="006D7506" w:rsidRPr="00487F48">
        <w:rPr>
          <w:color w:val="auto"/>
          <w:sz w:val="24"/>
          <w:szCs w:val="24"/>
        </w:rPr>
        <w:t xml:space="preserve"> </w:t>
      </w:r>
      <w:r w:rsidR="006D7506" w:rsidRPr="00487F48">
        <w:rPr>
          <w:rFonts w:hint="eastAsia"/>
          <w:color w:val="auto"/>
          <w:sz w:val="24"/>
          <w:szCs w:val="24"/>
        </w:rPr>
        <w:t xml:space="preserve">: </w:t>
      </w:r>
      <w:r w:rsidR="006D7506" w:rsidRPr="00487F48">
        <w:rPr>
          <w:color w:val="auto"/>
          <w:sz w:val="24"/>
          <w:szCs w:val="24"/>
        </w:rPr>
        <w:t>LOD score of parametric linkage analysis vs genetic map for 22 chromosomes</w:t>
      </w:r>
    </w:p>
    <w:p w:rsidR="006D7506" w:rsidRDefault="006D7506">
      <w:pPr>
        <w:rPr>
          <w:b/>
        </w:rPr>
      </w:pPr>
      <w:r w:rsidRPr="006D7506">
        <w:rPr>
          <w:b/>
          <w:noProof/>
        </w:rPr>
        <w:drawing>
          <wp:inline distT="0" distB="0" distL="0" distR="0">
            <wp:extent cx="5943600" cy="5943600"/>
            <wp:effectExtent l="19050" t="0" r="0" b="0"/>
            <wp:docPr id="7" name="Picture 0" descr="linkage_LOD_1pag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ge_LOD_1page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8A3353" w:rsidRPr="006D7506" w:rsidRDefault="008A3353">
      <w:pPr>
        <w:rPr>
          <w:sz w:val="24"/>
        </w:rPr>
      </w:pPr>
    </w:p>
    <w:p w:rsidR="008E13B1" w:rsidRPr="008A3353" w:rsidRDefault="008A3353" w:rsidP="008E13B1">
      <w:pPr>
        <w:rPr>
          <w:b/>
        </w:rPr>
      </w:pPr>
      <w:r>
        <w:rPr>
          <w:rFonts w:hint="eastAsia"/>
          <w:b/>
        </w:rPr>
        <w:t>Supplementary Figure 3</w:t>
      </w:r>
      <w:r w:rsidRPr="00487F48">
        <w:rPr>
          <w:rFonts w:hint="eastAsia"/>
          <w:b/>
        </w:rPr>
        <w:t xml:space="preserve">:  </w:t>
      </w:r>
      <w:r w:rsidRPr="00487F48">
        <w:rPr>
          <w:b/>
        </w:rPr>
        <w:t>The</w:t>
      </w:r>
      <w:r w:rsidRPr="00487F48">
        <w:rPr>
          <w:rFonts w:hint="eastAsia"/>
          <w:b/>
        </w:rPr>
        <w:t xml:space="preserve"> expression of ABCB6 </w:t>
      </w:r>
      <w:r w:rsidRPr="00487F48">
        <w:rPr>
          <w:b/>
        </w:rPr>
        <w:t xml:space="preserve">mRNA </w:t>
      </w:r>
      <w:r w:rsidRPr="00487F48">
        <w:rPr>
          <w:rFonts w:hint="eastAsia"/>
          <w:b/>
        </w:rPr>
        <w:t>in DUH patients and health controls.</w:t>
      </w:r>
    </w:p>
    <w:p w:rsidR="00487F48" w:rsidRPr="000A7C94" w:rsidRDefault="00446C45" w:rsidP="00487F48">
      <w:pPr>
        <w:pStyle w:val="a4"/>
        <w:rPr>
          <w:color w:val="auto"/>
          <w:sz w:val="24"/>
          <w:szCs w:val="24"/>
        </w:rPr>
      </w:pPr>
      <w:r w:rsidRPr="00446C45">
        <w:rPr>
          <w:noProof/>
          <w:color w:val="auto"/>
          <w:sz w:val="24"/>
          <w:szCs w:val="24"/>
        </w:rPr>
        <w:drawing>
          <wp:inline distT="0" distB="0" distL="0" distR="0">
            <wp:extent cx="5486400" cy="2676525"/>
            <wp:effectExtent l="0" t="0" r="0" b="0"/>
            <wp:docPr id="6" name="图片 3" descr="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图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F48" w:rsidRDefault="00487F48">
      <w:r>
        <w:br w:type="page"/>
      </w:r>
    </w:p>
    <w:p w:rsidR="00D11210" w:rsidRPr="008A3353" w:rsidRDefault="008A3353" w:rsidP="008A3353"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1085850</wp:posOffset>
            </wp:positionV>
            <wp:extent cx="5328920" cy="7439025"/>
            <wp:effectExtent l="19050" t="0" r="5080" b="0"/>
            <wp:wrapNone/>
            <wp:docPr id="2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732">
        <w:rPr>
          <w:rFonts w:hint="eastAsia"/>
          <w:b/>
        </w:rPr>
        <w:t>Supplementary Figure 4</w:t>
      </w:r>
      <w:r w:rsidR="00487F48" w:rsidRPr="00D11210">
        <w:rPr>
          <w:rFonts w:hint="eastAsia"/>
          <w:b/>
        </w:rPr>
        <w:t>: The protein level of ABCB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"/>
          <w:attr w:name="UnitName" w:val="in"/>
        </w:smartTagPr>
        <w:r w:rsidR="00487F48" w:rsidRPr="00D11210">
          <w:rPr>
            <w:rFonts w:hint="eastAsia"/>
            <w:b/>
          </w:rPr>
          <w:t>6 in</w:t>
        </w:r>
      </w:smartTag>
      <w:r w:rsidR="00487F48" w:rsidRPr="00D11210">
        <w:rPr>
          <w:rFonts w:hint="eastAsia"/>
          <w:b/>
        </w:rPr>
        <w:t xml:space="preserve"> normal melanocyte and skin biopsies.</w:t>
      </w:r>
      <w:r w:rsidR="00D11210">
        <w:rPr>
          <w:rFonts w:hint="eastAsia"/>
        </w:rPr>
        <w:t xml:space="preserve"> </w:t>
      </w:r>
      <w:r w:rsidR="00487F48">
        <w:rPr>
          <w:rFonts w:hint="eastAsia"/>
        </w:rPr>
        <w:t xml:space="preserve">A, B: normal melanocyte; C, D: Skin biopsy sections obtained from </w:t>
      </w:r>
      <w:r w:rsidR="00487F48">
        <w:rPr>
          <w:rFonts w:hint="eastAsia"/>
        </w:rPr>
        <w:t>Ⅲ</w:t>
      </w:r>
      <w:r w:rsidR="00487F48">
        <w:rPr>
          <w:rFonts w:hint="eastAsia"/>
        </w:rPr>
        <w:t>4</w:t>
      </w:r>
      <w:r w:rsidR="00487F48" w:rsidRPr="009161D9">
        <w:rPr>
          <w:rFonts w:hint="eastAsia"/>
        </w:rPr>
        <w:t xml:space="preserve"> </w:t>
      </w:r>
      <w:r w:rsidR="00D11210">
        <w:rPr>
          <w:rFonts w:hint="eastAsia"/>
        </w:rPr>
        <w:t>of</w:t>
      </w:r>
      <w:r w:rsidR="00487F48">
        <w:rPr>
          <w:rFonts w:hint="eastAsia"/>
        </w:rPr>
        <w:t xml:space="preserve"> </w:t>
      </w:r>
      <w:r w:rsidR="00D11210">
        <w:rPr>
          <w:rFonts w:hint="eastAsia"/>
        </w:rPr>
        <w:t>family 1</w:t>
      </w:r>
      <w:r w:rsidR="00AC3A82">
        <w:rPr>
          <w:rFonts w:hint="eastAsia"/>
        </w:rPr>
        <w:t xml:space="preserve"> ; E, F</w:t>
      </w:r>
      <w:r w:rsidR="00487F48">
        <w:rPr>
          <w:rFonts w:hint="eastAsia"/>
        </w:rPr>
        <w:t xml:space="preserve">: Skin biopsy sections obtained from </w:t>
      </w:r>
      <w:r w:rsidR="00AC3A82">
        <w:rPr>
          <w:rFonts w:hint="eastAsia"/>
        </w:rPr>
        <w:t>a</w:t>
      </w:r>
      <w:r w:rsidR="00487F48">
        <w:rPr>
          <w:rFonts w:hint="eastAsia"/>
        </w:rPr>
        <w:t xml:space="preserve"> health individual; G: </w:t>
      </w:r>
      <w:r w:rsidR="00487F48">
        <w:t xml:space="preserve">The percentage of </w:t>
      </w:r>
      <w:r w:rsidR="00487F48">
        <w:rPr>
          <w:rFonts w:hint="eastAsia"/>
        </w:rPr>
        <w:t xml:space="preserve">ABCB6 </w:t>
      </w:r>
      <w:r w:rsidR="00487F48">
        <w:t xml:space="preserve">positive </w:t>
      </w:r>
      <w:r w:rsidR="007B14F5">
        <w:rPr>
          <w:rFonts w:hint="eastAsia"/>
        </w:rPr>
        <w:t xml:space="preserve">melanocytes </w:t>
      </w:r>
      <w:r w:rsidR="00487F48">
        <w:t>was determined in the epidermis</w:t>
      </w:r>
      <w:r w:rsidR="007B14F5">
        <w:rPr>
          <w:rFonts w:hint="eastAsia"/>
        </w:rPr>
        <w:t xml:space="preserve"> (P = 0.27</w:t>
      </w:r>
      <w:r w:rsidR="00487F48">
        <w:rPr>
          <w:rFonts w:hint="eastAsia"/>
        </w:rPr>
        <w:t>)</w:t>
      </w:r>
      <w:r w:rsidR="00487F48">
        <w:t>.</w:t>
      </w:r>
      <w:r w:rsidR="00487F48">
        <w:rPr>
          <w:rFonts w:hint="eastAsia"/>
        </w:rPr>
        <w:t xml:space="preserve"> A, C, E: immunostained with antibody directed against ABCB6 (400 x);</w:t>
      </w:r>
      <w:r w:rsidR="00AC3A82">
        <w:rPr>
          <w:rFonts w:hint="eastAsia"/>
        </w:rPr>
        <w:t xml:space="preserve"> B,D,F: negative controls of A, C,E, respectively. </w:t>
      </w:r>
      <w:r w:rsidR="00487F48">
        <w:rPr>
          <w:rFonts w:hint="eastAsia"/>
        </w:rPr>
        <w:t xml:space="preserve"> Red Arrow: melanocyte; Black Arrow: </w:t>
      </w:r>
      <w:r w:rsidR="00487F48">
        <w:rPr>
          <w:szCs w:val="21"/>
        </w:rPr>
        <w:t>keratinocyte</w:t>
      </w:r>
      <w:r w:rsidR="00487F48">
        <w:rPr>
          <w:rFonts w:hint="eastAsia"/>
          <w:szCs w:val="21"/>
        </w:rPr>
        <w:t xml:space="preserve">. </w:t>
      </w:r>
    </w:p>
    <w:p w:rsidR="00D11210" w:rsidRDefault="00D11210">
      <w:pPr>
        <w:rPr>
          <w:szCs w:val="21"/>
        </w:rPr>
      </w:pPr>
      <w:r>
        <w:rPr>
          <w:szCs w:val="21"/>
        </w:rPr>
        <w:br w:type="page"/>
      </w:r>
    </w:p>
    <w:p w:rsidR="003E3D62" w:rsidRPr="003E3D62" w:rsidRDefault="003E3D62" w:rsidP="003E3D62">
      <w:pPr>
        <w:rPr>
          <w:b/>
        </w:rPr>
      </w:pPr>
      <w:r>
        <w:rPr>
          <w:rFonts w:hint="eastAsia"/>
          <w:b/>
          <w:sz w:val="24"/>
        </w:rPr>
        <w:lastRenderedPageBreak/>
        <w:t xml:space="preserve">Supplementary Figure 5. </w:t>
      </w:r>
      <w:r w:rsidRPr="003E3D62">
        <w:rPr>
          <w:b/>
        </w:rPr>
        <w:t xml:space="preserve">Sequence homology of ABCB6 between species </w:t>
      </w:r>
    </w:p>
    <w:p w:rsidR="003E3D62" w:rsidRDefault="003E3D62">
      <w:pPr>
        <w:rPr>
          <w:b/>
          <w:sz w:val="24"/>
        </w:rPr>
      </w:pPr>
      <w:r w:rsidRPr="003E3D62">
        <w:rPr>
          <w:b/>
          <w:noProof/>
          <w:sz w:val="24"/>
        </w:rPr>
        <w:drawing>
          <wp:inline distT="0" distB="0" distL="0" distR="0">
            <wp:extent cx="5562600" cy="3600450"/>
            <wp:effectExtent l="19050" t="0" r="0" b="0"/>
            <wp:docPr id="9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9800" cy="4724400"/>
                      <a:chOff x="1219200" y="762000"/>
                      <a:chExt cx="6019800" cy="4724400"/>
                    </a:xfrm>
                  </a:grpSpPr>
                  <a:grpSp>
                    <a:nvGrpSpPr>
                      <a:cNvPr id="2" name="组合 1"/>
                      <a:cNvGrpSpPr/>
                    </a:nvGrpSpPr>
                    <a:grpSpPr>
                      <a:xfrm>
                        <a:off x="1219200" y="762000"/>
                        <a:ext cx="6019800" cy="4724400"/>
                        <a:chOff x="914400" y="1371600"/>
                        <a:chExt cx="6019800" cy="4724400"/>
                      </a:xfrm>
                    </a:grpSpPr>
                    <a:grpSp>
                      <a:nvGrpSpPr>
                        <a:cNvPr id="3" name="组合 17"/>
                        <a:cNvGrpSpPr/>
                      </a:nvGrpSpPr>
                      <a:grpSpPr>
                        <a:xfrm>
                          <a:off x="914400" y="1371600"/>
                          <a:ext cx="6019800" cy="4724400"/>
                          <a:chOff x="914400" y="1371600"/>
                          <a:chExt cx="6019800" cy="4724400"/>
                        </a:xfrm>
                      </a:grpSpPr>
                      <a:grpSp>
                        <a:nvGrpSpPr>
                          <a:cNvPr id="9" name="组合 13"/>
                          <a:cNvGrpSpPr/>
                        </a:nvGrpSpPr>
                        <a:grpSpPr>
                          <a:xfrm>
                            <a:off x="914400" y="1371600"/>
                            <a:ext cx="6019800" cy="4724400"/>
                            <a:chOff x="914400" y="1371600"/>
                            <a:chExt cx="6019800" cy="4724400"/>
                          </a:xfrm>
                        </a:grpSpPr>
                        <a:pic>
                          <a:nvPicPr>
                            <a:cNvPr id="11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1" cstate="print"/>
                            <a:srcRect l="625" t="18000" r="50000" b="20000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914400" y="1371600"/>
                              <a:ext cx="6019800" cy="472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2" name="TextBox 11"/>
                            <a:cNvSpPr txBox="1"/>
                          </a:nvSpPr>
                          <a:spPr>
                            <a:xfrm>
                              <a:off x="2209800" y="2895600"/>
                              <a:ext cx="1143000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1000" dirty="0" smtClean="0"/>
                                  <a:t>Chimpanzees</a:t>
                                </a: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10" name="TextBox 9"/>
                          <a:cNvSpPr txBox="1"/>
                        </a:nvSpPr>
                        <a:spPr>
                          <a:xfrm>
                            <a:off x="2209800" y="3099516"/>
                            <a:ext cx="1143000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000" dirty="0" smtClean="0"/>
                                <a:t>Rhesus macaques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2196921" y="3555642"/>
                          <a:ext cx="11430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000" dirty="0" smtClean="0"/>
                              <a:t>Mouse</a:t>
                            </a:r>
                            <a:endParaRPr lang="en-US" sz="1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209800" y="3314163"/>
                          <a:ext cx="11430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000" dirty="0" smtClean="0"/>
                              <a:t>Cows</a:t>
                            </a:r>
                            <a:endParaRPr lang="en-US" sz="1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2209800" y="3784242"/>
                          <a:ext cx="11430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000" dirty="0" smtClean="0"/>
                              <a:t>Rats</a:t>
                            </a:r>
                            <a:endParaRPr lang="en-US" sz="1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2194773" y="4013916"/>
                          <a:ext cx="11430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000" dirty="0" smtClean="0"/>
                              <a:t>Chickens</a:t>
                            </a:r>
                            <a:endParaRPr lang="en-US" sz="1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2205504" y="4230711"/>
                          <a:ext cx="11430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000" dirty="0" smtClean="0"/>
                              <a:t>Zebrafish</a:t>
                            </a:r>
                            <a:endParaRPr lang="en-US" sz="1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E3D62" w:rsidRDefault="002A30C0">
      <w:pPr>
        <w:rPr>
          <w:b/>
          <w:sz w:val="24"/>
        </w:rPr>
      </w:pPr>
      <w:r w:rsidRPr="002A30C0">
        <w:rPr>
          <w:b/>
          <w:noProof/>
          <w:sz w:val="24"/>
        </w:rPr>
        <w:lastRenderedPageBreak/>
        <w:drawing>
          <wp:inline distT="0" distB="0" distL="0" distR="0">
            <wp:extent cx="5476875" cy="5210175"/>
            <wp:effectExtent l="0" t="0" r="0" b="0"/>
            <wp:docPr id="11" name="对象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30721" cy="6306206"/>
                      <a:chOff x="2590800" y="381000"/>
                      <a:chExt cx="5930721" cy="6306206"/>
                    </a:xfrm>
                  </a:grpSpPr>
                  <a:grpSp>
                    <a:nvGrpSpPr>
                      <a:cNvPr id="7" name="组合 6"/>
                      <a:cNvGrpSpPr/>
                    </a:nvGrpSpPr>
                    <a:grpSpPr>
                      <a:xfrm>
                        <a:off x="2590800" y="381000"/>
                        <a:ext cx="5930721" cy="6306206"/>
                        <a:chOff x="2590800" y="381000"/>
                        <a:chExt cx="5930721" cy="6306206"/>
                      </a:xfrm>
                    </a:grpSpPr>
                    <a:grpSp>
                      <a:nvGrpSpPr>
                        <a:cNvPr id="3" name="组合 4"/>
                        <a:cNvGrpSpPr/>
                      </a:nvGrpSpPr>
                      <a:grpSpPr>
                        <a:xfrm>
                          <a:off x="2605827" y="381000"/>
                          <a:ext cx="5915694" cy="6306206"/>
                          <a:chOff x="2618706" y="381000"/>
                          <a:chExt cx="5915694" cy="6306206"/>
                        </a:xfrm>
                      </a:grpSpPr>
                      <a:pic>
                        <a:nvPicPr>
                          <a:cNvPr id="102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" cstate="print"/>
                          <a:srcRect l="5625" r="40000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035121" y="381000"/>
                            <a:ext cx="5486400" cy="630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" name="TextBox 2"/>
                          <a:cNvSpPr txBox="1"/>
                        </a:nvSpPr>
                        <a:spPr>
                          <a:xfrm>
                            <a:off x="2618706" y="1371600"/>
                            <a:ext cx="762000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000" dirty="0" smtClean="0"/>
                                <a:t>Human</a:t>
                              </a:r>
                              <a:endParaRPr lang="en-US" sz="10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2590800" y="1549758"/>
                          <a:ext cx="7620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000" dirty="0" smtClean="0"/>
                              <a:t>Zebrafish</a:t>
                            </a:r>
                            <a:endParaRPr lang="en-US" sz="1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3E3D62">
        <w:rPr>
          <w:b/>
          <w:sz w:val="24"/>
        </w:rPr>
        <w:br w:type="page"/>
      </w:r>
    </w:p>
    <w:p w:rsidR="00714B3D" w:rsidRPr="00AF14FD" w:rsidRDefault="00714B3D" w:rsidP="00714B3D">
      <w:pPr>
        <w:spacing w:line="480" w:lineRule="auto"/>
        <w:rPr>
          <w:sz w:val="24"/>
        </w:rPr>
      </w:pPr>
      <w:r>
        <w:rPr>
          <w:rFonts w:hint="eastAsia"/>
          <w:b/>
          <w:bCs/>
          <w:sz w:val="24"/>
        </w:rPr>
        <w:lastRenderedPageBreak/>
        <w:t>Supplementary Figure 6</w:t>
      </w:r>
      <w:r w:rsidRPr="00745101">
        <w:rPr>
          <w:b/>
          <w:bCs/>
          <w:sz w:val="24"/>
        </w:rPr>
        <w:t>:</w:t>
      </w:r>
      <w:r w:rsidRPr="00AF14FD">
        <w:rPr>
          <w:sz w:val="24"/>
        </w:rPr>
        <w:t xml:space="preserve"> Number of melanocytes in the defined head regions in uninjected control (wildtype), exon 6- and exon 8-morphants and rescued embryos. **P&lt;0.001 (ANOVA one-way analysis of variance with Tukey’s multiple comparison post test).</w:t>
      </w:r>
    </w:p>
    <w:p w:rsidR="008E13B1" w:rsidRPr="001B74FF" w:rsidRDefault="00CF6C35" w:rsidP="001B74FF">
      <w:pPr>
        <w:spacing w:line="480" w:lineRule="auto"/>
        <w:rPr>
          <w:sz w:val="24"/>
        </w:rPr>
      </w:pPr>
      <w:r>
        <w:object w:dxaOrig="7629" w:dyaOrig="5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215.25pt" o:ole="">
            <v:imagedata r:id="rId13" o:title=""/>
          </v:shape>
          <o:OLEObject Type="Embed" ProgID="Prism.Document" ShapeID="_x0000_i1025" DrawAspect="Content" ObjectID="_1450171714" r:id="rId14"/>
        </w:object>
      </w:r>
      <w:r>
        <w:object w:dxaOrig="7543" w:dyaOrig="5731">
          <v:shape id="_x0000_i1026" type="#_x0000_t75" style="width:336.75pt;height:255.75pt" o:ole="">
            <v:imagedata r:id="rId15" o:title=""/>
          </v:shape>
          <o:OLEObject Type="Embed" ProgID="Prism.Document" ShapeID="_x0000_i1026" DrawAspect="Content" ObjectID="_1450171715" r:id="rId16"/>
        </w:object>
      </w:r>
      <w:r w:rsidR="00714B3D">
        <w:rPr>
          <w:b/>
          <w:sz w:val="24"/>
        </w:rPr>
        <w:br w:type="page"/>
      </w:r>
    </w:p>
    <w:p w:rsidR="00AC6469" w:rsidRPr="00BA0423" w:rsidRDefault="004A1C29" w:rsidP="004A1C29">
      <w:pPr>
        <w:pStyle w:val="a4"/>
        <w:rPr>
          <w:color w:val="auto"/>
          <w:sz w:val="24"/>
          <w:szCs w:val="24"/>
        </w:rPr>
      </w:pPr>
      <w:r w:rsidRPr="00BA0423">
        <w:rPr>
          <w:color w:val="auto"/>
          <w:sz w:val="24"/>
          <w:szCs w:val="24"/>
        </w:rPr>
        <w:lastRenderedPageBreak/>
        <w:t>S</w:t>
      </w:r>
      <w:r w:rsidR="00487F48">
        <w:rPr>
          <w:rFonts w:hint="eastAsia"/>
          <w:color w:val="auto"/>
          <w:sz w:val="24"/>
          <w:szCs w:val="24"/>
        </w:rPr>
        <w:t xml:space="preserve">upplementary </w:t>
      </w:r>
      <w:r w:rsidRPr="00BA0423">
        <w:rPr>
          <w:color w:val="auto"/>
          <w:sz w:val="24"/>
          <w:szCs w:val="24"/>
        </w:rPr>
        <w:t xml:space="preserve">Table </w:t>
      </w:r>
      <w:r w:rsidR="00D420F2" w:rsidRPr="00BA0423">
        <w:rPr>
          <w:color w:val="auto"/>
          <w:sz w:val="24"/>
          <w:szCs w:val="24"/>
        </w:rPr>
        <w:fldChar w:fldCharType="begin"/>
      </w:r>
      <w:r w:rsidRPr="00BA0423">
        <w:rPr>
          <w:color w:val="auto"/>
          <w:sz w:val="24"/>
          <w:szCs w:val="24"/>
        </w:rPr>
        <w:instrText xml:space="preserve"> SEQ Table \* ARABIC </w:instrText>
      </w:r>
      <w:r w:rsidR="00D420F2" w:rsidRPr="00BA0423">
        <w:rPr>
          <w:color w:val="auto"/>
          <w:sz w:val="24"/>
          <w:szCs w:val="24"/>
        </w:rPr>
        <w:fldChar w:fldCharType="separate"/>
      </w:r>
      <w:r w:rsidRPr="00BA0423">
        <w:rPr>
          <w:noProof/>
          <w:color w:val="auto"/>
          <w:sz w:val="24"/>
          <w:szCs w:val="24"/>
        </w:rPr>
        <w:t>1</w:t>
      </w:r>
      <w:r w:rsidR="00D420F2" w:rsidRPr="00BA0423">
        <w:rPr>
          <w:color w:val="auto"/>
          <w:sz w:val="24"/>
          <w:szCs w:val="24"/>
        </w:rPr>
        <w:fldChar w:fldCharType="end"/>
      </w:r>
      <w:r w:rsidRPr="00BA0423">
        <w:rPr>
          <w:color w:val="auto"/>
          <w:sz w:val="24"/>
          <w:szCs w:val="24"/>
        </w:rPr>
        <w:t xml:space="preserve"> Information for exome sequencing reads</w:t>
      </w:r>
    </w:p>
    <w:tbl>
      <w:tblPr>
        <w:tblStyle w:val="a5"/>
        <w:tblW w:w="0" w:type="auto"/>
        <w:tblLook w:val="04A0"/>
      </w:tblPr>
      <w:tblGrid>
        <w:gridCol w:w="1596"/>
        <w:gridCol w:w="1596"/>
        <w:gridCol w:w="1596"/>
        <w:gridCol w:w="1596"/>
        <w:gridCol w:w="1596"/>
      </w:tblGrid>
      <w:tr w:rsidR="00B0363B" w:rsidTr="005E0369">
        <w:tc>
          <w:tcPr>
            <w:tcW w:w="1596" w:type="dxa"/>
            <w:vAlign w:val="center"/>
          </w:tcPr>
          <w:p w:rsidR="00B0363B" w:rsidRDefault="00B0363B" w:rsidP="005E0369">
            <w:pPr>
              <w:jc w:val="center"/>
            </w:pPr>
          </w:p>
        </w:tc>
        <w:tc>
          <w:tcPr>
            <w:tcW w:w="1596" w:type="dxa"/>
            <w:vAlign w:val="center"/>
          </w:tcPr>
          <w:p w:rsidR="00B0363B" w:rsidRDefault="00E1278F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II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kern w:val="24"/>
                <w:sz w:val="20"/>
                <w:szCs w:val="20"/>
              </w:rPr>
              <w:t>4</w:t>
            </w:r>
            <w:r w:rsidR="00B0363B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 (A)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III4 (A)</w:t>
            </w:r>
          </w:p>
        </w:tc>
        <w:tc>
          <w:tcPr>
            <w:tcW w:w="1596" w:type="dxa"/>
            <w:vAlign w:val="center"/>
          </w:tcPr>
          <w:p w:rsidR="00B0363B" w:rsidRDefault="00E1278F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III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kern w:val="24"/>
                <w:sz w:val="20"/>
                <w:szCs w:val="20"/>
              </w:rPr>
              <w:t>6</w:t>
            </w:r>
            <w:r w:rsidR="00B0363B"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 (A)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0"/>
                <w:szCs w:val="20"/>
              </w:rPr>
              <w:t>IV4 (A)</w:t>
            </w:r>
          </w:p>
        </w:tc>
      </w:tr>
      <w:tr w:rsidR="00B0363B" w:rsidTr="005E0369">
        <w:tc>
          <w:tcPr>
            <w:tcW w:w="1596" w:type="dxa"/>
            <w:vAlign w:val="center"/>
          </w:tcPr>
          <w:p w:rsidR="00B0363B" w:rsidRPr="00AE6FE3" w:rsidRDefault="00B0363B" w:rsidP="005E0369">
            <w:pPr>
              <w:jc w:val="center"/>
            </w:pPr>
            <w:r>
              <w:t>#</w:t>
            </w:r>
            <w:r w:rsidRPr="00AE6FE3">
              <w:t>Uniquely mapped, paired reads</w:t>
            </w:r>
          </w:p>
          <w:p w:rsidR="00B0363B" w:rsidRDefault="00B0363B" w:rsidP="005E0369">
            <w:pPr>
              <w:jc w:val="center"/>
            </w:pP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73,330,465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57,002,192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41,747,236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116,819,298</w:t>
            </w:r>
          </w:p>
        </w:tc>
      </w:tr>
      <w:tr w:rsidR="00B0363B" w:rsidTr="005E0369">
        <w:tc>
          <w:tcPr>
            <w:tcW w:w="1596" w:type="dxa"/>
            <w:vAlign w:val="center"/>
          </w:tcPr>
          <w:p w:rsidR="00B0363B" w:rsidRDefault="00B0363B" w:rsidP="005E0369">
            <w:pPr>
              <w:jc w:val="center"/>
            </w:pPr>
            <w:r>
              <w:t>#Uniquely mapped, RF,FR reads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73,082,972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56,691,248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41,522,948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116,109,897</w:t>
            </w:r>
          </w:p>
        </w:tc>
      </w:tr>
      <w:tr w:rsidR="00B0363B" w:rsidTr="005E0369">
        <w:tc>
          <w:tcPr>
            <w:tcW w:w="1596" w:type="dxa"/>
            <w:vAlign w:val="center"/>
          </w:tcPr>
          <w:p w:rsidR="00B0363B" w:rsidRDefault="00B0363B" w:rsidP="005E0369">
            <w:pPr>
              <w:jc w:val="center"/>
            </w:pPr>
            <w:r>
              <w:t>#Mapped bases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2,277,138,501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1.767E+09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1.325E+09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3.686E+09</w:t>
            </w:r>
          </w:p>
        </w:tc>
      </w:tr>
      <w:tr w:rsidR="00B0363B" w:rsidTr="005E0369">
        <w:tc>
          <w:tcPr>
            <w:tcW w:w="1596" w:type="dxa"/>
            <w:vAlign w:val="center"/>
          </w:tcPr>
          <w:p w:rsidR="00B0363B" w:rsidRDefault="00B0363B" w:rsidP="005E0369">
            <w:pPr>
              <w:jc w:val="center"/>
            </w:pPr>
            <w:r>
              <w:t>Size in ROI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50,603,526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50,700,798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50,306,470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51,197,688</w:t>
            </w:r>
          </w:p>
        </w:tc>
      </w:tr>
      <w:tr w:rsidR="00B0363B" w:rsidTr="005E0369">
        <w:tc>
          <w:tcPr>
            <w:tcW w:w="1596" w:type="dxa"/>
            <w:vAlign w:val="center"/>
          </w:tcPr>
          <w:p w:rsidR="00B0363B" w:rsidRDefault="00B0363B" w:rsidP="005E0369">
            <w:pPr>
              <w:jc w:val="center"/>
            </w:pPr>
            <w:r>
              <w:t>% bases in ROI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48.3%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44.6%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49.6%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42.9%</w:t>
            </w:r>
          </w:p>
        </w:tc>
      </w:tr>
      <w:tr w:rsidR="00B0363B" w:rsidTr="005E0369">
        <w:tc>
          <w:tcPr>
            <w:tcW w:w="1596" w:type="dxa"/>
            <w:vAlign w:val="center"/>
          </w:tcPr>
          <w:p w:rsidR="00B0363B" w:rsidRDefault="00B0363B" w:rsidP="005E0369">
            <w:pPr>
              <w:jc w:val="center"/>
            </w:pPr>
            <w:r>
              <w:t>Mean coverage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44.9996014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34.854622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26.341355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71.994064</w:t>
            </w:r>
          </w:p>
        </w:tc>
      </w:tr>
      <w:tr w:rsidR="00B0363B" w:rsidTr="005E0369">
        <w:tc>
          <w:tcPr>
            <w:tcW w:w="1596" w:type="dxa"/>
            <w:vAlign w:val="center"/>
          </w:tcPr>
          <w:p w:rsidR="00B0363B" w:rsidRDefault="00B0363B" w:rsidP="005E0369">
            <w:pPr>
              <w:jc w:val="center"/>
            </w:pPr>
            <w:r>
              <w:t>Coverage StdDev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44.2749095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31.604497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25.534448</w:t>
            </w:r>
          </w:p>
        </w:tc>
        <w:tc>
          <w:tcPr>
            <w:tcW w:w="1596" w:type="dxa"/>
            <w:vAlign w:val="center"/>
          </w:tcPr>
          <w:p w:rsidR="00B0363B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54.907643</w:t>
            </w:r>
          </w:p>
        </w:tc>
      </w:tr>
      <w:tr w:rsidR="00B0363B" w:rsidRPr="004A1C29" w:rsidTr="005E0369">
        <w:tc>
          <w:tcPr>
            <w:tcW w:w="1596" w:type="dxa"/>
            <w:vAlign w:val="center"/>
          </w:tcPr>
          <w:p w:rsidR="00B0363B" w:rsidRDefault="00B0363B" w:rsidP="005E0369">
            <w:pPr>
              <w:jc w:val="center"/>
            </w:pPr>
            <w:r>
              <w:t>% bases covered &gt;=10x</w:t>
            </w:r>
          </w:p>
        </w:tc>
        <w:tc>
          <w:tcPr>
            <w:tcW w:w="1596" w:type="dxa"/>
            <w:vAlign w:val="center"/>
          </w:tcPr>
          <w:p w:rsidR="00B0363B" w:rsidRPr="00592251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592251">
              <w:rPr>
                <w:rFonts w:ascii="Arial" w:hAnsi="Arial" w:cs="Arial"/>
                <w:kern w:val="24"/>
                <w:sz w:val="20"/>
                <w:szCs w:val="20"/>
              </w:rPr>
              <w:t>87.3325</w:t>
            </w:r>
          </w:p>
        </w:tc>
        <w:tc>
          <w:tcPr>
            <w:tcW w:w="1596" w:type="dxa"/>
            <w:vAlign w:val="center"/>
          </w:tcPr>
          <w:p w:rsidR="00B0363B" w:rsidRPr="00592251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592251">
              <w:rPr>
                <w:rFonts w:ascii="Arial" w:hAnsi="Arial" w:cs="Arial"/>
                <w:kern w:val="24"/>
                <w:sz w:val="20"/>
                <w:szCs w:val="20"/>
              </w:rPr>
              <w:t>86.6363</w:t>
            </w:r>
          </w:p>
        </w:tc>
        <w:tc>
          <w:tcPr>
            <w:tcW w:w="1596" w:type="dxa"/>
            <w:vAlign w:val="center"/>
          </w:tcPr>
          <w:p w:rsidR="00B0363B" w:rsidRPr="00592251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592251">
              <w:rPr>
                <w:rFonts w:ascii="Arial" w:hAnsi="Arial" w:cs="Arial"/>
                <w:kern w:val="24"/>
                <w:sz w:val="20"/>
                <w:szCs w:val="20"/>
              </w:rPr>
              <w:t>78.9672</w:t>
            </w:r>
          </w:p>
        </w:tc>
        <w:tc>
          <w:tcPr>
            <w:tcW w:w="1596" w:type="dxa"/>
            <w:vAlign w:val="center"/>
          </w:tcPr>
          <w:p w:rsidR="00B0363B" w:rsidRPr="004A1C29" w:rsidRDefault="00B0363B" w:rsidP="005E0369">
            <w:pPr>
              <w:pStyle w:val="a6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4A1C29">
              <w:rPr>
                <w:rFonts w:ascii="Arial" w:hAnsi="Arial" w:cs="Arial"/>
                <w:kern w:val="24"/>
                <w:sz w:val="20"/>
                <w:szCs w:val="20"/>
              </w:rPr>
              <w:t>92.6513</w:t>
            </w:r>
          </w:p>
        </w:tc>
      </w:tr>
    </w:tbl>
    <w:p w:rsidR="00001CAF" w:rsidRDefault="00001CAF" w:rsidP="00F322DD"/>
    <w:p w:rsidR="00001CAF" w:rsidRDefault="00001CAF"/>
    <w:sectPr w:rsidR="00001CAF" w:rsidSect="0069202D">
      <w:pgSz w:w="12240" w:h="15840"/>
      <w:pgMar w:top="1440" w:right="1440" w:bottom="1440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4F5" w:rsidRDefault="000224F5" w:rsidP="00487F48">
      <w:pPr>
        <w:spacing w:after="0" w:line="240" w:lineRule="auto"/>
      </w:pPr>
      <w:r>
        <w:separator/>
      </w:r>
    </w:p>
  </w:endnote>
  <w:endnote w:type="continuationSeparator" w:id="0">
    <w:p w:rsidR="000224F5" w:rsidRDefault="000224F5" w:rsidP="00487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4F5" w:rsidRDefault="000224F5" w:rsidP="00487F48">
      <w:pPr>
        <w:spacing w:after="0" w:line="240" w:lineRule="auto"/>
      </w:pPr>
      <w:r>
        <w:separator/>
      </w:r>
    </w:p>
  </w:footnote>
  <w:footnote w:type="continuationSeparator" w:id="0">
    <w:p w:rsidR="000224F5" w:rsidRDefault="000224F5" w:rsidP="00487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768D3"/>
    <w:rsid w:val="00001CAF"/>
    <w:rsid w:val="000224F5"/>
    <w:rsid w:val="00023FF9"/>
    <w:rsid w:val="00054C98"/>
    <w:rsid w:val="000563BE"/>
    <w:rsid w:val="000A7C94"/>
    <w:rsid w:val="000E1800"/>
    <w:rsid w:val="0012601C"/>
    <w:rsid w:val="00196FA5"/>
    <w:rsid w:val="001A084C"/>
    <w:rsid w:val="001B74FF"/>
    <w:rsid w:val="00207B25"/>
    <w:rsid w:val="00282839"/>
    <w:rsid w:val="002A30C0"/>
    <w:rsid w:val="00336595"/>
    <w:rsid w:val="00337DC2"/>
    <w:rsid w:val="00391C89"/>
    <w:rsid w:val="003E3D62"/>
    <w:rsid w:val="00446C45"/>
    <w:rsid w:val="0047654A"/>
    <w:rsid w:val="00482A05"/>
    <w:rsid w:val="00487F48"/>
    <w:rsid w:val="004A1C29"/>
    <w:rsid w:val="00511C7F"/>
    <w:rsid w:val="00571E35"/>
    <w:rsid w:val="005768D3"/>
    <w:rsid w:val="00592251"/>
    <w:rsid w:val="00595772"/>
    <w:rsid w:val="005B6950"/>
    <w:rsid w:val="005E0369"/>
    <w:rsid w:val="005E2BD4"/>
    <w:rsid w:val="005F5E3C"/>
    <w:rsid w:val="00653938"/>
    <w:rsid w:val="0069202D"/>
    <w:rsid w:val="006A7C1B"/>
    <w:rsid w:val="006D7506"/>
    <w:rsid w:val="00714B3D"/>
    <w:rsid w:val="00793123"/>
    <w:rsid w:val="007B14F5"/>
    <w:rsid w:val="007D2DD2"/>
    <w:rsid w:val="008462A9"/>
    <w:rsid w:val="00852732"/>
    <w:rsid w:val="008A3353"/>
    <w:rsid w:val="008E13B1"/>
    <w:rsid w:val="009A1672"/>
    <w:rsid w:val="00A07C76"/>
    <w:rsid w:val="00A21A0F"/>
    <w:rsid w:val="00A235E4"/>
    <w:rsid w:val="00AA07C9"/>
    <w:rsid w:val="00AC3A82"/>
    <w:rsid w:val="00AC6469"/>
    <w:rsid w:val="00AE6FE3"/>
    <w:rsid w:val="00B0363B"/>
    <w:rsid w:val="00BA0423"/>
    <w:rsid w:val="00BE3D67"/>
    <w:rsid w:val="00C948DD"/>
    <w:rsid w:val="00CF6C35"/>
    <w:rsid w:val="00D11210"/>
    <w:rsid w:val="00D420F2"/>
    <w:rsid w:val="00DA6C17"/>
    <w:rsid w:val="00DC4672"/>
    <w:rsid w:val="00DC7732"/>
    <w:rsid w:val="00DE4FC3"/>
    <w:rsid w:val="00E1278F"/>
    <w:rsid w:val="00E20E0B"/>
    <w:rsid w:val="00EC4D51"/>
    <w:rsid w:val="00F322DD"/>
    <w:rsid w:val="00F4622D"/>
    <w:rsid w:val="00FB7B98"/>
    <w:rsid w:val="00FE16FF"/>
    <w:rsid w:val="00FE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5768D3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5768D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5">
    <w:name w:val="Table Grid"/>
    <w:basedOn w:val="a1"/>
    <w:rsid w:val="00AC6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E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Char0"/>
    <w:uiPriority w:val="99"/>
    <w:semiHidden/>
    <w:unhideWhenUsed/>
    <w:rsid w:val="00487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487F48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487F4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487F48"/>
    <w:rPr>
      <w:sz w:val="18"/>
      <w:szCs w:val="18"/>
    </w:rPr>
  </w:style>
  <w:style w:type="paragraph" w:customStyle="1" w:styleId="ecxmsonormal">
    <w:name w:val="ecxmsonormal"/>
    <w:basedOn w:val="a"/>
    <w:rsid w:val="00001CAF"/>
    <w:pPr>
      <w:spacing w:after="324" w:line="240" w:lineRule="auto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315</Words>
  <Characters>1798</Characters>
  <Application>Microsoft Office Word</Application>
  <DocSecurity>0</DocSecurity>
  <Lines>14</Lines>
  <Paragraphs>4</Paragraphs>
  <ScaleCrop>false</ScaleCrop>
  <Company>GIS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liy3</dc:creator>
  <cp:lastModifiedBy>AutoBVT</cp:lastModifiedBy>
  <cp:revision>4</cp:revision>
  <dcterms:created xsi:type="dcterms:W3CDTF">2013-01-16T04:48:00Z</dcterms:created>
  <dcterms:modified xsi:type="dcterms:W3CDTF">2014-01-02T04:42:00Z</dcterms:modified>
</cp:coreProperties>
</file>