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C0" w:rsidRPr="00917475" w:rsidRDefault="004967C0" w:rsidP="004967C0">
      <w:pPr>
        <w:jc w:val="both"/>
        <w:rPr>
          <w:rFonts w:ascii="Arial" w:hAnsi="Arial" w:cs="Arial"/>
        </w:rPr>
      </w:pPr>
      <w:bookmarkStart w:id="0" w:name="_GoBack"/>
      <w:bookmarkEnd w:id="0"/>
      <w:r w:rsidRPr="00917475">
        <w:rPr>
          <w:rFonts w:ascii="Arial" w:hAnsi="Arial" w:cs="Arial"/>
        </w:rPr>
        <w:t xml:space="preserve">References </w:t>
      </w:r>
      <w:r>
        <w:rPr>
          <w:rFonts w:ascii="Arial" w:hAnsi="Arial" w:cs="Arial"/>
        </w:rPr>
        <w:t>for the appendix</w:t>
      </w: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r w:rsidRPr="00015285">
        <w:rPr>
          <w:rFonts w:ascii="Arial" w:hAnsi="Arial" w:cs="Arial"/>
        </w:rPr>
        <w:fldChar w:fldCharType="begin"/>
      </w:r>
      <w:r w:rsidRPr="00015285">
        <w:rPr>
          <w:rFonts w:ascii="Arial" w:hAnsi="Arial" w:cs="Arial"/>
        </w:rPr>
        <w:instrText xml:space="preserve"> ADDIN EN.REFLIST </w:instrText>
      </w:r>
      <w:r w:rsidRPr="00015285">
        <w:rPr>
          <w:rFonts w:ascii="Arial" w:hAnsi="Arial" w:cs="Arial"/>
        </w:rPr>
        <w:fldChar w:fldCharType="separate"/>
      </w:r>
      <w:bookmarkStart w:id="1" w:name="_ENREF_1"/>
      <w:r w:rsidRPr="00015285">
        <w:rPr>
          <w:rFonts w:ascii="Arial" w:hAnsi="Arial" w:cs="Arial"/>
          <w:noProof/>
        </w:rPr>
        <w:t xml:space="preserve">Al-Hiyasat AS, Barrieshi-Nusair KM, Al-Omari MA (2006). The radiographic outcomes of direct pulp-capping procedures performed by dental students. </w:t>
      </w:r>
      <w:r w:rsidRPr="00015285">
        <w:rPr>
          <w:rFonts w:ascii="Arial" w:hAnsi="Arial" w:cs="Arial"/>
          <w:i/>
          <w:noProof/>
        </w:rPr>
        <w:t xml:space="preserve">The Journal of the American Dental Association </w:t>
      </w:r>
      <w:r w:rsidRPr="00015285">
        <w:rPr>
          <w:rFonts w:ascii="Arial" w:hAnsi="Arial" w:cs="Arial"/>
          <w:noProof/>
        </w:rPr>
        <w:t>137(12)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1699-1705.</w:t>
      </w:r>
    </w:p>
    <w:bookmarkEnd w:id="1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2" w:name="_ENREF_2"/>
      <w:r w:rsidRPr="00015285">
        <w:rPr>
          <w:rFonts w:ascii="Arial" w:hAnsi="Arial" w:cs="Arial"/>
          <w:noProof/>
        </w:rPr>
        <w:t xml:space="preserve">Barthel CR, Rosenkranz B, Leuenberg A, Roulet J-F (2000). Pulp Capping of Carious Exposures: Treatment Outcome after 5 and 10 Years: A Retrospective Study. </w:t>
      </w:r>
      <w:r w:rsidRPr="00015285">
        <w:rPr>
          <w:rFonts w:ascii="Arial" w:hAnsi="Arial" w:cs="Arial"/>
          <w:i/>
          <w:noProof/>
        </w:rPr>
        <w:t xml:space="preserve">Journal of Endodontics </w:t>
      </w:r>
      <w:r w:rsidRPr="00015285">
        <w:rPr>
          <w:rFonts w:ascii="Arial" w:hAnsi="Arial" w:cs="Arial"/>
          <w:noProof/>
        </w:rPr>
        <w:t>26(9)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525-528.</w:t>
      </w:r>
    </w:p>
    <w:bookmarkEnd w:id="2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3" w:name="_ENREF_3"/>
      <w:r w:rsidRPr="00015285">
        <w:rPr>
          <w:rFonts w:ascii="Arial" w:hAnsi="Arial" w:cs="Arial"/>
          <w:noProof/>
        </w:rPr>
        <w:t xml:space="preserve">Burke FJT, Lucarotti PSK (2009). Ten-year outcome of crowns placed within the General Dental Services in England and Wales. </w:t>
      </w:r>
      <w:r w:rsidRPr="00015285">
        <w:rPr>
          <w:rFonts w:ascii="Arial" w:hAnsi="Arial" w:cs="Arial"/>
          <w:i/>
          <w:noProof/>
        </w:rPr>
        <w:t xml:space="preserve">Journal of Dentistry </w:t>
      </w:r>
      <w:r w:rsidRPr="00015285">
        <w:rPr>
          <w:rFonts w:ascii="Arial" w:hAnsi="Arial" w:cs="Arial"/>
          <w:noProof/>
        </w:rPr>
        <w:t>37(1)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12-24.</w:t>
      </w:r>
    </w:p>
    <w:bookmarkEnd w:id="3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4" w:name="_ENREF_4"/>
      <w:r w:rsidRPr="00015285">
        <w:rPr>
          <w:rFonts w:ascii="Arial" w:hAnsi="Arial" w:cs="Arial"/>
          <w:noProof/>
        </w:rPr>
        <w:t xml:space="preserve">Cho S-Y, Seo D-G, Lee S-J, Lee J, Lee S-J, Jung I-Y (2013). Prognostic Factors for Clinical Outcomes According to Time after Direct Pulp Capping. </w:t>
      </w:r>
      <w:r w:rsidRPr="00015285">
        <w:rPr>
          <w:rFonts w:ascii="Arial" w:hAnsi="Arial" w:cs="Arial"/>
          <w:i/>
          <w:noProof/>
        </w:rPr>
        <w:t xml:space="preserve">Journal of Endodontics </w:t>
      </w:r>
      <w:r w:rsidRPr="00015285">
        <w:rPr>
          <w:rFonts w:ascii="Arial" w:hAnsi="Arial" w:cs="Arial"/>
          <w:noProof/>
        </w:rPr>
        <w:t>39(3)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327-331.</w:t>
      </w:r>
    </w:p>
    <w:bookmarkEnd w:id="4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5" w:name="_ENREF_5"/>
      <w:r w:rsidRPr="00015285">
        <w:rPr>
          <w:rFonts w:ascii="Arial" w:hAnsi="Arial" w:cs="Arial"/>
          <w:noProof/>
        </w:rPr>
        <w:t xml:space="preserve">Dammaschke T, Leidinger J, Schäfer E (2010). Long-term evaluation of direct pulp capping—treatment outcomes over an average period of 6.1 years. </w:t>
      </w:r>
      <w:r w:rsidRPr="00015285">
        <w:rPr>
          <w:rFonts w:ascii="Arial" w:hAnsi="Arial" w:cs="Arial"/>
          <w:i/>
          <w:noProof/>
        </w:rPr>
        <w:t xml:space="preserve">Clinical Oral Investigations </w:t>
      </w:r>
      <w:r w:rsidRPr="00015285">
        <w:rPr>
          <w:rFonts w:ascii="Arial" w:hAnsi="Arial" w:cs="Arial"/>
          <w:noProof/>
        </w:rPr>
        <w:t>14(5)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559-567.</w:t>
      </w:r>
    </w:p>
    <w:bookmarkEnd w:id="5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6" w:name="_ENREF_6"/>
      <w:r w:rsidRPr="00015285">
        <w:rPr>
          <w:rFonts w:ascii="Arial" w:hAnsi="Arial" w:cs="Arial"/>
          <w:noProof/>
        </w:rPr>
        <w:t>Ferrari M, Vichi A, Fadda GM, Cagidiaco MC, Tay FR, Breschi L</w:t>
      </w:r>
      <w:r w:rsidRPr="00015285">
        <w:rPr>
          <w:rFonts w:ascii="Arial" w:hAnsi="Arial" w:cs="Arial"/>
          <w:i/>
          <w:noProof/>
        </w:rPr>
        <w:t xml:space="preserve"> et al.</w:t>
      </w:r>
      <w:r w:rsidRPr="00015285">
        <w:rPr>
          <w:rFonts w:ascii="Arial" w:hAnsi="Arial" w:cs="Arial"/>
          <w:noProof/>
        </w:rPr>
        <w:t xml:space="preserve"> (2012). A Randomized Controlled Trial of Endodontically Treated and Restored Premolars. </w:t>
      </w:r>
      <w:r w:rsidRPr="00015285">
        <w:rPr>
          <w:rFonts w:ascii="Arial" w:hAnsi="Arial" w:cs="Arial"/>
          <w:i/>
          <w:noProof/>
        </w:rPr>
        <w:t xml:space="preserve">Journal of Dental Research </w:t>
      </w:r>
      <w:r w:rsidRPr="00015285">
        <w:rPr>
          <w:rFonts w:ascii="Arial" w:hAnsi="Arial" w:cs="Arial"/>
          <w:noProof/>
        </w:rPr>
        <w:t>91(7 suppl)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S72-S78.</w:t>
      </w:r>
    </w:p>
    <w:bookmarkEnd w:id="6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7" w:name="_ENREF_7"/>
      <w:r w:rsidRPr="00015285">
        <w:rPr>
          <w:rFonts w:ascii="Arial" w:hAnsi="Arial" w:cs="Arial"/>
          <w:noProof/>
        </w:rPr>
        <w:t xml:space="preserve">Fitzgerald M, Heys RJ (1991). A clinical and histological evaluation of conservative pulpal therapy in human teeth. </w:t>
      </w:r>
      <w:r w:rsidRPr="00015285">
        <w:rPr>
          <w:rFonts w:ascii="Arial" w:hAnsi="Arial" w:cs="Arial"/>
          <w:i/>
          <w:noProof/>
        </w:rPr>
        <w:t xml:space="preserve">Operative Dentistry </w:t>
      </w:r>
      <w:r w:rsidRPr="00015285">
        <w:rPr>
          <w:rFonts w:ascii="Arial" w:hAnsi="Arial" w:cs="Arial"/>
          <w:noProof/>
        </w:rPr>
        <w:t>16(3)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101-172.</w:t>
      </w:r>
    </w:p>
    <w:bookmarkEnd w:id="7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8" w:name="_ENREF_8"/>
      <w:r w:rsidRPr="00015285">
        <w:rPr>
          <w:rFonts w:ascii="Arial" w:hAnsi="Arial" w:cs="Arial"/>
          <w:noProof/>
        </w:rPr>
        <w:t>GKV-Spitzenverband (2013). Official Statistics January [Amtliche Statistik KM1].</w:t>
      </w:r>
    </w:p>
    <w:bookmarkEnd w:id="8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9" w:name="_ENREF_9"/>
      <w:r w:rsidRPr="00015285">
        <w:rPr>
          <w:rFonts w:ascii="Arial" w:hAnsi="Arial" w:cs="Arial"/>
          <w:noProof/>
        </w:rPr>
        <w:t>Higgins JPT, Green S, editors (2011). Cochrane Handbook for Systematic Reviews of Interventions. Version  5.10 (updated March 2011): The Cochrane Collaboration.</w:t>
      </w:r>
    </w:p>
    <w:bookmarkEnd w:id="9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10" w:name="_ENREF_10"/>
      <w:r w:rsidRPr="00015285">
        <w:rPr>
          <w:rFonts w:ascii="Arial" w:hAnsi="Arial" w:cs="Arial"/>
          <w:noProof/>
        </w:rPr>
        <w:lastRenderedPageBreak/>
        <w:t xml:space="preserve">Lumley PJ, Lucarotti PSK, Burke FJT (2008). Ten-year outcome of root fillings in the General Dental Services in England and Wales. </w:t>
      </w:r>
      <w:r w:rsidRPr="00015285">
        <w:rPr>
          <w:rFonts w:ascii="Arial" w:hAnsi="Arial" w:cs="Arial"/>
          <w:i/>
          <w:noProof/>
        </w:rPr>
        <w:t xml:space="preserve">International Endodontic Journal </w:t>
      </w:r>
      <w:r w:rsidRPr="00015285">
        <w:rPr>
          <w:rFonts w:ascii="Arial" w:hAnsi="Arial" w:cs="Arial"/>
          <w:noProof/>
        </w:rPr>
        <w:t>41(7)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577-585.</w:t>
      </w:r>
    </w:p>
    <w:bookmarkEnd w:id="10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11" w:name="_ENREF_11"/>
      <w:r w:rsidRPr="00015285">
        <w:rPr>
          <w:rFonts w:ascii="Arial" w:hAnsi="Arial" w:cs="Arial"/>
          <w:noProof/>
        </w:rPr>
        <w:t xml:space="preserve">Martignon S, Ekstrand KR, Gomez J, Lara JS, Cortes A (2012). Infiltrating/Sealing Proximal Caries Lesions: A 3-year Randomized Clinical Trial. </w:t>
      </w:r>
      <w:r w:rsidRPr="00015285">
        <w:rPr>
          <w:rFonts w:ascii="Arial" w:hAnsi="Arial" w:cs="Arial"/>
          <w:i/>
          <w:noProof/>
        </w:rPr>
        <w:t xml:space="preserve">Journal of Dental Research </w:t>
      </w:r>
      <w:r w:rsidRPr="00015285">
        <w:rPr>
          <w:rFonts w:ascii="Arial" w:hAnsi="Arial" w:cs="Arial"/>
          <w:noProof/>
        </w:rPr>
        <w:t>91(3)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288-292.</w:t>
      </w:r>
    </w:p>
    <w:bookmarkEnd w:id="11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12" w:name="_ENREF_12"/>
      <w:r w:rsidRPr="00015285">
        <w:rPr>
          <w:rFonts w:ascii="Arial" w:hAnsi="Arial" w:cs="Arial"/>
          <w:noProof/>
        </w:rPr>
        <w:t xml:space="preserve">Matsuo T, Nakanishi T, Shimizu H, Ebisu S (1996). A clinical study of direct pulp capping applied to carious-exposed pulps. </w:t>
      </w:r>
      <w:r w:rsidRPr="00015285">
        <w:rPr>
          <w:rFonts w:ascii="Arial" w:hAnsi="Arial" w:cs="Arial"/>
          <w:i/>
          <w:noProof/>
        </w:rPr>
        <w:t xml:space="preserve">Journal of Endodontics </w:t>
      </w:r>
      <w:r w:rsidRPr="00015285">
        <w:rPr>
          <w:rFonts w:ascii="Arial" w:hAnsi="Arial" w:cs="Arial"/>
          <w:noProof/>
        </w:rPr>
        <w:t>22(10)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551-556.</w:t>
      </w:r>
    </w:p>
    <w:bookmarkEnd w:id="12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13" w:name="_ENREF_13"/>
      <w:r w:rsidRPr="00015285">
        <w:rPr>
          <w:rFonts w:ascii="Arial" w:hAnsi="Arial" w:cs="Arial"/>
          <w:noProof/>
        </w:rPr>
        <w:t xml:space="preserve">Mejàre I, Stenlund H, Zelezny-Holmlund C (2004). Caries Incidence and Lesion Progression from Adolescence to Young Adulthood: A Prospective 15-Year Cohort Study in Sweden. </w:t>
      </w:r>
      <w:r w:rsidRPr="00015285">
        <w:rPr>
          <w:rFonts w:ascii="Arial" w:hAnsi="Arial" w:cs="Arial"/>
          <w:i/>
          <w:noProof/>
        </w:rPr>
        <w:t xml:space="preserve">Caries Research </w:t>
      </w:r>
      <w:r w:rsidRPr="00015285">
        <w:rPr>
          <w:rFonts w:ascii="Arial" w:hAnsi="Arial" w:cs="Arial"/>
          <w:noProof/>
        </w:rPr>
        <w:t>38(2)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130-141.</w:t>
      </w:r>
    </w:p>
    <w:bookmarkEnd w:id="13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14" w:name="_ENREF_14"/>
      <w:r w:rsidRPr="00015285">
        <w:rPr>
          <w:rFonts w:ascii="Arial" w:hAnsi="Arial" w:cs="Arial"/>
          <w:noProof/>
        </w:rPr>
        <w:t xml:space="preserve">Ng YL, Mann V, Gulabivala K (2008). Outcome of secondary root canal treatment: a systematic review of the literature. </w:t>
      </w:r>
      <w:r w:rsidRPr="00015285">
        <w:rPr>
          <w:rFonts w:ascii="Arial" w:hAnsi="Arial" w:cs="Arial"/>
          <w:i/>
          <w:noProof/>
        </w:rPr>
        <w:t xml:space="preserve">International Endodontic Journal </w:t>
      </w:r>
      <w:r w:rsidRPr="00015285">
        <w:rPr>
          <w:rFonts w:ascii="Arial" w:hAnsi="Arial" w:cs="Arial"/>
          <w:noProof/>
        </w:rPr>
        <w:t>41(12)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1026-1046.</w:t>
      </w:r>
    </w:p>
    <w:bookmarkEnd w:id="14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15" w:name="_ENREF_15"/>
      <w:r w:rsidRPr="00015285">
        <w:rPr>
          <w:rFonts w:ascii="Arial" w:hAnsi="Arial" w:cs="Arial"/>
          <w:noProof/>
        </w:rPr>
        <w:t xml:space="preserve">Opdam NJM, Bronkhorst EM, Loomans BAC, Huysmans MCDNJM (2010). 12-year Survival of Composite vs. Amalgam Restorations. </w:t>
      </w:r>
      <w:r w:rsidRPr="00015285">
        <w:rPr>
          <w:rFonts w:ascii="Arial" w:hAnsi="Arial" w:cs="Arial"/>
          <w:i/>
          <w:noProof/>
        </w:rPr>
        <w:t xml:space="preserve">Journal of Dental Research </w:t>
      </w:r>
      <w:r w:rsidRPr="00015285">
        <w:rPr>
          <w:rFonts w:ascii="Arial" w:hAnsi="Arial" w:cs="Arial"/>
          <w:noProof/>
        </w:rPr>
        <w:t>89(10)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1063-1067.</w:t>
      </w:r>
    </w:p>
    <w:bookmarkEnd w:id="15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16" w:name="_ENREF_16"/>
      <w:r w:rsidRPr="00015285">
        <w:rPr>
          <w:rFonts w:ascii="Arial" w:hAnsi="Arial" w:cs="Arial"/>
          <w:noProof/>
        </w:rPr>
        <w:t xml:space="preserve">Pallesen U, van Dijken JWV, Halken J, Hallonsten A-L, Höigaard R (2013). Longevity of posterior resin composite restorations in permanent teeth in Public Dental Health Service: A prospective 8 years follow up. </w:t>
      </w:r>
      <w:r w:rsidRPr="00015285">
        <w:rPr>
          <w:rFonts w:ascii="Arial" w:hAnsi="Arial" w:cs="Arial"/>
          <w:i/>
          <w:noProof/>
        </w:rPr>
        <w:t xml:space="preserve">Journal of Dentistry </w:t>
      </w:r>
      <w:r w:rsidRPr="00015285">
        <w:rPr>
          <w:rFonts w:ascii="Arial" w:hAnsi="Arial" w:cs="Arial"/>
          <w:noProof/>
        </w:rPr>
        <w:t>41(4)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297-306.</w:t>
      </w:r>
    </w:p>
    <w:bookmarkEnd w:id="16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17" w:name="_ENREF_17"/>
      <w:r w:rsidRPr="00015285">
        <w:rPr>
          <w:rFonts w:ascii="Arial" w:hAnsi="Arial" w:cs="Arial"/>
          <w:noProof/>
        </w:rPr>
        <w:t xml:space="preserve">Paris S, Hopfenmuller W, Meyer-Lueckel H (2010). Resin Infiltration of Caries Lesions. </w:t>
      </w:r>
      <w:r w:rsidRPr="00015285">
        <w:rPr>
          <w:rFonts w:ascii="Arial" w:hAnsi="Arial" w:cs="Arial"/>
          <w:i/>
          <w:noProof/>
        </w:rPr>
        <w:t xml:space="preserve">Journal of Dental Research </w:t>
      </w:r>
      <w:r w:rsidRPr="00015285">
        <w:rPr>
          <w:rFonts w:ascii="Arial" w:hAnsi="Arial" w:cs="Arial"/>
          <w:noProof/>
        </w:rPr>
        <w:t>89(8)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823-826.</w:t>
      </w:r>
    </w:p>
    <w:bookmarkEnd w:id="17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18" w:name="_ENREF_18"/>
      <w:r w:rsidRPr="00015285">
        <w:rPr>
          <w:rFonts w:ascii="Arial" w:hAnsi="Arial" w:cs="Arial"/>
          <w:noProof/>
        </w:rPr>
        <w:t xml:space="preserve">Shovelton DS, Friend LA, Kirk EE, Rowe AH (1971). The efficacy of pulp capping materials. A comparative trial. </w:t>
      </w:r>
      <w:r w:rsidRPr="00015285">
        <w:rPr>
          <w:rFonts w:ascii="Arial" w:hAnsi="Arial" w:cs="Arial"/>
          <w:i/>
          <w:noProof/>
        </w:rPr>
        <w:t xml:space="preserve">Br Dent J </w:t>
      </w:r>
      <w:r w:rsidRPr="00015285">
        <w:rPr>
          <w:rFonts w:ascii="Arial" w:hAnsi="Arial" w:cs="Arial"/>
          <w:noProof/>
        </w:rPr>
        <w:t>130(9)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385-391.</w:t>
      </w:r>
    </w:p>
    <w:bookmarkEnd w:id="18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19" w:name="_ENREF_19"/>
      <w:r w:rsidRPr="00015285">
        <w:rPr>
          <w:rFonts w:ascii="Arial" w:hAnsi="Arial" w:cs="Arial"/>
          <w:noProof/>
        </w:rPr>
        <w:t>Torabinejad M, Anderson P, Bader J, Brown LJ, Chen LH, Goodacre CJ</w:t>
      </w:r>
      <w:r w:rsidRPr="00015285">
        <w:rPr>
          <w:rFonts w:ascii="Arial" w:hAnsi="Arial" w:cs="Arial"/>
          <w:i/>
          <w:noProof/>
        </w:rPr>
        <w:t xml:space="preserve"> et al.</w:t>
      </w:r>
      <w:r w:rsidRPr="00015285">
        <w:rPr>
          <w:rFonts w:ascii="Arial" w:hAnsi="Arial" w:cs="Arial"/>
          <w:noProof/>
        </w:rPr>
        <w:t xml:space="preserve"> (2007). Outcomes of root canal treatment and restoration, implant-supported single crowns, fixed </w:t>
      </w:r>
      <w:r w:rsidRPr="00015285">
        <w:rPr>
          <w:rFonts w:ascii="Arial" w:hAnsi="Arial" w:cs="Arial"/>
          <w:noProof/>
        </w:rPr>
        <w:lastRenderedPageBreak/>
        <w:t xml:space="preserve">partial dentures, and extraction without replacement: A systematic review. </w:t>
      </w:r>
      <w:r w:rsidRPr="00015285">
        <w:rPr>
          <w:rFonts w:ascii="Arial" w:hAnsi="Arial" w:cs="Arial"/>
          <w:i/>
          <w:noProof/>
        </w:rPr>
        <w:t xml:space="preserve">The Journal of prosthetic dentistry </w:t>
      </w:r>
      <w:r w:rsidRPr="00015285">
        <w:rPr>
          <w:rFonts w:ascii="Arial" w:hAnsi="Arial" w:cs="Arial"/>
          <w:noProof/>
        </w:rPr>
        <w:t>98(4)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285-311.</w:t>
      </w:r>
    </w:p>
    <w:bookmarkEnd w:id="19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20" w:name="_ENREF_20"/>
      <w:r w:rsidRPr="00015285">
        <w:rPr>
          <w:rFonts w:ascii="Arial" w:hAnsi="Arial" w:cs="Arial"/>
          <w:noProof/>
        </w:rPr>
        <w:t xml:space="preserve">Torabinejad M, Corr R, Handysides R, Shabahang S (2009). Outcomes of Nonsurgical Retreatment and Endodontic Surgery: A Systematic Review. </w:t>
      </w:r>
      <w:r w:rsidRPr="00015285">
        <w:rPr>
          <w:rFonts w:ascii="Arial" w:hAnsi="Arial" w:cs="Arial"/>
          <w:i/>
          <w:noProof/>
        </w:rPr>
        <w:t xml:space="preserve">Journal of Endodontics </w:t>
      </w:r>
      <w:r w:rsidRPr="00015285">
        <w:rPr>
          <w:rFonts w:ascii="Arial" w:hAnsi="Arial" w:cs="Arial"/>
          <w:noProof/>
        </w:rPr>
        <w:t>35(7)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930-937.</w:t>
      </w:r>
    </w:p>
    <w:bookmarkEnd w:id="20"/>
    <w:p w:rsidR="004967C0" w:rsidRPr="00015285" w:rsidRDefault="004967C0" w:rsidP="004967C0">
      <w:pPr>
        <w:spacing w:after="0"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  <w:bookmarkStart w:id="21" w:name="_ENREF_21"/>
      <w:r w:rsidRPr="00015285">
        <w:rPr>
          <w:rFonts w:ascii="Arial" w:hAnsi="Arial" w:cs="Arial"/>
          <w:noProof/>
        </w:rPr>
        <w:t xml:space="preserve">Willershausen B, Willershausen I, Ross A, Velikonja S, Kasaj A, Blettner M (2011). Retrospective study on direct pulp capping with calcium hydroxide. </w:t>
      </w:r>
      <w:r w:rsidRPr="00015285">
        <w:rPr>
          <w:rFonts w:ascii="Arial" w:hAnsi="Arial" w:cs="Arial"/>
          <w:i/>
          <w:noProof/>
        </w:rPr>
        <w:t xml:space="preserve">Quintessence Int </w:t>
      </w:r>
      <w:r w:rsidRPr="00015285">
        <w:rPr>
          <w:rFonts w:ascii="Arial" w:hAnsi="Arial" w:cs="Arial"/>
          <w:noProof/>
        </w:rPr>
        <w:t>42(2)</w:t>
      </w:r>
      <w:r w:rsidRPr="00015285">
        <w:rPr>
          <w:rFonts w:ascii="Arial" w:hAnsi="Arial" w:cs="Arial"/>
          <w:i/>
          <w:noProof/>
        </w:rPr>
        <w:t>:</w:t>
      </w:r>
      <w:r w:rsidRPr="00015285">
        <w:rPr>
          <w:rFonts w:ascii="Arial" w:hAnsi="Arial" w:cs="Arial"/>
          <w:noProof/>
        </w:rPr>
        <w:t>165-171.</w:t>
      </w:r>
    </w:p>
    <w:bookmarkEnd w:id="21"/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</w:p>
    <w:p w:rsidR="004967C0" w:rsidRPr="00015285" w:rsidRDefault="004967C0" w:rsidP="004967C0">
      <w:pPr>
        <w:spacing w:line="360" w:lineRule="auto"/>
        <w:rPr>
          <w:rFonts w:ascii="Arial" w:hAnsi="Arial" w:cs="Arial"/>
          <w:noProof/>
        </w:rPr>
      </w:pPr>
    </w:p>
    <w:p w:rsidR="001C1C0E" w:rsidRDefault="004967C0" w:rsidP="004967C0">
      <w:r w:rsidRPr="00015285">
        <w:rPr>
          <w:rFonts w:ascii="Arial" w:hAnsi="Arial" w:cs="Arial"/>
        </w:rPr>
        <w:fldChar w:fldCharType="end"/>
      </w:r>
    </w:p>
    <w:sectPr w:rsidR="001C1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C0"/>
    <w:rsid w:val="000905D1"/>
    <w:rsid w:val="0009174A"/>
    <w:rsid w:val="004967C0"/>
    <w:rsid w:val="006F2B6A"/>
    <w:rsid w:val="007403DC"/>
    <w:rsid w:val="00AF4BB0"/>
    <w:rsid w:val="00B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 Schwendicke</dc:creator>
  <cp:lastModifiedBy>Falk Schwendicke</cp:lastModifiedBy>
  <cp:revision>1</cp:revision>
  <dcterms:created xsi:type="dcterms:W3CDTF">2013-12-27T16:04:00Z</dcterms:created>
  <dcterms:modified xsi:type="dcterms:W3CDTF">2013-12-27T16:04:00Z</dcterms:modified>
</cp:coreProperties>
</file>