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F0" w:rsidRDefault="00FF37F0" w:rsidP="00FF37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Supporting Information </w:t>
      </w:r>
    </w:p>
    <w:p w:rsidR="00FF37F0" w:rsidRDefault="00FF37F0" w:rsidP="00F15A30">
      <w:pPr>
        <w:rPr>
          <w:rFonts w:ascii="Arial" w:hAnsi="Arial" w:cs="Arial"/>
          <w:b/>
          <w:sz w:val="28"/>
          <w:szCs w:val="28"/>
        </w:rPr>
      </w:pPr>
    </w:p>
    <w:p w:rsidR="00F15A30" w:rsidRDefault="00F15A30" w:rsidP="00F15A30">
      <w:pPr>
        <w:keepNext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Supplementary </w:t>
      </w:r>
      <w:r w:rsidRPr="00E515CA">
        <w:rPr>
          <w:rFonts w:ascii="Arial" w:hAnsi="Arial" w:cs="Arial"/>
          <w:bCs/>
          <w:sz w:val="24"/>
          <w:szCs w:val="24"/>
        </w:rPr>
        <w:t>Table</w:t>
      </w:r>
      <w:r>
        <w:rPr>
          <w:rFonts w:ascii="Arial" w:hAnsi="Arial" w:cs="Arial"/>
          <w:bCs/>
          <w:sz w:val="24"/>
          <w:szCs w:val="24"/>
        </w:rPr>
        <w:t xml:space="preserve"> S4</w:t>
      </w:r>
      <w:r w:rsidRPr="00E515CA">
        <w:rPr>
          <w:rFonts w:ascii="Arial" w:hAnsi="Arial" w:cs="Arial"/>
          <w:bCs/>
          <w:sz w:val="24"/>
          <w:szCs w:val="24"/>
        </w:rPr>
        <w:t xml:space="preserve">: Results of </w:t>
      </w:r>
      <w:r>
        <w:rPr>
          <w:rFonts w:ascii="Arial" w:hAnsi="Arial" w:cs="Arial"/>
          <w:bCs/>
          <w:sz w:val="24"/>
          <w:szCs w:val="24"/>
        </w:rPr>
        <w:t>the T-test as a comparison of soil nutrient levels at the beginning and at the end of the experiment.</w:t>
      </w:r>
    </w:p>
    <w:tbl>
      <w:tblPr>
        <w:tblW w:w="1105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2036"/>
        <w:gridCol w:w="1274"/>
        <w:gridCol w:w="851"/>
        <w:gridCol w:w="708"/>
        <w:gridCol w:w="851"/>
        <w:gridCol w:w="984"/>
        <w:gridCol w:w="8"/>
        <w:gridCol w:w="2310"/>
      </w:tblGrid>
      <w:tr w:rsidR="00CF1C5F" w:rsidRPr="00BB379A" w:rsidTr="00CF1C5F">
        <w:trPr>
          <w:cantSplit/>
        </w:trPr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90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7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Test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for independent variables</w:t>
            </w:r>
          </w:p>
        </w:tc>
      </w:tr>
      <w:tr w:rsidR="00CF1C5F" w:rsidRPr="00D244A5" w:rsidTr="00CF1C5F">
        <w:trPr>
          <w:gridAfter w:val="1"/>
          <w:wAfter w:w="2310" w:type="dxa"/>
          <w:cantSplit/>
        </w:trPr>
        <w:tc>
          <w:tcPr>
            <w:tcW w:w="407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12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Levene</w:t>
            </w:r>
            <w:proofErr w:type="spellEnd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-Test </w:t>
            </w:r>
          </w:p>
        </w:tc>
        <w:tc>
          <w:tcPr>
            <w:tcW w:w="2551" w:type="dxa"/>
            <w:gridSpan w:val="4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E3521C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T-Test </w:t>
            </w:r>
          </w:p>
        </w:tc>
      </w:tr>
      <w:tr w:rsidR="00CF1C5F" w:rsidRPr="00BB379A" w:rsidTr="00CF1C5F">
        <w:trPr>
          <w:gridAfter w:val="1"/>
          <w:wAfter w:w="2310" w:type="dxa"/>
          <w:cantSplit/>
        </w:trPr>
        <w:tc>
          <w:tcPr>
            <w:tcW w:w="407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27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F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Sig</w:t>
            </w:r>
            <w:proofErr w:type="spellEnd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.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df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F1C5F" w:rsidRPr="00BB379A" w:rsidRDefault="00CF1C5F" w:rsidP="00150D19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Sig</w:t>
            </w:r>
            <w:proofErr w:type="spellEnd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. (2-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sided</w:t>
            </w: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)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single" w:sz="18" w:space="0" w:color="000000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Nitrit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</w:t>
            </w: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(%)</w:t>
            </w:r>
          </w:p>
        </w:tc>
        <w:tc>
          <w:tcPr>
            <w:tcW w:w="2036" w:type="dxa"/>
            <w:tcBorders>
              <w:top w:val="single" w:sz="16" w:space="0" w:color="000000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,150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,699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-,191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,849</w:t>
            </w:r>
          </w:p>
        </w:tc>
        <w:bookmarkStart w:id="0" w:name="_GoBack"/>
        <w:bookmarkEnd w:id="0"/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036" w:type="dxa"/>
            <w:tcBorders>
              <w:top w:val="nil"/>
              <w:left w:val="single" w:sz="18" w:space="0" w:color="000000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-1,000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80,000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,320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Nitrat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</w:t>
            </w: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(%)</w:t>
            </w:r>
          </w:p>
        </w:tc>
        <w:tc>
          <w:tcPr>
            <w:tcW w:w="2036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501,393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48,994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,000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036" w:type="dxa"/>
            <w:tcBorders>
              <w:top w:val="nil"/>
              <w:left w:val="single" w:sz="18" w:space="0" w:color="000000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7,842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2,000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,016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Potassium</w:t>
            </w:r>
            <w:proofErr w:type="spellEnd"/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(µg/g)</w:t>
            </w:r>
          </w:p>
        </w:tc>
        <w:tc>
          <w:tcPr>
            <w:tcW w:w="2036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95,307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40,649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,000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036" w:type="dxa"/>
            <w:tcBorders>
              <w:top w:val="nil"/>
              <w:left w:val="single" w:sz="18" w:space="0" w:color="000000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7,371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2,001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,018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Phosphat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e</w:t>
            </w: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(µg/g)</w:t>
            </w:r>
          </w:p>
        </w:tc>
        <w:tc>
          <w:tcPr>
            <w:tcW w:w="2036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444,885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,000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105,239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,000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036" w:type="dxa"/>
            <w:tcBorders>
              <w:top w:val="nil"/>
              <w:left w:val="single" w:sz="18" w:space="0" w:color="000000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16,737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2,000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,004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Total C</w:t>
            </w: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(%)</w:t>
            </w:r>
          </w:p>
        </w:tc>
        <w:tc>
          <w:tcPr>
            <w:tcW w:w="2036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,415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,521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,301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,765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036" w:type="dxa"/>
            <w:tcBorders>
              <w:top w:val="nil"/>
              <w:left w:val="single" w:sz="18" w:space="0" w:color="000000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,376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2,247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,739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Total N</w:t>
            </w: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(%)</w:t>
            </w:r>
          </w:p>
        </w:tc>
        <w:tc>
          <w:tcPr>
            <w:tcW w:w="2036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,419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,519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-,799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,426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036" w:type="dxa"/>
            <w:tcBorders>
              <w:top w:val="nil"/>
              <w:left w:val="single" w:sz="18" w:space="0" w:color="000000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-,902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2,196</w:t>
            </w:r>
          </w:p>
        </w:tc>
        <w:tc>
          <w:tcPr>
            <w:tcW w:w="984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,455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/</w:t>
            </w: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N</w:t>
            </w:r>
          </w:p>
        </w:tc>
        <w:tc>
          <w:tcPr>
            <w:tcW w:w="2036" w:type="dxa"/>
            <w:tcBorders>
              <w:top w:val="nil"/>
              <w:left w:val="single" w:sz="18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3,890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,052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2,773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82</w:t>
            </w:r>
          </w:p>
        </w:tc>
        <w:tc>
          <w:tcPr>
            <w:tcW w:w="9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,007</w:t>
            </w:r>
          </w:p>
        </w:tc>
      </w:tr>
      <w:tr w:rsidR="00CF1C5F" w:rsidRPr="00BB379A" w:rsidTr="00CF1C5F">
        <w:trPr>
          <w:gridAfter w:val="2"/>
          <w:wAfter w:w="2318" w:type="dxa"/>
          <w:cantSplit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2036" w:type="dxa"/>
            <w:tcBorders>
              <w:top w:val="nil"/>
              <w:left w:val="single" w:sz="18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Homogeneity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 xml:space="preserve"> not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assumed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10,987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10,566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1C5F" w:rsidRPr="00BB379A" w:rsidRDefault="00CF1C5F" w:rsidP="00CF1C5F">
            <w:pPr>
              <w:widowControl w:val="0"/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</w:pPr>
            <w:r w:rsidRPr="00BB379A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de-DE"/>
              </w:rPr>
              <w:t>,000</w:t>
            </w:r>
          </w:p>
        </w:tc>
      </w:tr>
    </w:tbl>
    <w:p w:rsidR="00F15A30" w:rsidRDefault="00F15A30" w:rsidP="00F15A30">
      <w:pPr>
        <w:rPr>
          <w:rFonts w:ascii="Arial" w:hAnsi="Arial" w:cs="Arial"/>
          <w:bCs/>
          <w:sz w:val="24"/>
          <w:szCs w:val="24"/>
        </w:rPr>
      </w:pPr>
    </w:p>
    <w:p w:rsidR="00F15A30" w:rsidRDefault="00F15A30" w:rsidP="00F15A30">
      <w:pPr>
        <w:rPr>
          <w:rFonts w:ascii="Arial" w:hAnsi="Arial" w:cs="Arial"/>
          <w:bCs/>
          <w:sz w:val="24"/>
          <w:szCs w:val="24"/>
        </w:rPr>
      </w:pPr>
    </w:p>
    <w:p w:rsidR="00F15A30" w:rsidRPr="00F15A30" w:rsidRDefault="00F15A30" w:rsidP="00F15A30">
      <w:pPr>
        <w:rPr>
          <w:rFonts w:ascii="Arial" w:hAnsi="Arial" w:cs="Arial"/>
          <w:sz w:val="28"/>
          <w:szCs w:val="28"/>
        </w:rPr>
      </w:pPr>
    </w:p>
    <w:sectPr w:rsidR="00F15A30" w:rsidRPr="00F15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F0"/>
    <w:rsid w:val="007C7F70"/>
    <w:rsid w:val="00A14CF8"/>
    <w:rsid w:val="00C810F5"/>
    <w:rsid w:val="00CF1C5F"/>
    <w:rsid w:val="00F15A30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87125-FA0E-4817-A9F2-DE6C50DE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7F0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Gillhaussen, Philipp</dc:creator>
  <cp:keywords/>
  <dc:description/>
  <cp:lastModifiedBy>von Gillhaussen, Philipp</cp:lastModifiedBy>
  <cp:revision>3</cp:revision>
  <dcterms:created xsi:type="dcterms:W3CDTF">2014-01-06T12:55:00Z</dcterms:created>
  <dcterms:modified xsi:type="dcterms:W3CDTF">2014-01-06T13:52:00Z</dcterms:modified>
</cp:coreProperties>
</file>