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D88D1" w14:textId="77777777" w:rsidR="00762F06" w:rsidRPr="00736657" w:rsidRDefault="00762F06" w:rsidP="00762F06">
      <w:pPr>
        <w:widowControl w:val="0"/>
        <w:autoSpaceDE w:val="0"/>
        <w:autoSpaceDN w:val="0"/>
        <w:adjustRightInd w:val="0"/>
        <w:spacing w:line="480" w:lineRule="auto"/>
        <w:ind w:left="720" w:hanging="720"/>
        <w:rPr>
          <w:rFonts w:ascii="Times New Roman" w:hAnsi="Times New Roman" w:cs="Times New Roman"/>
          <w:b/>
          <w:lang w:val="en-US"/>
        </w:rPr>
      </w:pPr>
      <w:r>
        <w:rPr>
          <w:rFonts w:ascii="Times New Roman" w:hAnsi="Times New Roman" w:cs="Times New Roman"/>
          <w:b/>
          <w:lang w:val="en-US"/>
        </w:rPr>
        <w:t>Supplementary material</w:t>
      </w:r>
      <w:r w:rsidRPr="00736657">
        <w:rPr>
          <w:rFonts w:ascii="Times New Roman" w:hAnsi="Times New Roman" w:cs="Times New Roman"/>
          <w:b/>
          <w:lang w:val="en-US"/>
        </w:rPr>
        <w:t>: representativeness</w:t>
      </w:r>
    </w:p>
    <w:p w14:paraId="1246895A" w14:textId="77777777" w:rsidR="00762F06" w:rsidRPr="002B7D5A" w:rsidRDefault="00762F06" w:rsidP="00762F06">
      <w:pPr>
        <w:spacing w:line="480" w:lineRule="auto"/>
        <w:rPr>
          <w:rFonts w:ascii="Times New Roman" w:hAnsi="Times New Roman" w:cs="Times New Roman"/>
          <w:lang w:val="en-US"/>
        </w:rPr>
      </w:pPr>
      <w:r>
        <w:rPr>
          <w:rFonts w:ascii="Times New Roman" w:hAnsi="Times New Roman" w:cs="Times New Roman"/>
          <w:lang w:val="en-US"/>
        </w:rPr>
        <w:tab/>
      </w:r>
      <w:r w:rsidRPr="002B7D5A">
        <w:rPr>
          <w:rFonts w:ascii="Times New Roman" w:hAnsi="Times New Roman" w:cs="Times New Roman"/>
          <w:lang w:val="en-US"/>
        </w:rPr>
        <w:t xml:space="preserve">To investigate the representativeness of the sample, as teachers from schools that did respond differ could be different from those that did </w:t>
      </w:r>
      <w:proofErr w:type="gramStart"/>
      <w:r w:rsidRPr="002B7D5A">
        <w:rPr>
          <w:rFonts w:ascii="Times New Roman" w:hAnsi="Times New Roman" w:cs="Times New Roman"/>
          <w:lang w:val="en-US"/>
        </w:rPr>
        <w:t>not,</w:t>
      </w:r>
      <w:proofErr w:type="gramEnd"/>
      <w:r w:rsidRPr="002B7D5A">
        <w:rPr>
          <w:rFonts w:ascii="Times New Roman" w:hAnsi="Times New Roman" w:cs="Times New Roman"/>
          <w:lang w:val="en-US"/>
        </w:rPr>
        <w:t xml:space="preserve"> we compared their background characteristics to the available national statistics (CBS, 2012; www.stamos.nl, 2010) of all primary school teachers in the Netherlands</w:t>
      </w:r>
      <w:r w:rsidR="001F568E">
        <w:rPr>
          <w:rFonts w:ascii="Times New Roman" w:hAnsi="Times New Roman" w:cs="Times New Roman"/>
          <w:lang w:val="en-US"/>
        </w:rPr>
        <w:t xml:space="preserve"> (NL)</w:t>
      </w:r>
      <w:r w:rsidRPr="002B7D5A">
        <w:rPr>
          <w:rFonts w:ascii="Times New Roman" w:hAnsi="Times New Roman" w:cs="Times New Roman"/>
          <w:lang w:val="en-US"/>
        </w:rPr>
        <w:t>. In our sample 83.6% of the teachers were female and 15.6% male (</w:t>
      </w:r>
      <w:r>
        <w:rPr>
          <w:rFonts w:ascii="Times New Roman" w:hAnsi="Times New Roman" w:cs="Times New Roman"/>
          <w:lang w:val="en-US"/>
        </w:rPr>
        <w:t>all primary school teachers in the Netherlands in 2010,</w:t>
      </w:r>
      <w:r w:rsidRPr="002B7D5A">
        <w:rPr>
          <w:rFonts w:ascii="Times New Roman" w:hAnsi="Times New Roman" w:cs="Times New Roman"/>
          <w:lang w:val="en-US"/>
        </w:rPr>
        <w:t xml:space="preserve"> </w:t>
      </w:r>
      <w:r>
        <w:rPr>
          <w:rFonts w:ascii="Times New Roman" w:hAnsi="Times New Roman" w:cs="Times New Roman"/>
          <w:lang w:val="en-US"/>
        </w:rPr>
        <w:t xml:space="preserve">NL: </w:t>
      </w:r>
      <w:r w:rsidRPr="002B7D5A">
        <w:rPr>
          <w:rFonts w:ascii="Times New Roman" w:hAnsi="Times New Roman" w:cs="Times New Roman"/>
          <w:lang w:val="en-US"/>
        </w:rPr>
        <w:t xml:space="preserve">85.5% </w:t>
      </w:r>
      <w:r>
        <w:rPr>
          <w:rFonts w:ascii="Times New Roman" w:hAnsi="Times New Roman" w:cs="Times New Roman"/>
          <w:lang w:val="en-US"/>
        </w:rPr>
        <w:t xml:space="preserve">female </w:t>
      </w:r>
      <w:r w:rsidRPr="002B7D5A">
        <w:rPr>
          <w:rFonts w:ascii="Times New Roman" w:hAnsi="Times New Roman" w:cs="Times New Roman"/>
          <w:lang w:val="en-US"/>
        </w:rPr>
        <w:t xml:space="preserve">and 14.5% </w:t>
      </w:r>
      <w:r>
        <w:rPr>
          <w:rFonts w:ascii="Times New Roman" w:hAnsi="Times New Roman" w:cs="Times New Roman"/>
          <w:lang w:val="en-US"/>
        </w:rPr>
        <w:t>male</w:t>
      </w:r>
      <w:r w:rsidRPr="002B7D5A">
        <w:rPr>
          <w:rFonts w:ascii="Times New Roman" w:hAnsi="Times New Roman" w:cs="Times New Roman"/>
          <w:lang w:val="en-US"/>
        </w:rPr>
        <w:t>) with a mean age of 41.8 years (</w:t>
      </w:r>
      <w:r w:rsidRPr="002B7D5A">
        <w:rPr>
          <w:rFonts w:ascii="Times New Roman" w:hAnsi="Times New Roman" w:cs="Times New Roman"/>
          <w:i/>
          <w:lang w:val="en-US"/>
        </w:rPr>
        <w:t>SD</w:t>
      </w:r>
      <w:r w:rsidRPr="002B7D5A">
        <w:rPr>
          <w:rFonts w:ascii="Times New Roman" w:hAnsi="Times New Roman" w:cs="Times New Roman"/>
          <w:lang w:val="en-US"/>
        </w:rPr>
        <w:t xml:space="preserve"> = 11.66; NL: 43.4 years). The amount of experience in teaching years of these teachers followed the same bimodal distribution </w:t>
      </w:r>
      <w:r>
        <w:rPr>
          <w:rFonts w:ascii="Times New Roman" w:hAnsi="Times New Roman" w:cs="Times New Roman"/>
          <w:lang w:val="en-US"/>
        </w:rPr>
        <w:t xml:space="preserve">as in the total population of Dutch primary school teachers </w:t>
      </w:r>
      <w:r w:rsidRPr="002B7D5A">
        <w:rPr>
          <w:rFonts w:ascii="Times New Roman" w:hAnsi="Times New Roman" w:cs="Times New Roman"/>
          <w:lang w:val="en-US"/>
        </w:rPr>
        <w:t>with a grand mean of 16.5 years. Of the teachers 68% worked part</w:t>
      </w:r>
      <w:r>
        <w:rPr>
          <w:rFonts w:ascii="Times New Roman" w:hAnsi="Times New Roman" w:cs="Times New Roman"/>
          <w:lang w:val="en-US"/>
        </w:rPr>
        <w:t>-</w:t>
      </w:r>
      <w:r w:rsidRPr="002B7D5A">
        <w:rPr>
          <w:rFonts w:ascii="Times New Roman" w:hAnsi="Times New Roman" w:cs="Times New Roman"/>
          <w:lang w:val="en-US"/>
        </w:rPr>
        <w:t xml:space="preserve">time (most </w:t>
      </w:r>
      <w:r>
        <w:rPr>
          <w:rFonts w:ascii="Times New Roman" w:hAnsi="Times New Roman" w:cs="Times New Roman"/>
          <w:lang w:val="en-US"/>
        </w:rPr>
        <w:t>worked three</w:t>
      </w:r>
      <w:r w:rsidRPr="002B7D5A">
        <w:rPr>
          <w:rFonts w:ascii="Times New Roman" w:hAnsi="Times New Roman" w:cs="Times New Roman"/>
          <w:lang w:val="en-US"/>
        </w:rPr>
        <w:t xml:space="preserve"> or </w:t>
      </w:r>
      <w:r>
        <w:rPr>
          <w:rFonts w:ascii="Times New Roman" w:hAnsi="Times New Roman" w:cs="Times New Roman"/>
          <w:lang w:val="en-US"/>
        </w:rPr>
        <w:t>four</w:t>
      </w:r>
      <w:r w:rsidRPr="002B7D5A">
        <w:rPr>
          <w:rFonts w:ascii="Times New Roman" w:hAnsi="Times New Roman" w:cs="Times New Roman"/>
          <w:lang w:val="en-US"/>
        </w:rPr>
        <w:t xml:space="preserve"> days</w:t>
      </w:r>
      <w:r>
        <w:rPr>
          <w:rFonts w:ascii="Times New Roman" w:hAnsi="Times New Roman" w:cs="Times New Roman"/>
          <w:lang w:val="en-US"/>
        </w:rPr>
        <w:t xml:space="preserve"> per week</w:t>
      </w:r>
      <w:r w:rsidRPr="002B7D5A">
        <w:rPr>
          <w:rFonts w:ascii="Times New Roman" w:hAnsi="Times New Roman" w:cs="Times New Roman"/>
          <w:lang w:val="en-US"/>
        </w:rPr>
        <w:t>) and 31.9% work</w:t>
      </w:r>
      <w:r>
        <w:rPr>
          <w:rFonts w:ascii="Times New Roman" w:hAnsi="Times New Roman" w:cs="Times New Roman"/>
          <w:lang w:val="en-US"/>
        </w:rPr>
        <w:t>ed</w:t>
      </w:r>
      <w:r w:rsidRPr="002B7D5A">
        <w:rPr>
          <w:rFonts w:ascii="Times New Roman" w:hAnsi="Times New Roman" w:cs="Times New Roman"/>
          <w:lang w:val="en-US"/>
        </w:rPr>
        <w:t xml:space="preserve"> fulltime. Most teachers (78.9%) were groomed at the PABO (teacher training </w:t>
      </w:r>
      <w:r>
        <w:rPr>
          <w:rFonts w:ascii="Times New Roman" w:hAnsi="Times New Roman" w:cs="Times New Roman"/>
          <w:lang w:val="en-US"/>
        </w:rPr>
        <w:t>school</w:t>
      </w:r>
      <w:r w:rsidR="00A65DEE">
        <w:rPr>
          <w:rFonts w:ascii="Times New Roman" w:hAnsi="Times New Roman" w:cs="Times New Roman"/>
          <w:lang w:val="en-US"/>
        </w:rPr>
        <w:t>, see T</w:t>
      </w:r>
      <w:r w:rsidRPr="002B7D5A">
        <w:rPr>
          <w:rFonts w:ascii="Times New Roman" w:hAnsi="Times New Roman" w:cs="Times New Roman"/>
          <w:lang w:val="en-US"/>
        </w:rPr>
        <w:t>able</w:t>
      </w:r>
      <w:r w:rsidR="00A65DEE">
        <w:rPr>
          <w:rFonts w:ascii="Times New Roman" w:hAnsi="Times New Roman" w:cs="Times New Roman"/>
          <w:lang w:val="en-US"/>
        </w:rPr>
        <w:t xml:space="preserve"> </w:t>
      </w:r>
      <w:r w:rsidR="001F568E">
        <w:rPr>
          <w:rFonts w:ascii="Times New Roman" w:hAnsi="Times New Roman" w:cs="Times New Roman"/>
          <w:lang w:val="en-US"/>
        </w:rPr>
        <w:t>S</w:t>
      </w:r>
      <w:r w:rsidR="00A65DEE">
        <w:rPr>
          <w:rFonts w:ascii="Times New Roman" w:hAnsi="Times New Roman" w:cs="Times New Roman"/>
          <w:lang w:val="en-US"/>
        </w:rPr>
        <w:t>1</w:t>
      </w:r>
      <w:r w:rsidRPr="002B7D5A">
        <w:rPr>
          <w:rFonts w:ascii="Times New Roman" w:hAnsi="Times New Roman" w:cs="Times New Roman"/>
          <w:lang w:val="en-US"/>
        </w:rPr>
        <w:t xml:space="preserve">; in NL: 78.9%). </w:t>
      </w:r>
    </w:p>
    <w:p w14:paraId="371009DA" w14:textId="77777777" w:rsidR="00762F06" w:rsidRPr="00B94DC4" w:rsidRDefault="00762F06" w:rsidP="00762F06">
      <w:pPr>
        <w:spacing w:line="480" w:lineRule="auto"/>
        <w:jc w:val="center"/>
        <w:rPr>
          <w:rFonts w:ascii="Times New Roman" w:hAnsi="Times New Roman" w:cs="Times New Roman"/>
          <w:lang w:val="en-US"/>
        </w:rPr>
      </w:pPr>
      <w:r w:rsidRPr="00B94DC4">
        <w:rPr>
          <w:rFonts w:ascii="Times New Roman" w:hAnsi="Times New Roman" w:cs="Times New Roman"/>
          <w:lang w:val="en-US"/>
        </w:rPr>
        <w:t xml:space="preserve">Table </w:t>
      </w:r>
      <w:r w:rsidR="00D72176">
        <w:rPr>
          <w:rFonts w:ascii="Times New Roman" w:hAnsi="Times New Roman" w:cs="Times New Roman"/>
          <w:lang w:val="en-US"/>
        </w:rPr>
        <w:t>S</w:t>
      </w:r>
      <w:r w:rsidRPr="00B94DC4">
        <w:rPr>
          <w:rFonts w:ascii="Times New Roman" w:hAnsi="Times New Roman" w:cs="Times New Roman"/>
          <w:lang w:val="en-US"/>
        </w:rPr>
        <w:t>1: Prior education of teachers in the sample</w:t>
      </w:r>
    </w:p>
    <w:tbl>
      <w:tblPr>
        <w:tblW w:w="0" w:type="auto"/>
        <w:jc w:val="center"/>
        <w:tblInd w:w="-480" w:type="dxa"/>
        <w:tblBorders>
          <w:top w:val="single" w:sz="4" w:space="0" w:color="auto"/>
          <w:bottom w:val="single" w:sz="4" w:space="0" w:color="auto"/>
        </w:tblBorders>
        <w:tblLayout w:type="fixed"/>
        <w:tblLook w:val="04A0" w:firstRow="1" w:lastRow="0" w:firstColumn="1" w:lastColumn="0" w:noHBand="0" w:noVBand="1"/>
      </w:tblPr>
      <w:tblGrid>
        <w:gridCol w:w="2566"/>
        <w:gridCol w:w="4036"/>
        <w:gridCol w:w="992"/>
        <w:gridCol w:w="567"/>
      </w:tblGrid>
      <w:tr w:rsidR="00762F06" w:rsidRPr="00A57B82" w14:paraId="00EB3D56" w14:textId="77777777" w:rsidTr="00B94DC4">
        <w:trPr>
          <w:jc w:val="center"/>
        </w:trPr>
        <w:tc>
          <w:tcPr>
            <w:tcW w:w="6602" w:type="dxa"/>
            <w:gridSpan w:val="2"/>
            <w:tcBorders>
              <w:top w:val="single" w:sz="12" w:space="0" w:color="auto"/>
              <w:bottom w:val="single" w:sz="4" w:space="0" w:color="auto"/>
            </w:tcBorders>
          </w:tcPr>
          <w:p w14:paraId="7D56C6F5"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sz w:val="20"/>
                <w:lang w:val="en-US"/>
              </w:rPr>
            </w:pPr>
            <w:r w:rsidRPr="002B7D5A">
              <w:rPr>
                <w:rFonts w:ascii="Times New Roman" w:eastAsia="Times New Roman" w:hAnsi="Times New Roman" w:cs="Times New Roman"/>
                <w:b/>
                <w:sz w:val="20"/>
                <w:lang w:val="en-US"/>
              </w:rPr>
              <w:t>Prior education</w:t>
            </w:r>
          </w:p>
        </w:tc>
        <w:tc>
          <w:tcPr>
            <w:tcW w:w="992" w:type="dxa"/>
            <w:tcBorders>
              <w:top w:val="single" w:sz="12" w:space="0" w:color="auto"/>
              <w:bottom w:val="single" w:sz="4" w:space="0" w:color="auto"/>
            </w:tcBorders>
          </w:tcPr>
          <w:p w14:paraId="051BB23F"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sz w:val="20"/>
                <w:lang w:val="en-US"/>
              </w:rPr>
            </w:pPr>
            <w:r w:rsidRPr="002B7D5A">
              <w:rPr>
                <w:rFonts w:ascii="Times New Roman" w:eastAsia="Times New Roman" w:hAnsi="Times New Roman" w:cs="Times New Roman"/>
                <w:b/>
                <w:sz w:val="20"/>
                <w:lang w:val="en-US"/>
              </w:rPr>
              <w:t>Per cent</w:t>
            </w:r>
          </w:p>
        </w:tc>
        <w:tc>
          <w:tcPr>
            <w:tcW w:w="567" w:type="dxa"/>
            <w:tcBorders>
              <w:top w:val="single" w:sz="12" w:space="0" w:color="auto"/>
              <w:bottom w:val="single" w:sz="4" w:space="0" w:color="auto"/>
            </w:tcBorders>
          </w:tcPr>
          <w:p w14:paraId="1291DD80"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b/>
                <w:sz w:val="20"/>
                <w:lang w:val="en-US"/>
              </w:rPr>
            </w:pPr>
            <w:r w:rsidRPr="002B7D5A">
              <w:rPr>
                <w:rFonts w:ascii="Times New Roman" w:eastAsia="Times New Roman" w:hAnsi="Times New Roman" w:cs="Times New Roman"/>
                <w:b/>
                <w:sz w:val="20"/>
                <w:lang w:val="en-US"/>
              </w:rPr>
              <w:t>N</w:t>
            </w:r>
          </w:p>
        </w:tc>
      </w:tr>
      <w:tr w:rsidR="00762F06" w:rsidRPr="00A57B82" w14:paraId="4C81A7CD" w14:textId="77777777" w:rsidTr="00B94DC4">
        <w:trPr>
          <w:jc w:val="center"/>
        </w:trPr>
        <w:tc>
          <w:tcPr>
            <w:tcW w:w="2566" w:type="dxa"/>
            <w:vMerge w:val="restart"/>
            <w:tcBorders>
              <w:top w:val="single" w:sz="4" w:space="0" w:color="auto"/>
              <w:bottom w:val="nil"/>
            </w:tcBorders>
          </w:tcPr>
          <w:p w14:paraId="5B9CCACE" w14:textId="355FA1D7" w:rsidR="009801F5"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13"/>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High school</w:t>
            </w:r>
          </w:p>
          <w:p w14:paraId="30D0965E" w14:textId="77777777" w:rsidR="00762F06" w:rsidRPr="009801F5" w:rsidRDefault="00762F06" w:rsidP="009801F5">
            <w:pPr>
              <w:jc w:val="right"/>
              <w:rPr>
                <w:rFonts w:ascii="Times New Roman" w:eastAsia="Times New Roman" w:hAnsi="Times New Roman" w:cs="Times New Roman"/>
                <w:sz w:val="20"/>
                <w:lang w:val="en-US"/>
              </w:rPr>
            </w:pPr>
          </w:p>
        </w:tc>
        <w:tc>
          <w:tcPr>
            <w:tcW w:w="4036" w:type="dxa"/>
            <w:tcBorders>
              <w:top w:val="single" w:sz="4" w:space="0" w:color="auto"/>
              <w:bottom w:val="nil"/>
            </w:tcBorders>
          </w:tcPr>
          <w:p w14:paraId="291D3461"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VMBO (preparatory vocational education)</w:t>
            </w:r>
          </w:p>
        </w:tc>
        <w:tc>
          <w:tcPr>
            <w:tcW w:w="992" w:type="dxa"/>
            <w:tcBorders>
              <w:top w:val="single" w:sz="4" w:space="0" w:color="auto"/>
              <w:bottom w:val="nil"/>
            </w:tcBorders>
          </w:tcPr>
          <w:p w14:paraId="606F2FA0"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16.4</w:t>
            </w:r>
          </w:p>
        </w:tc>
        <w:tc>
          <w:tcPr>
            <w:tcW w:w="567" w:type="dxa"/>
            <w:tcBorders>
              <w:top w:val="single" w:sz="4" w:space="0" w:color="auto"/>
              <w:bottom w:val="nil"/>
            </w:tcBorders>
          </w:tcPr>
          <w:p w14:paraId="2482E46B"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202</w:t>
            </w:r>
          </w:p>
        </w:tc>
      </w:tr>
      <w:tr w:rsidR="00762F06" w:rsidRPr="00A57B82" w14:paraId="11D5C11E" w14:textId="77777777" w:rsidTr="00B94DC4">
        <w:trPr>
          <w:jc w:val="center"/>
        </w:trPr>
        <w:tc>
          <w:tcPr>
            <w:tcW w:w="2566" w:type="dxa"/>
            <w:vMerge/>
            <w:tcBorders>
              <w:top w:val="nil"/>
              <w:bottom w:val="nil"/>
            </w:tcBorders>
          </w:tcPr>
          <w:p w14:paraId="250F2F87"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p>
        </w:tc>
        <w:tc>
          <w:tcPr>
            <w:tcW w:w="4036" w:type="dxa"/>
            <w:tcBorders>
              <w:top w:val="nil"/>
              <w:bottom w:val="nil"/>
            </w:tcBorders>
          </w:tcPr>
          <w:p w14:paraId="529F0F88"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HAVO  (Higher general secondary education)</w:t>
            </w:r>
          </w:p>
        </w:tc>
        <w:tc>
          <w:tcPr>
            <w:tcW w:w="992" w:type="dxa"/>
            <w:tcBorders>
              <w:top w:val="nil"/>
              <w:bottom w:val="nil"/>
            </w:tcBorders>
          </w:tcPr>
          <w:p w14:paraId="3B23A4CE"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i/>
                <w:sz w:val="20"/>
                <w:lang w:val="en-US"/>
              </w:rPr>
            </w:pPr>
            <w:r w:rsidRPr="002B7D5A">
              <w:rPr>
                <w:rFonts w:ascii="Times New Roman" w:eastAsia="Times New Roman" w:hAnsi="Times New Roman" w:cs="Times New Roman"/>
                <w:sz w:val="20"/>
                <w:lang w:val="en-US"/>
              </w:rPr>
              <w:t>37.7</w:t>
            </w:r>
          </w:p>
        </w:tc>
        <w:tc>
          <w:tcPr>
            <w:tcW w:w="567" w:type="dxa"/>
            <w:tcBorders>
              <w:top w:val="nil"/>
              <w:bottom w:val="nil"/>
            </w:tcBorders>
          </w:tcPr>
          <w:p w14:paraId="617648DA"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463</w:t>
            </w:r>
          </w:p>
        </w:tc>
      </w:tr>
      <w:tr w:rsidR="00762F06" w:rsidRPr="00A57B82" w14:paraId="7B6BCD42" w14:textId="77777777" w:rsidTr="00B94DC4">
        <w:trPr>
          <w:jc w:val="center"/>
        </w:trPr>
        <w:tc>
          <w:tcPr>
            <w:tcW w:w="2566" w:type="dxa"/>
            <w:vMerge/>
            <w:tcBorders>
              <w:top w:val="nil"/>
              <w:bottom w:val="dotted" w:sz="4" w:space="0" w:color="auto"/>
            </w:tcBorders>
          </w:tcPr>
          <w:p w14:paraId="505E6148"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p>
        </w:tc>
        <w:tc>
          <w:tcPr>
            <w:tcW w:w="4036" w:type="dxa"/>
            <w:tcBorders>
              <w:top w:val="nil"/>
              <w:bottom w:val="dotted" w:sz="4" w:space="0" w:color="auto"/>
            </w:tcBorders>
          </w:tcPr>
          <w:p w14:paraId="4FC6E8A3"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VWO (Preparatory scientific education)</w:t>
            </w:r>
          </w:p>
        </w:tc>
        <w:tc>
          <w:tcPr>
            <w:tcW w:w="992" w:type="dxa"/>
            <w:tcBorders>
              <w:top w:val="nil"/>
              <w:bottom w:val="dotted" w:sz="4" w:space="0" w:color="auto"/>
            </w:tcBorders>
          </w:tcPr>
          <w:p w14:paraId="1CD79B1F"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i/>
                <w:sz w:val="20"/>
                <w:lang w:val="en-US"/>
              </w:rPr>
            </w:pPr>
            <w:r w:rsidRPr="002B7D5A">
              <w:rPr>
                <w:rFonts w:ascii="Times New Roman" w:eastAsia="Times New Roman" w:hAnsi="Times New Roman" w:cs="Times New Roman"/>
                <w:sz w:val="20"/>
                <w:lang w:val="en-US"/>
              </w:rPr>
              <w:t>10.4</w:t>
            </w:r>
          </w:p>
        </w:tc>
        <w:tc>
          <w:tcPr>
            <w:tcW w:w="567" w:type="dxa"/>
            <w:tcBorders>
              <w:top w:val="nil"/>
              <w:bottom w:val="dotted" w:sz="4" w:space="0" w:color="auto"/>
            </w:tcBorders>
          </w:tcPr>
          <w:p w14:paraId="1666A8F0"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128</w:t>
            </w:r>
          </w:p>
        </w:tc>
      </w:tr>
      <w:tr w:rsidR="00762F06" w:rsidRPr="00A57B82" w14:paraId="2832B645" w14:textId="77777777" w:rsidTr="00B94DC4">
        <w:trPr>
          <w:jc w:val="center"/>
        </w:trPr>
        <w:tc>
          <w:tcPr>
            <w:tcW w:w="2566" w:type="dxa"/>
            <w:vMerge w:val="restart"/>
            <w:tcBorders>
              <w:top w:val="dotted" w:sz="4" w:space="0" w:color="auto"/>
            </w:tcBorders>
          </w:tcPr>
          <w:p w14:paraId="71AE6784" w14:textId="77777777" w:rsidR="00762F06" w:rsidRPr="002B7D5A" w:rsidRDefault="00762F06" w:rsidP="00B94DC4">
            <w:pPr>
              <w:ind w:right="113"/>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Vocational education</w:t>
            </w:r>
          </w:p>
        </w:tc>
        <w:tc>
          <w:tcPr>
            <w:tcW w:w="4036" w:type="dxa"/>
            <w:tcBorders>
              <w:top w:val="dotted" w:sz="4" w:space="0" w:color="auto"/>
            </w:tcBorders>
          </w:tcPr>
          <w:p w14:paraId="4AC62D9C"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MBO (Intermediate vocational education)</w:t>
            </w:r>
          </w:p>
        </w:tc>
        <w:tc>
          <w:tcPr>
            <w:tcW w:w="992" w:type="dxa"/>
            <w:tcBorders>
              <w:top w:val="dotted" w:sz="4" w:space="0" w:color="auto"/>
            </w:tcBorders>
          </w:tcPr>
          <w:p w14:paraId="2FD0A0D9"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2.1</w:t>
            </w:r>
          </w:p>
        </w:tc>
        <w:tc>
          <w:tcPr>
            <w:tcW w:w="567" w:type="dxa"/>
            <w:tcBorders>
              <w:top w:val="dotted" w:sz="4" w:space="0" w:color="auto"/>
            </w:tcBorders>
          </w:tcPr>
          <w:p w14:paraId="71B7833D"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26</w:t>
            </w:r>
          </w:p>
        </w:tc>
      </w:tr>
      <w:tr w:rsidR="00762F06" w:rsidRPr="00A57B82" w14:paraId="1798C7D6" w14:textId="77777777" w:rsidTr="00B94DC4">
        <w:trPr>
          <w:jc w:val="center"/>
        </w:trPr>
        <w:tc>
          <w:tcPr>
            <w:tcW w:w="2566" w:type="dxa"/>
            <w:vMerge/>
            <w:tcBorders>
              <w:bottom w:val="dotted" w:sz="4" w:space="0" w:color="auto"/>
            </w:tcBorders>
          </w:tcPr>
          <w:p w14:paraId="3C873954" w14:textId="77777777" w:rsidR="00762F06" w:rsidRPr="002B7D5A" w:rsidRDefault="00762F06" w:rsidP="00B94DC4">
            <w:pPr>
              <w:tabs>
                <w:tab w:val="left" w:pos="1220"/>
              </w:tabs>
              <w:rPr>
                <w:rFonts w:ascii="Times New Roman" w:eastAsia="Times New Roman" w:hAnsi="Times New Roman" w:cs="Times New Roman"/>
                <w:sz w:val="20"/>
                <w:lang w:val="en-US"/>
              </w:rPr>
            </w:pPr>
          </w:p>
        </w:tc>
        <w:tc>
          <w:tcPr>
            <w:tcW w:w="4036" w:type="dxa"/>
            <w:tcBorders>
              <w:bottom w:val="dotted" w:sz="4" w:space="0" w:color="auto"/>
            </w:tcBorders>
          </w:tcPr>
          <w:p w14:paraId="2AAF1133" w14:textId="2C58DE5B" w:rsidR="00762F06" w:rsidRPr="002B7D5A" w:rsidRDefault="00762F06" w:rsidP="00B94DC4">
            <w:pPr>
              <w:tabs>
                <w:tab w:val="left" w:pos="1220"/>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KLOS (Kindergarten teacher training)</w:t>
            </w:r>
            <w:bookmarkStart w:id="0" w:name="_GoBack"/>
            <w:bookmarkEnd w:id="0"/>
          </w:p>
        </w:tc>
        <w:tc>
          <w:tcPr>
            <w:tcW w:w="992" w:type="dxa"/>
            <w:tcBorders>
              <w:bottom w:val="dotted" w:sz="4" w:space="0" w:color="auto"/>
            </w:tcBorders>
          </w:tcPr>
          <w:p w14:paraId="1933A886"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5.6</w:t>
            </w:r>
          </w:p>
        </w:tc>
        <w:tc>
          <w:tcPr>
            <w:tcW w:w="567" w:type="dxa"/>
            <w:tcBorders>
              <w:bottom w:val="dotted" w:sz="4" w:space="0" w:color="auto"/>
            </w:tcBorders>
          </w:tcPr>
          <w:p w14:paraId="6DD4CBBB"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69</w:t>
            </w:r>
          </w:p>
        </w:tc>
      </w:tr>
      <w:tr w:rsidR="00762F06" w:rsidRPr="00A57B82" w14:paraId="7C5F4A46" w14:textId="77777777" w:rsidTr="00B94DC4">
        <w:trPr>
          <w:jc w:val="center"/>
        </w:trPr>
        <w:tc>
          <w:tcPr>
            <w:tcW w:w="2566" w:type="dxa"/>
            <w:vMerge w:val="restart"/>
            <w:tcBorders>
              <w:top w:val="dotted" w:sz="4" w:space="0" w:color="auto"/>
              <w:bottom w:val="nil"/>
            </w:tcBorders>
          </w:tcPr>
          <w:p w14:paraId="5B371CCE"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Higher vocational education</w:t>
            </w:r>
          </w:p>
        </w:tc>
        <w:tc>
          <w:tcPr>
            <w:tcW w:w="4036" w:type="dxa"/>
            <w:tcBorders>
              <w:top w:val="dotted" w:sz="4" w:space="0" w:color="auto"/>
              <w:bottom w:val="nil"/>
            </w:tcBorders>
          </w:tcPr>
          <w:p w14:paraId="6C58F049"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PABO (Teacher training)</w:t>
            </w:r>
          </w:p>
        </w:tc>
        <w:tc>
          <w:tcPr>
            <w:tcW w:w="992" w:type="dxa"/>
            <w:tcBorders>
              <w:top w:val="dotted" w:sz="4" w:space="0" w:color="auto"/>
              <w:bottom w:val="nil"/>
            </w:tcBorders>
          </w:tcPr>
          <w:p w14:paraId="2B071E7A"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78.9</w:t>
            </w:r>
          </w:p>
        </w:tc>
        <w:tc>
          <w:tcPr>
            <w:tcW w:w="567" w:type="dxa"/>
            <w:tcBorders>
              <w:top w:val="dotted" w:sz="4" w:space="0" w:color="auto"/>
              <w:bottom w:val="nil"/>
            </w:tcBorders>
          </w:tcPr>
          <w:p w14:paraId="4B28EED5"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969</w:t>
            </w:r>
          </w:p>
        </w:tc>
      </w:tr>
      <w:tr w:rsidR="00762F06" w:rsidRPr="00A57B82" w14:paraId="32F02A23" w14:textId="77777777" w:rsidTr="00B94DC4">
        <w:trPr>
          <w:jc w:val="center"/>
        </w:trPr>
        <w:tc>
          <w:tcPr>
            <w:tcW w:w="2566" w:type="dxa"/>
            <w:vMerge/>
            <w:tcBorders>
              <w:top w:val="nil"/>
              <w:bottom w:val="dotted" w:sz="4" w:space="0" w:color="auto"/>
            </w:tcBorders>
          </w:tcPr>
          <w:p w14:paraId="6EB16B05"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p>
        </w:tc>
        <w:tc>
          <w:tcPr>
            <w:tcW w:w="4036" w:type="dxa"/>
            <w:tcBorders>
              <w:top w:val="nil"/>
              <w:bottom w:val="dotted" w:sz="4" w:space="0" w:color="auto"/>
            </w:tcBorders>
          </w:tcPr>
          <w:p w14:paraId="276387F1"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HBO  (Higher vocational education)</w:t>
            </w:r>
          </w:p>
        </w:tc>
        <w:tc>
          <w:tcPr>
            <w:tcW w:w="992" w:type="dxa"/>
            <w:tcBorders>
              <w:top w:val="nil"/>
              <w:bottom w:val="dotted" w:sz="4" w:space="0" w:color="auto"/>
            </w:tcBorders>
          </w:tcPr>
          <w:p w14:paraId="3062FC66"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i/>
                <w:sz w:val="20"/>
                <w:lang w:val="en-US"/>
              </w:rPr>
            </w:pPr>
            <w:r w:rsidRPr="002B7D5A">
              <w:rPr>
                <w:rFonts w:ascii="Times New Roman" w:eastAsia="Times New Roman" w:hAnsi="Times New Roman" w:cs="Times New Roman"/>
                <w:sz w:val="20"/>
                <w:lang w:val="en-US"/>
              </w:rPr>
              <w:t>14.3</w:t>
            </w:r>
          </w:p>
        </w:tc>
        <w:tc>
          <w:tcPr>
            <w:tcW w:w="567" w:type="dxa"/>
            <w:tcBorders>
              <w:top w:val="nil"/>
              <w:bottom w:val="dotted" w:sz="4" w:space="0" w:color="auto"/>
            </w:tcBorders>
          </w:tcPr>
          <w:p w14:paraId="60799258"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175</w:t>
            </w:r>
          </w:p>
        </w:tc>
      </w:tr>
      <w:tr w:rsidR="00762F06" w:rsidRPr="00A57B82" w14:paraId="20E631C3" w14:textId="77777777" w:rsidTr="00B94DC4">
        <w:trPr>
          <w:jc w:val="center"/>
        </w:trPr>
        <w:tc>
          <w:tcPr>
            <w:tcW w:w="2566" w:type="dxa"/>
            <w:vMerge w:val="restart"/>
            <w:tcBorders>
              <w:top w:val="dotted" w:sz="4" w:space="0" w:color="auto"/>
            </w:tcBorders>
          </w:tcPr>
          <w:p w14:paraId="428D5755"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right="113"/>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Scientific education</w:t>
            </w:r>
          </w:p>
        </w:tc>
        <w:tc>
          <w:tcPr>
            <w:tcW w:w="4036" w:type="dxa"/>
            <w:tcBorders>
              <w:top w:val="dotted" w:sz="4" w:space="0" w:color="auto"/>
            </w:tcBorders>
          </w:tcPr>
          <w:p w14:paraId="435C30D2"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HBO masters</w:t>
            </w:r>
          </w:p>
        </w:tc>
        <w:tc>
          <w:tcPr>
            <w:tcW w:w="992" w:type="dxa"/>
            <w:tcBorders>
              <w:top w:val="dotted" w:sz="4" w:space="0" w:color="auto"/>
            </w:tcBorders>
          </w:tcPr>
          <w:p w14:paraId="42C9B311"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4.6</w:t>
            </w:r>
          </w:p>
        </w:tc>
        <w:tc>
          <w:tcPr>
            <w:tcW w:w="567" w:type="dxa"/>
            <w:tcBorders>
              <w:top w:val="dotted" w:sz="4" w:space="0" w:color="auto"/>
            </w:tcBorders>
          </w:tcPr>
          <w:p w14:paraId="4EE777A7"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56</w:t>
            </w:r>
          </w:p>
        </w:tc>
      </w:tr>
      <w:tr w:rsidR="00762F06" w:rsidRPr="00A57B82" w14:paraId="01968393" w14:textId="77777777" w:rsidTr="00B94DC4">
        <w:trPr>
          <w:jc w:val="center"/>
        </w:trPr>
        <w:tc>
          <w:tcPr>
            <w:tcW w:w="2566" w:type="dxa"/>
            <w:vMerge/>
            <w:tcBorders>
              <w:bottom w:val="single" w:sz="12" w:space="0" w:color="auto"/>
            </w:tcBorders>
          </w:tcPr>
          <w:p w14:paraId="3A0FD57D" w14:textId="77777777" w:rsidR="00762F06" w:rsidRPr="002B7D5A" w:rsidRDefault="00762F06" w:rsidP="00B94DC4">
            <w:pPr>
              <w:tabs>
                <w:tab w:val="center" w:pos="1042"/>
              </w:tabs>
              <w:rPr>
                <w:rFonts w:ascii="Times New Roman" w:eastAsia="Times New Roman" w:hAnsi="Times New Roman" w:cs="Times New Roman"/>
                <w:sz w:val="20"/>
                <w:lang w:val="en-US"/>
              </w:rPr>
            </w:pPr>
          </w:p>
        </w:tc>
        <w:tc>
          <w:tcPr>
            <w:tcW w:w="4036" w:type="dxa"/>
            <w:tcBorders>
              <w:bottom w:val="single" w:sz="12" w:space="0" w:color="auto"/>
            </w:tcBorders>
          </w:tcPr>
          <w:p w14:paraId="0C7DF979" w14:textId="4D2555C9" w:rsidR="00762F06" w:rsidRPr="002B7D5A" w:rsidRDefault="00762F06" w:rsidP="00B94DC4">
            <w:pPr>
              <w:tabs>
                <w:tab w:val="center" w:pos="1042"/>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University</w:t>
            </w:r>
          </w:p>
        </w:tc>
        <w:tc>
          <w:tcPr>
            <w:tcW w:w="992" w:type="dxa"/>
            <w:tcBorders>
              <w:bottom w:val="single" w:sz="12" w:space="0" w:color="auto"/>
            </w:tcBorders>
          </w:tcPr>
          <w:p w14:paraId="57D8615C"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4.6</w:t>
            </w:r>
          </w:p>
        </w:tc>
        <w:tc>
          <w:tcPr>
            <w:tcW w:w="567" w:type="dxa"/>
            <w:tcBorders>
              <w:bottom w:val="single" w:sz="12" w:space="0" w:color="auto"/>
            </w:tcBorders>
          </w:tcPr>
          <w:p w14:paraId="231BEE6D" w14:textId="77777777" w:rsidR="00762F06" w:rsidRPr="002B7D5A" w:rsidRDefault="00762F06" w:rsidP="00B94DC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Times New Roman" w:eastAsia="Times New Roman" w:hAnsi="Times New Roman" w:cs="Times New Roman"/>
                <w:sz w:val="20"/>
                <w:lang w:val="en-US"/>
              </w:rPr>
            </w:pPr>
            <w:r w:rsidRPr="002B7D5A">
              <w:rPr>
                <w:rFonts w:ascii="Times New Roman" w:eastAsia="Times New Roman" w:hAnsi="Times New Roman" w:cs="Times New Roman"/>
                <w:sz w:val="20"/>
                <w:lang w:val="en-US"/>
              </w:rPr>
              <w:t>57</w:t>
            </w:r>
          </w:p>
        </w:tc>
      </w:tr>
    </w:tbl>
    <w:p w14:paraId="064245D2" w14:textId="77777777" w:rsidR="00762F06" w:rsidRPr="002B7D5A" w:rsidRDefault="00762F06" w:rsidP="00762F06">
      <w:pPr>
        <w:spacing w:line="480" w:lineRule="auto"/>
        <w:rPr>
          <w:rFonts w:ascii="Times New Roman" w:hAnsi="Times New Roman" w:cs="Times New Roman"/>
          <w:lang w:val="en-US"/>
        </w:rPr>
      </w:pPr>
    </w:p>
    <w:p w14:paraId="377D2B3C" w14:textId="77777777" w:rsidR="00762F06" w:rsidRPr="002B7D5A" w:rsidRDefault="00762F06" w:rsidP="00762F06">
      <w:pPr>
        <w:spacing w:line="480" w:lineRule="auto"/>
        <w:rPr>
          <w:rFonts w:ascii="Times New Roman" w:hAnsi="Times New Roman" w:cs="Times New Roman"/>
          <w:lang w:val="en-US"/>
        </w:rPr>
      </w:pPr>
      <w:r w:rsidRPr="002B7D5A">
        <w:rPr>
          <w:rFonts w:ascii="Times New Roman" w:hAnsi="Times New Roman" w:cs="Times New Roman"/>
          <w:lang w:val="en-US"/>
        </w:rPr>
        <w:t>The different textbooks teachers in our sample use are displayed in Figure</w:t>
      </w:r>
      <w:r>
        <w:rPr>
          <w:rFonts w:ascii="Times New Roman" w:hAnsi="Times New Roman" w:cs="Times New Roman"/>
          <w:lang w:val="en-US"/>
        </w:rPr>
        <w:t xml:space="preserve"> </w:t>
      </w:r>
      <w:r w:rsidR="001F568E">
        <w:rPr>
          <w:rFonts w:ascii="Times New Roman" w:hAnsi="Times New Roman" w:cs="Times New Roman"/>
          <w:lang w:val="en-US"/>
        </w:rPr>
        <w:t>S</w:t>
      </w:r>
      <w:r>
        <w:rPr>
          <w:rFonts w:ascii="Times New Roman" w:hAnsi="Times New Roman" w:cs="Times New Roman"/>
          <w:lang w:val="en-US"/>
        </w:rPr>
        <w:t>1</w:t>
      </w:r>
      <w:r w:rsidRPr="002B7D5A">
        <w:rPr>
          <w:rFonts w:ascii="Times New Roman" w:hAnsi="Times New Roman" w:cs="Times New Roman"/>
          <w:lang w:val="en-US"/>
        </w:rPr>
        <w:t xml:space="preserve">. </w:t>
      </w:r>
    </w:p>
    <w:p w14:paraId="57F066A2" w14:textId="77777777" w:rsidR="00762F06" w:rsidRPr="002B7D5A" w:rsidRDefault="00762F06" w:rsidP="00762F06">
      <w:pPr>
        <w:spacing w:line="480" w:lineRule="auto"/>
        <w:jc w:val="center"/>
        <w:rPr>
          <w:rFonts w:ascii="Times New Roman" w:hAnsi="Times New Roman" w:cs="Times New Roman"/>
          <w:lang w:val="en-US"/>
        </w:rPr>
      </w:pPr>
      <w:r w:rsidRPr="00BF61C9">
        <w:rPr>
          <w:rFonts w:ascii="Times New Roman" w:hAnsi="Times New Roman" w:cs="Times New Roman"/>
          <w:noProof/>
          <w:lang w:val="en-US"/>
        </w:rPr>
        <w:lastRenderedPageBreak/>
        <w:drawing>
          <wp:inline distT="0" distB="0" distL="0" distR="0" wp14:anchorId="4789E483" wp14:editId="10105FD7">
            <wp:extent cx="4587368" cy="2543415"/>
            <wp:effectExtent l="0" t="0" r="3810" b="0"/>
            <wp:docPr id="4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C9E3A88" w14:textId="77777777" w:rsidR="00762F06" w:rsidRPr="002B7D5A" w:rsidRDefault="00762F06" w:rsidP="00762F06">
      <w:pPr>
        <w:spacing w:line="480" w:lineRule="auto"/>
        <w:jc w:val="center"/>
        <w:rPr>
          <w:rFonts w:ascii="Times New Roman" w:hAnsi="Times New Roman" w:cs="Times New Roman"/>
          <w:lang w:val="en-US"/>
        </w:rPr>
      </w:pPr>
      <w:r w:rsidRPr="002B7D5A">
        <w:rPr>
          <w:rFonts w:ascii="Times New Roman" w:hAnsi="Times New Roman" w:cs="Times New Roman"/>
          <w:lang w:val="en-US"/>
        </w:rPr>
        <w:t>Figure</w:t>
      </w:r>
      <w:r w:rsidRPr="00B94DC4">
        <w:rPr>
          <w:rFonts w:ascii="Times New Roman" w:hAnsi="Times New Roman" w:cs="Times New Roman"/>
          <w:lang w:val="en-US"/>
        </w:rPr>
        <w:t xml:space="preserve"> </w:t>
      </w:r>
      <w:r w:rsidR="00D72176">
        <w:rPr>
          <w:rFonts w:ascii="Times New Roman" w:hAnsi="Times New Roman" w:cs="Times New Roman"/>
          <w:lang w:val="en-US"/>
        </w:rPr>
        <w:t>S</w:t>
      </w:r>
      <w:r>
        <w:rPr>
          <w:rFonts w:ascii="Times New Roman" w:hAnsi="Times New Roman" w:cs="Times New Roman"/>
          <w:lang w:val="en-US"/>
        </w:rPr>
        <w:t>1</w:t>
      </w:r>
      <w:r w:rsidRPr="002B7D5A">
        <w:rPr>
          <w:rFonts w:ascii="Times New Roman" w:hAnsi="Times New Roman" w:cs="Times New Roman"/>
          <w:lang w:val="en-US"/>
        </w:rPr>
        <w:t>: Textbook use in our sample (lighter grey) and in the Netherlands</w:t>
      </w:r>
      <w:r w:rsidR="00D72176">
        <w:rPr>
          <w:rFonts w:ascii="Times New Roman" w:hAnsi="Times New Roman" w:cs="Times New Roman"/>
          <w:lang w:val="en-US"/>
        </w:rPr>
        <w:t xml:space="preserve"> </w:t>
      </w:r>
      <w:r w:rsidRPr="002B7D5A">
        <w:rPr>
          <w:rFonts w:ascii="Times New Roman" w:hAnsi="Times New Roman" w:cs="Times New Roman"/>
          <w:lang w:val="en-US"/>
        </w:rPr>
        <w:t>(dark grey)</w:t>
      </w:r>
    </w:p>
    <w:p w14:paraId="1D38398B" w14:textId="77777777" w:rsidR="00A65DEE" w:rsidRDefault="00762F06" w:rsidP="00A65DEE">
      <w:pPr>
        <w:spacing w:line="480" w:lineRule="auto"/>
        <w:rPr>
          <w:rFonts w:ascii="Times New Roman" w:hAnsi="Times New Roman" w:cs="Times New Roman"/>
          <w:lang w:val="en-US"/>
        </w:rPr>
      </w:pPr>
      <w:r w:rsidRPr="002B7D5A">
        <w:rPr>
          <w:rFonts w:ascii="Times New Roman" w:hAnsi="Times New Roman" w:cs="Times New Roman"/>
          <w:lang w:val="en-US"/>
        </w:rPr>
        <w:t xml:space="preserve">The teachers also provided some data about their schools. For example, whether they had a religious connotation (catholic: 29.6%, or protestant: 29.2%; in NL 29.7% and 29.8%) or not (35.8%; in NL 33.2%). Most schools (81.5%) did not have a special teaching philosophy, of the 17% that did, Dalton, Montessori, </w:t>
      </w:r>
      <w:r>
        <w:rPr>
          <w:rFonts w:ascii="Times New Roman" w:hAnsi="Times New Roman" w:cs="Times New Roman"/>
          <w:lang w:val="en-US"/>
        </w:rPr>
        <w:t xml:space="preserve">and </w:t>
      </w:r>
      <w:proofErr w:type="spellStart"/>
      <w:r w:rsidRPr="002B7D5A">
        <w:rPr>
          <w:rFonts w:ascii="Times New Roman" w:hAnsi="Times New Roman" w:cs="Times New Roman"/>
          <w:lang w:val="en-US"/>
        </w:rPr>
        <w:t>Jenaplan</w:t>
      </w:r>
      <w:proofErr w:type="spellEnd"/>
      <w:r w:rsidRPr="002B7D5A">
        <w:rPr>
          <w:rFonts w:ascii="Times New Roman" w:hAnsi="Times New Roman" w:cs="Times New Roman"/>
          <w:lang w:val="en-US"/>
        </w:rPr>
        <w:t xml:space="preserve"> were the most common (</w:t>
      </w:r>
      <w:r w:rsidRPr="002B7D5A">
        <w:rPr>
          <w:rFonts w:ascii="Times New Roman" w:hAnsi="Times New Roman" w:cs="Times New Roman"/>
          <w:i/>
          <w:lang w:val="en-US"/>
        </w:rPr>
        <w:t>Ns</w:t>
      </w:r>
      <w:r w:rsidRPr="002B7D5A">
        <w:rPr>
          <w:rFonts w:ascii="Times New Roman" w:hAnsi="Times New Roman" w:cs="Times New Roman"/>
          <w:lang w:val="en-US"/>
        </w:rPr>
        <w:t xml:space="preserve"> &gt; 20). </w:t>
      </w:r>
    </w:p>
    <w:p w14:paraId="11043D93" w14:textId="77777777" w:rsidR="00A65DEE" w:rsidRDefault="00A65DEE" w:rsidP="00A65DEE">
      <w:pPr>
        <w:spacing w:line="480" w:lineRule="auto"/>
        <w:jc w:val="center"/>
        <w:rPr>
          <w:rFonts w:ascii="Times New Roman" w:hAnsi="Times New Roman" w:cs="Times New Roman"/>
          <w:lang w:val="en-US"/>
        </w:rPr>
      </w:pPr>
      <w:r w:rsidRPr="00BF61C9">
        <w:rPr>
          <w:rFonts w:ascii="Times New Roman" w:hAnsi="Times New Roman" w:cs="Times New Roman"/>
          <w:noProof/>
          <w:lang w:val="en-US"/>
        </w:rPr>
        <w:drawing>
          <wp:inline distT="0" distB="0" distL="0" distR="0" wp14:anchorId="5F39844F" wp14:editId="3C95B64C">
            <wp:extent cx="4514850" cy="3409950"/>
            <wp:effectExtent l="0" t="0" r="0" b="0"/>
            <wp:docPr id="1" name="Chart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ABAED18" w14:textId="77777777" w:rsidR="00A65DEE" w:rsidRPr="002B7D5A" w:rsidRDefault="00A65DEE" w:rsidP="00A65DEE">
      <w:pPr>
        <w:spacing w:line="480" w:lineRule="auto"/>
        <w:rPr>
          <w:rFonts w:ascii="Times New Roman" w:hAnsi="Times New Roman" w:cs="Times New Roman"/>
          <w:lang w:val="en-US"/>
        </w:rPr>
      </w:pPr>
      <w:r w:rsidRPr="002B7D5A">
        <w:rPr>
          <w:rFonts w:ascii="Times New Roman" w:hAnsi="Times New Roman" w:cs="Times New Roman"/>
          <w:lang w:val="en-US"/>
        </w:rPr>
        <w:t>Figure</w:t>
      </w:r>
      <w:r>
        <w:rPr>
          <w:rFonts w:ascii="Times New Roman" w:hAnsi="Times New Roman" w:cs="Times New Roman"/>
          <w:lang w:val="en-US"/>
        </w:rPr>
        <w:t xml:space="preserve"> </w:t>
      </w:r>
      <w:r w:rsidR="00D72176">
        <w:rPr>
          <w:rFonts w:ascii="Times New Roman" w:hAnsi="Times New Roman" w:cs="Times New Roman"/>
          <w:lang w:val="en-US"/>
        </w:rPr>
        <w:t>S</w:t>
      </w:r>
      <w:r>
        <w:rPr>
          <w:rFonts w:ascii="Times New Roman" w:hAnsi="Times New Roman" w:cs="Times New Roman"/>
          <w:lang w:val="en-US"/>
        </w:rPr>
        <w:t>2</w:t>
      </w:r>
      <w:r w:rsidRPr="002B7D5A">
        <w:rPr>
          <w:rFonts w:ascii="Times New Roman" w:hAnsi="Times New Roman" w:cs="Times New Roman"/>
          <w:lang w:val="en-US"/>
        </w:rPr>
        <w:t>: Proportion of schools per province in our sample (N = 1220) and in the Netherlands (N=6848)</w:t>
      </w:r>
    </w:p>
    <w:p w14:paraId="20269081" w14:textId="77777777" w:rsidR="00762F06" w:rsidRPr="002B7D5A" w:rsidRDefault="00762F06" w:rsidP="00762F06">
      <w:pPr>
        <w:spacing w:line="480" w:lineRule="auto"/>
        <w:rPr>
          <w:rFonts w:ascii="Times New Roman" w:hAnsi="Times New Roman" w:cs="Times New Roman"/>
          <w:lang w:val="en-US"/>
        </w:rPr>
      </w:pPr>
      <w:r w:rsidRPr="002B7D5A">
        <w:rPr>
          <w:rFonts w:ascii="Times New Roman" w:hAnsi="Times New Roman" w:cs="Times New Roman"/>
          <w:lang w:val="en-US"/>
        </w:rPr>
        <w:lastRenderedPageBreak/>
        <w:t>The geographical distribution of the participating schools generally followed the national distribution</w:t>
      </w:r>
      <w:r>
        <w:rPr>
          <w:rFonts w:ascii="Times New Roman" w:hAnsi="Times New Roman" w:cs="Times New Roman"/>
          <w:lang w:val="en-US"/>
        </w:rPr>
        <w:t xml:space="preserve"> as well</w:t>
      </w:r>
      <w:r w:rsidRPr="002B7D5A">
        <w:rPr>
          <w:rFonts w:ascii="Times New Roman" w:hAnsi="Times New Roman" w:cs="Times New Roman"/>
          <w:lang w:val="en-US"/>
        </w:rPr>
        <w:t xml:space="preserve"> (see Figure</w:t>
      </w:r>
      <w:r w:rsidRPr="00B94DC4">
        <w:rPr>
          <w:rFonts w:ascii="Times New Roman" w:hAnsi="Times New Roman" w:cs="Times New Roman"/>
          <w:lang w:val="en-US"/>
        </w:rPr>
        <w:t xml:space="preserve"> </w:t>
      </w:r>
      <w:r w:rsidR="001F568E">
        <w:rPr>
          <w:rFonts w:ascii="Times New Roman" w:hAnsi="Times New Roman" w:cs="Times New Roman"/>
          <w:lang w:val="en-US"/>
        </w:rPr>
        <w:t>S</w:t>
      </w:r>
      <w:r>
        <w:rPr>
          <w:rFonts w:ascii="Times New Roman" w:hAnsi="Times New Roman" w:cs="Times New Roman"/>
          <w:lang w:val="en-US"/>
        </w:rPr>
        <w:t>2</w:t>
      </w:r>
      <w:r w:rsidRPr="002B7D5A">
        <w:rPr>
          <w:rFonts w:ascii="Times New Roman" w:hAnsi="Times New Roman" w:cs="Times New Roman"/>
          <w:lang w:val="en-US"/>
        </w:rPr>
        <w:t xml:space="preserve">), nonetheless teachers from the province of </w:t>
      </w:r>
      <w:proofErr w:type="spellStart"/>
      <w:r w:rsidRPr="002B7D5A">
        <w:rPr>
          <w:rFonts w:ascii="Times New Roman" w:hAnsi="Times New Roman" w:cs="Times New Roman"/>
          <w:lang w:val="en-US"/>
        </w:rPr>
        <w:t>Zuid</w:t>
      </w:r>
      <w:proofErr w:type="spellEnd"/>
      <w:r w:rsidRPr="002B7D5A">
        <w:rPr>
          <w:rFonts w:ascii="Times New Roman" w:hAnsi="Times New Roman" w:cs="Times New Roman"/>
          <w:lang w:val="en-US"/>
        </w:rPr>
        <w:t xml:space="preserve">-Holland were slightly overrepresented and those from Limburg underrepresented in the sample. </w:t>
      </w:r>
    </w:p>
    <w:p w14:paraId="02827617" w14:textId="77777777" w:rsidR="00762F06" w:rsidRPr="002B7D5A" w:rsidRDefault="00762F06" w:rsidP="00762F06">
      <w:pPr>
        <w:spacing w:line="480" w:lineRule="auto"/>
        <w:jc w:val="center"/>
        <w:rPr>
          <w:rFonts w:ascii="Times New Roman" w:hAnsi="Times New Roman" w:cs="Times New Roman"/>
          <w:lang w:val="en-US"/>
        </w:rPr>
      </w:pPr>
      <w:r w:rsidRPr="00BF61C9">
        <w:rPr>
          <w:rFonts w:ascii="Times New Roman" w:hAnsi="Times New Roman" w:cs="Times New Roman"/>
          <w:noProof/>
          <w:lang w:val="en-US"/>
        </w:rPr>
        <w:drawing>
          <wp:inline distT="0" distB="0" distL="0" distR="0" wp14:anchorId="567F5527" wp14:editId="6DF2A74F">
            <wp:extent cx="5463348" cy="2312894"/>
            <wp:effectExtent l="0" t="0" r="4445" b="0"/>
            <wp:docPr id="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F8FFEF" w14:textId="77777777" w:rsidR="00762F06" w:rsidRPr="002B7D5A" w:rsidRDefault="00762F06" w:rsidP="00762F06">
      <w:pPr>
        <w:spacing w:line="480" w:lineRule="auto"/>
        <w:jc w:val="center"/>
        <w:rPr>
          <w:rFonts w:ascii="Times New Roman" w:hAnsi="Times New Roman" w:cs="Times New Roman"/>
          <w:noProof/>
          <w:lang w:val="en-US"/>
        </w:rPr>
      </w:pPr>
      <w:r w:rsidRPr="002B7D5A">
        <w:rPr>
          <w:rFonts w:ascii="Times New Roman" w:hAnsi="Times New Roman" w:cs="Times New Roman"/>
          <w:noProof/>
          <w:lang w:val="en-US"/>
        </w:rPr>
        <w:t>Figure</w:t>
      </w:r>
      <w:r>
        <w:rPr>
          <w:rFonts w:ascii="Times New Roman" w:hAnsi="Times New Roman" w:cs="Times New Roman"/>
          <w:noProof/>
          <w:lang w:val="en-US"/>
        </w:rPr>
        <w:t xml:space="preserve"> </w:t>
      </w:r>
      <w:r w:rsidR="00D72176">
        <w:rPr>
          <w:rFonts w:ascii="Times New Roman" w:hAnsi="Times New Roman" w:cs="Times New Roman"/>
          <w:noProof/>
          <w:lang w:val="en-US"/>
        </w:rPr>
        <w:t>S</w:t>
      </w:r>
      <w:r>
        <w:rPr>
          <w:rFonts w:ascii="Times New Roman" w:hAnsi="Times New Roman" w:cs="Times New Roman"/>
          <w:noProof/>
          <w:lang w:val="en-US"/>
        </w:rPr>
        <w:t>3</w:t>
      </w:r>
      <w:r w:rsidRPr="002B7D5A">
        <w:rPr>
          <w:rFonts w:ascii="Times New Roman" w:hAnsi="Times New Roman" w:cs="Times New Roman"/>
          <w:noProof/>
          <w:lang w:val="en-US"/>
        </w:rPr>
        <w:t>: Percentages of urbanization levels around schools in our sample and in the Netherlands</w:t>
      </w:r>
    </w:p>
    <w:p w14:paraId="287F5AC8" w14:textId="77777777" w:rsidR="00762F06" w:rsidRPr="002B7D5A" w:rsidRDefault="00762F06" w:rsidP="00762F06">
      <w:pPr>
        <w:spacing w:line="480" w:lineRule="auto"/>
        <w:rPr>
          <w:rFonts w:ascii="Times New Roman" w:hAnsi="Times New Roman" w:cs="Times New Roman"/>
          <w:lang w:val="en-US"/>
        </w:rPr>
      </w:pPr>
      <w:r w:rsidRPr="002B7D5A">
        <w:rPr>
          <w:rFonts w:ascii="Times New Roman" w:hAnsi="Times New Roman" w:cs="Times New Roman"/>
          <w:lang w:val="en-US"/>
        </w:rPr>
        <w:t>The urbanization level, comparable to social economic status in neighborhoods, is displayed in Figure</w:t>
      </w:r>
      <w:r>
        <w:rPr>
          <w:rFonts w:ascii="Times New Roman" w:hAnsi="Times New Roman" w:cs="Times New Roman"/>
          <w:lang w:val="en-US"/>
        </w:rPr>
        <w:t xml:space="preserve"> </w:t>
      </w:r>
      <w:r w:rsidR="001F568E">
        <w:rPr>
          <w:rFonts w:ascii="Times New Roman" w:hAnsi="Times New Roman" w:cs="Times New Roman"/>
          <w:lang w:val="en-US"/>
        </w:rPr>
        <w:t>S</w:t>
      </w:r>
      <w:r>
        <w:rPr>
          <w:rFonts w:ascii="Times New Roman" w:hAnsi="Times New Roman" w:cs="Times New Roman"/>
          <w:lang w:val="en-US"/>
        </w:rPr>
        <w:t>3</w:t>
      </w:r>
      <w:r w:rsidRPr="002B7D5A">
        <w:rPr>
          <w:rFonts w:ascii="Times New Roman" w:hAnsi="Times New Roman" w:cs="Times New Roman"/>
          <w:lang w:val="en-US"/>
        </w:rPr>
        <w:t>.  Here as well, can be seen that the distributions generally look</w:t>
      </w:r>
      <w:r>
        <w:rPr>
          <w:rFonts w:ascii="Times New Roman" w:hAnsi="Times New Roman" w:cs="Times New Roman"/>
          <w:lang w:val="en-US"/>
        </w:rPr>
        <w:t>ed</w:t>
      </w:r>
      <w:r w:rsidRPr="002B7D5A">
        <w:rPr>
          <w:rFonts w:ascii="Times New Roman" w:hAnsi="Times New Roman" w:cs="Times New Roman"/>
          <w:lang w:val="en-US"/>
        </w:rPr>
        <w:t xml:space="preserve"> alike, even though </w:t>
      </w:r>
      <w:r>
        <w:rPr>
          <w:rFonts w:ascii="Times New Roman" w:hAnsi="Times New Roman" w:cs="Times New Roman"/>
          <w:lang w:val="en-US"/>
        </w:rPr>
        <w:t xml:space="preserve">there were more teachers </w:t>
      </w:r>
      <w:r w:rsidRPr="002B7D5A">
        <w:rPr>
          <w:rFonts w:ascii="Times New Roman" w:hAnsi="Times New Roman" w:cs="Times New Roman"/>
          <w:lang w:val="en-US"/>
        </w:rPr>
        <w:t xml:space="preserve">in the sample from strongly urbanized regions and less from </w:t>
      </w:r>
      <w:r>
        <w:rPr>
          <w:rFonts w:ascii="Times New Roman" w:hAnsi="Times New Roman" w:cs="Times New Roman"/>
          <w:lang w:val="en-US"/>
        </w:rPr>
        <w:t xml:space="preserve">rural regions </w:t>
      </w:r>
      <w:r w:rsidRPr="002B7D5A">
        <w:rPr>
          <w:rFonts w:ascii="Times New Roman" w:hAnsi="Times New Roman" w:cs="Times New Roman"/>
          <w:lang w:val="en-US"/>
        </w:rPr>
        <w:t>in comparison to the national sample. As most of these indicators are almost identical from our sample to the national percentages, our sample, even though its teachers had not been selected randomly or in a stratified way, is quite representative of the population.</w:t>
      </w:r>
    </w:p>
    <w:p w14:paraId="38CA64CD" w14:textId="77777777" w:rsidR="00BE54E9" w:rsidRPr="00762F06" w:rsidRDefault="00BE54E9" w:rsidP="00BE54E9">
      <w:pPr>
        <w:rPr>
          <w:lang w:val="en-US"/>
        </w:rPr>
      </w:pPr>
    </w:p>
    <w:sectPr w:rsidR="00BE54E9" w:rsidRPr="00762F0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CCA9B4" w14:textId="77777777" w:rsidR="00D638F8" w:rsidRDefault="00D638F8" w:rsidP="00D638F8">
      <w:r>
        <w:separator/>
      </w:r>
    </w:p>
  </w:endnote>
  <w:endnote w:type="continuationSeparator" w:id="0">
    <w:p w14:paraId="4B323A06" w14:textId="77777777" w:rsidR="00D638F8" w:rsidRDefault="00D638F8" w:rsidP="00D63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09825B" w14:textId="77777777" w:rsidR="00D638F8" w:rsidRDefault="00D638F8" w:rsidP="00D638F8">
      <w:r>
        <w:separator/>
      </w:r>
    </w:p>
  </w:footnote>
  <w:footnote w:type="continuationSeparator" w:id="0">
    <w:p w14:paraId="3F357176" w14:textId="77777777" w:rsidR="00D638F8" w:rsidRDefault="00D638F8" w:rsidP="00D638F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F7AF9"/>
    <w:multiLevelType w:val="multilevel"/>
    <w:tmpl w:val="70BC5B48"/>
    <w:lvl w:ilvl="0">
      <w:start w:val="1"/>
      <w:numFmt w:val="decimal"/>
      <w:pStyle w:val="Kop1"/>
      <w:lvlText w:val="%1."/>
      <w:lvlJc w:val="left"/>
      <w:pPr>
        <w:tabs>
          <w:tab w:val="num" w:pos="0"/>
        </w:tabs>
        <w:ind w:left="0" w:firstLine="0"/>
      </w:pPr>
    </w:lvl>
    <w:lvl w:ilvl="1">
      <w:start w:val="1"/>
      <w:numFmt w:val="decimal"/>
      <w:pStyle w:val="Kop2"/>
      <w:lvlText w:val="%1.%2"/>
      <w:lvlJc w:val="left"/>
      <w:pPr>
        <w:tabs>
          <w:tab w:val="num" w:pos="0"/>
        </w:tabs>
        <w:ind w:left="0" w:firstLine="0"/>
      </w:pPr>
    </w:lvl>
    <w:lvl w:ilvl="2">
      <w:start w:val="1"/>
      <w:numFmt w:val="decimal"/>
      <w:pStyle w:val="Kop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
      <w:lvlJc w:val="left"/>
      <w:pPr>
        <w:tabs>
          <w:tab w:val="num" w:pos="0"/>
        </w:tabs>
        <w:ind w:left="0" w:firstLine="0"/>
      </w:pPr>
    </w:lvl>
    <w:lvl w:ilvl="5">
      <w:start w:val="1"/>
      <w:numFmt w:val="decimal"/>
      <w:lvlText w:val=""/>
      <w:lvlJc w:val="left"/>
      <w:pPr>
        <w:tabs>
          <w:tab w:val="num" w:pos="0"/>
        </w:tabs>
        <w:ind w:left="0" w:firstLine="0"/>
      </w:pPr>
    </w:lvl>
    <w:lvl w:ilvl="6">
      <w:start w:val="1"/>
      <w:numFmt w:val="decimal"/>
      <w:lvlText w:val=""/>
      <w:lvlJc w:val="left"/>
      <w:pPr>
        <w:tabs>
          <w:tab w:val="num" w:pos="0"/>
        </w:tabs>
        <w:ind w:left="0" w:firstLine="0"/>
      </w:pPr>
    </w:lvl>
    <w:lvl w:ilvl="7">
      <w:start w:val="1"/>
      <w:numFmt w:val="decimal"/>
      <w:lvlText w:val=""/>
      <w:lvlJc w:val="left"/>
      <w:pPr>
        <w:tabs>
          <w:tab w:val="num" w:pos="0"/>
        </w:tabs>
        <w:ind w:left="0" w:firstLine="0"/>
      </w:pPr>
    </w:lvl>
    <w:lvl w:ilvl="8">
      <w:start w:val="1"/>
      <w:numFmt w:val="decimal"/>
      <w:lvlText w:val=""/>
      <w:lvlJc w:val="left"/>
      <w:pPr>
        <w:tabs>
          <w:tab w:val="num" w:pos="0"/>
        </w:tabs>
        <w:ind w:left="0" w:firstLine="0"/>
      </w:pPr>
    </w:lvl>
  </w:abstractNum>
  <w:num w:numId="1">
    <w:abstractNumId w:val="0"/>
  </w:num>
  <w:num w:numId="2">
    <w:abstractNumId w:val="0"/>
  </w:num>
  <w:num w:numId="3">
    <w:abstractNumId w:val="0"/>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F06"/>
    <w:rsid w:val="000D5FA5"/>
    <w:rsid w:val="000F7A95"/>
    <w:rsid w:val="001043D9"/>
    <w:rsid w:val="00105938"/>
    <w:rsid w:val="0015103A"/>
    <w:rsid w:val="001E1249"/>
    <w:rsid w:val="001F568E"/>
    <w:rsid w:val="00234523"/>
    <w:rsid w:val="00254FB5"/>
    <w:rsid w:val="00375CCE"/>
    <w:rsid w:val="003C0CC9"/>
    <w:rsid w:val="003D4A47"/>
    <w:rsid w:val="003F7935"/>
    <w:rsid w:val="0045124B"/>
    <w:rsid w:val="004559B9"/>
    <w:rsid w:val="00470061"/>
    <w:rsid w:val="0050035D"/>
    <w:rsid w:val="00507E85"/>
    <w:rsid w:val="005174EE"/>
    <w:rsid w:val="00582C52"/>
    <w:rsid w:val="00616715"/>
    <w:rsid w:val="0063108C"/>
    <w:rsid w:val="00675018"/>
    <w:rsid w:val="00693621"/>
    <w:rsid w:val="006D10A4"/>
    <w:rsid w:val="006F007E"/>
    <w:rsid w:val="00707F53"/>
    <w:rsid w:val="00712363"/>
    <w:rsid w:val="00744CE9"/>
    <w:rsid w:val="00762F06"/>
    <w:rsid w:val="00785830"/>
    <w:rsid w:val="0079381E"/>
    <w:rsid w:val="007957B7"/>
    <w:rsid w:val="007A5708"/>
    <w:rsid w:val="007B5BC1"/>
    <w:rsid w:val="007D62B7"/>
    <w:rsid w:val="007F0FF7"/>
    <w:rsid w:val="007F60DE"/>
    <w:rsid w:val="008436D3"/>
    <w:rsid w:val="009661CF"/>
    <w:rsid w:val="009801F5"/>
    <w:rsid w:val="00984318"/>
    <w:rsid w:val="009A75D1"/>
    <w:rsid w:val="009B6EEC"/>
    <w:rsid w:val="009E0684"/>
    <w:rsid w:val="00A25F87"/>
    <w:rsid w:val="00A31569"/>
    <w:rsid w:val="00A40F78"/>
    <w:rsid w:val="00A44384"/>
    <w:rsid w:val="00A65DEE"/>
    <w:rsid w:val="00AD4869"/>
    <w:rsid w:val="00B056C4"/>
    <w:rsid w:val="00B64100"/>
    <w:rsid w:val="00BC4433"/>
    <w:rsid w:val="00BD2055"/>
    <w:rsid w:val="00BE54E9"/>
    <w:rsid w:val="00C02652"/>
    <w:rsid w:val="00C212B7"/>
    <w:rsid w:val="00CA0B8A"/>
    <w:rsid w:val="00CC604E"/>
    <w:rsid w:val="00D16EAC"/>
    <w:rsid w:val="00D638F8"/>
    <w:rsid w:val="00D72176"/>
    <w:rsid w:val="00D76FD3"/>
    <w:rsid w:val="00D82867"/>
    <w:rsid w:val="00E009E3"/>
    <w:rsid w:val="00E6515C"/>
    <w:rsid w:val="00ED31DA"/>
    <w:rsid w:val="00EF1568"/>
    <w:rsid w:val="00F30216"/>
    <w:rsid w:val="00F62DBB"/>
    <w:rsid w:val="00FB6DCB"/>
    <w:rsid w:val="00FE222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DFB6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762F06"/>
    <w:pPr>
      <w:spacing w:after="0" w:line="240" w:lineRule="auto"/>
    </w:pPr>
    <w:rPr>
      <w:rFonts w:eastAsiaTheme="minorEastAsia"/>
      <w:sz w:val="24"/>
      <w:szCs w:val="24"/>
      <w:lang w:eastAsia="nl-NL"/>
    </w:rPr>
  </w:style>
  <w:style w:type="paragraph" w:styleId="Kop1">
    <w:name w:val="heading 1"/>
    <w:basedOn w:val="Normaal"/>
    <w:next w:val="Normaal"/>
    <w:link w:val="Kop1Teken"/>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rPr>
  </w:style>
  <w:style w:type="paragraph" w:styleId="Kop2">
    <w:name w:val="heading 2"/>
    <w:basedOn w:val="Normaal"/>
    <w:next w:val="Normaal"/>
    <w:link w:val="Kop2Teken"/>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 w:val="22"/>
      <w:szCs w:val="20"/>
    </w:rPr>
  </w:style>
  <w:style w:type="paragraph" w:styleId="Kop3">
    <w:name w:val="heading 3"/>
    <w:basedOn w:val="Normaal"/>
    <w:next w:val="Normaal"/>
    <w:link w:val="Kop3Teken"/>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1"/>
    <w:rsid w:val="0045124B"/>
    <w:rPr>
      <w:rFonts w:ascii="Verdana" w:hAnsi="Verdana" w:cs="Times New Roman"/>
      <w:b/>
      <w:kern w:val="28"/>
      <w:sz w:val="26"/>
      <w:szCs w:val="20"/>
      <w:lang w:eastAsia="nl-NL"/>
    </w:rPr>
  </w:style>
  <w:style w:type="character" w:customStyle="1" w:styleId="Kop2Teken">
    <w:name w:val="Kop 2 Teken"/>
    <w:basedOn w:val="Standaardalinea-lettertype"/>
    <w:link w:val="Kop2"/>
    <w:uiPriority w:val="1"/>
    <w:rsid w:val="0045124B"/>
    <w:rPr>
      <w:rFonts w:ascii="Verdana" w:hAnsi="Verdana" w:cs="Times New Roman"/>
      <w:b/>
      <w:szCs w:val="20"/>
      <w:lang w:eastAsia="nl-NL"/>
    </w:rPr>
  </w:style>
  <w:style w:type="character" w:customStyle="1" w:styleId="Kop3Teken">
    <w:name w:val="Kop 3 Teken"/>
    <w:basedOn w:val="Standaardalinea-lettertype"/>
    <w:link w:val="Kop3"/>
    <w:uiPriority w:val="1"/>
    <w:rsid w:val="0045124B"/>
    <w:rPr>
      <w:rFonts w:ascii="Arial" w:hAnsi="Arial" w:cs="Times New Roman"/>
      <w:b/>
      <w:sz w:val="20"/>
      <w:szCs w:val="20"/>
      <w:lang w:eastAsia="nl-NL"/>
    </w:rPr>
  </w:style>
  <w:style w:type="paragraph" w:styleId="Titel">
    <w:name w:val="Title"/>
    <w:basedOn w:val="Normaal"/>
    <w:next w:val="Normaal"/>
    <w:link w:val="TitelTeken"/>
    <w:uiPriority w:val="2"/>
    <w:qFormat/>
    <w:rsid w:val="00105938"/>
    <w:pPr>
      <w:keepNext/>
      <w:tabs>
        <w:tab w:val="left" w:pos="680"/>
        <w:tab w:val="left" w:pos="7371"/>
      </w:tabs>
      <w:spacing w:line="390" w:lineRule="exact"/>
      <w:ind w:left="1928"/>
      <w:outlineLvl w:val="0"/>
    </w:pPr>
    <w:rPr>
      <w:rFonts w:ascii="Verdana" w:eastAsia="Times" w:hAnsi="Verdana" w:cs="Times New Roman"/>
      <w:b/>
      <w:color w:val="000000"/>
      <w:sz w:val="26"/>
      <w:szCs w:val="20"/>
      <w:lang w:val="en-US" w:eastAsia="en-US"/>
    </w:rPr>
  </w:style>
  <w:style w:type="character" w:customStyle="1" w:styleId="TitelTeken">
    <w:name w:val="Titel Teken"/>
    <w:basedOn w:val="Standaardalinea-lettertype"/>
    <w:link w:val="Titel"/>
    <w:uiPriority w:val="2"/>
    <w:rsid w:val="00BE54E9"/>
    <w:rPr>
      <w:rFonts w:ascii="Verdana" w:eastAsia="Times" w:hAnsi="Verdana" w:cs="Times New Roman"/>
      <w:b/>
      <w:color w:val="000000"/>
      <w:sz w:val="26"/>
      <w:szCs w:val="20"/>
      <w:lang w:val="en-US"/>
    </w:rPr>
  </w:style>
  <w:style w:type="paragraph" w:styleId="Subtitel">
    <w:name w:val="Subtitle"/>
    <w:basedOn w:val="Normaal"/>
    <w:next w:val="Normaal"/>
    <w:link w:val="SubtitelTeken"/>
    <w:uiPriority w:val="3"/>
    <w:qFormat/>
    <w:rsid w:val="0045124B"/>
    <w:pPr>
      <w:keepNext/>
      <w:tabs>
        <w:tab w:val="left" w:pos="680"/>
        <w:tab w:val="left" w:pos="7371"/>
      </w:tabs>
      <w:spacing w:line="390" w:lineRule="exact"/>
      <w:ind w:left="1928"/>
      <w:outlineLvl w:val="1"/>
    </w:pPr>
    <w:rPr>
      <w:rFonts w:ascii="Verdana" w:eastAsia="Times" w:hAnsi="Verdana" w:cs="Times New Roman"/>
      <w:b/>
      <w:color w:val="000000"/>
      <w:sz w:val="18"/>
      <w:szCs w:val="20"/>
      <w:lang w:eastAsia="en-US"/>
    </w:rPr>
  </w:style>
  <w:style w:type="character" w:customStyle="1" w:styleId="SubtitelTeken">
    <w:name w:val="Subtitel Teken"/>
    <w:basedOn w:val="Standaardalinea-lettertype"/>
    <w:link w:val="Subtitel"/>
    <w:uiPriority w:val="3"/>
    <w:rsid w:val="00BE54E9"/>
    <w:rPr>
      <w:rFonts w:ascii="Verdana" w:eastAsia="Times" w:hAnsi="Verdana" w:cs="Times New Roman"/>
      <w:b/>
      <w:color w:val="000000"/>
      <w:sz w:val="18"/>
      <w:szCs w:val="20"/>
    </w:rPr>
  </w:style>
  <w:style w:type="paragraph" w:customStyle="1" w:styleId="Alineakop">
    <w:name w:val="Alineakop"/>
    <w:basedOn w:val="Normaal"/>
    <w:next w:val="Normaal"/>
    <w:uiPriority w:val="4"/>
    <w:qFormat/>
    <w:rsid w:val="00AD4869"/>
    <w:pPr>
      <w:tabs>
        <w:tab w:val="left" w:pos="680"/>
        <w:tab w:val="left" w:pos="7371"/>
      </w:tabs>
      <w:spacing w:line="260" w:lineRule="exact"/>
    </w:pPr>
    <w:rPr>
      <w:rFonts w:ascii="Verdana" w:eastAsia="Times" w:hAnsi="Verdana" w:cs="Times New Roman"/>
      <w:b/>
      <w:i/>
      <w:color w:val="000000"/>
      <w:sz w:val="16"/>
      <w:szCs w:val="20"/>
      <w:lang w:val="en-US" w:eastAsia="en-US"/>
    </w:rPr>
  </w:style>
  <w:style w:type="paragraph" w:styleId="Lijstalinea">
    <w:name w:val="List Paragraph"/>
    <w:basedOn w:val="Normaal"/>
    <w:uiPriority w:val="5"/>
    <w:qFormat/>
    <w:rsid w:val="00AD4869"/>
    <w:pPr>
      <w:tabs>
        <w:tab w:val="left" w:pos="680"/>
        <w:tab w:val="left" w:pos="7371"/>
      </w:tabs>
      <w:spacing w:line="260" w:lineRule="exact"/>
      <w:ind w:left="720"/>
      <w:contextualSpacing/>
    </w:pPr>
    <w:rPr>
      <w:rFonts w:ascii="Verdana" w:eastAsia="Times" w:hAnsi="Verdana" w:cs="Times New Roman"/>
      <w:sz w:val="18"/>
      <w:szCs w:val="20"/>
      <w:lang w:val="en-US" w:eastAsia="en-US"/>
    </w:rPr>
  </w:style>
  <w:style w:type="character" w:styleId="Verwijzingopmerking">
    <w:name w:val="annotation reference"/>
    <w:basedOn w:val="Standaardalinea-lettertype"/>
    <w:uiPriority w:val="99"/>
    <w:semiHidden/>
    <w:unhideWhenUsed/>
    <w:rsid w:val="00762F06"/>
    <w:rPr>
      <w:sz w:val="16"/>
      <w:szCs w:val="16"/>
    </w:rPr>
  </w:style>
  <w:style w:type="paragraph" w:styleId="Tekstopmerking">
    <w:name w:val="annotation text"/>
    <w:basedOn w:val="Normaal"/>
    <w:link w:val="TekstopmerkingTeken"/>
    <w:uiPriority w:val="99"/>
    <w:semiHidden/>
    <w:unhideWhenUsed/>
    <w:rsid w:val="00762F06"/>
    <w:rPr>
      <w:sz w:val="20"/>
      <w:szCs w:val="20"/>
    </w:rPr>
  </w:style>
  <w:style w:type="character" w:customStyle="1" w:styleId="TekstopmerkingTeken">
    <w:name w:val="Tekst opmerking Teken"/>
    <w:basedOn w:val="Standaardalinea-lettertype"/>
    <w:link w:val="Tekstopmerking"/>
    <w:uiPriority w:val="99"/>
    <w:semiHidden/>
    <w:rsid w:val="00762F06"/>
    <w:rPr>
      <w:rFonts w:eastAsiaTheme="minorEastAsia"/>
      <w:sz w:val="20"/>
      <w:szCs w:val="20"/>
      <w:lang w:eastAsia="nl-NL"/>
    </w:rPr>
  </w:style>
  <w:style w:type="paragraph" w:styleId="Ballontekst">
    <w:name w:val="Balloon Text"/>
    <w:basedOn w:val="Normaal"/>
    <w:link w:val="BallontekstTeken"/>
    <w:uiPriority w:val="99"/>
    <w:semiHidden/>
    <w:unhideWhenUsed/>
    <w:rsid w:val="00762F06"/>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62F06"/>
    <w:rPr>
      <w:rFonts w:ascii="Tahoma" w:eastAsiaTheme="minorEastAsia" w:hAnsi="Tahoma" w:cs="Tahoma"/>
      <w:sz w:val="16"/>
      <w:szCs w:val="16"/>
      <w:lang w:eastAsia="nl-NL"/>
    </w:rPr>
  </w:style>
  <w:style w:type="paragraph" w:styleId="Koptekst">
    <w:name w:val="header"/>
    <w:basedOn w:val="Normaal"/>
    <w:link w:val="KoptekstTeken"/>
    <w:uiPriority w:val="99"/>
    <w:unhideWhenUsed/>
    <w:rsid w:val="00D638F8"/>
    <w:pPr>
      <w:tabs>
        <w:tab w:val="center" w:pos="4513"/>
        <w:tab w:val="right" w:pos="9026"/>
      </w:tabs>
    </w:pPr>
  </w:style>
  <w:style w:type="character" w:customStyle="1" w:styleId="KoptekstTeken">
    <w:name w:val="Koptekst Teken"/>
    <w:basedOn w:val="Standaardalinea-lettertype"/>
    <w:link w:val="Koptekst"/>
    <w:uiPriority w:val="99"/>
    <w:rsid w:val="00D638F8"/>
    <w:rPr>
      <w:rFonts w:eastAsiaTheme="minorEastAsia"/>
      <w:sz w:val="24"/>
      <w:szCs w:val="24"/>
      <w:lang w:eastAsia="nl-NL"/>
    </w:rPr>
  </w:style>
  <w:style w:type="paragraph" w:styleId="Voettekst">
    <w:name w:val="footer"/>
    <w:basedOn w:val="Normaal"/>
    <w:link w:val="VoettekstTeken"/>
    <w:uiPriority w:val="99"/>
    <w:unhideWhenUsed/>
    <w:rsid w:val="00D638F8"/>
    <w:pPr>
      <w:tabs>
        <w:tab w:val="center" w:pos="4513"/>
        <w:tab w:val="right" w:pos="9026"/>
      </w:tabs>
    </w:pPr>
  </w:style>
  <w:style w:type="character" w:customStyle="1" w:styleId="VoettekstTeken">
    <w:name w:val="Voettekst Teken"/>
    <w:basedOn w:val="Standaardalinea-lettertype"/>
    <w:link w:val="Voettekst"/>
    <w:uiPriority w:val="99"/>
    <w:rsid w:val="00D638F8"/>
    <w:rPr>
      <w:rFonts w:eastAsiaTheme="minorEastAsia"/>
      <w:sz w:val="24"/>
      <w:szCs w:val="24"/>
      <w:lang w:eastAsia="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0" w:unhideWhenUsed="0" w:qFormat="1"/>
    <w:lsdException w:name="Strong" w:semiHidden="0" w:uiPriority="22" w:unhideWhenUsed="0"/>
    <w:lsdException w:name="Emphasis" w:semiHidden="0" w:uiPriority="20" w:unhideWhenUsed="0"/>
    <w:lsdException w:name="No List" w:uiPriority="0"/>
    <w:lsdException w:name="Table Grid" w:semiHidden="0" w:uiPriority="59" w:unhideWhenUsed="0"/>
    <w:lsdException w:name="Placeholder Text" w:unhideWhenUsed="0"/>
    <w:lsdException w:name="No Spacing" w:semiHidden="0" w:uiPriority="4"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
    <w:name w:val="Normal"/>
    <w:qFormat/>
    <w:rsid w:val="00762F06"/>
    <w:pPr>
      <w:spacing w:after="0" w:line="240" w:lineRule="auto"/>
    </w:pPr>
    <w:rPr>
      <w:rFonts w:eastAsiaTheme="minorEastAsia"/>
      <w:sz w:val="24"/>
      <w:szCs w:val="24"/>
      <w:lang w:eastAsia="nl-NL"/>
    </w:rPr>
  </w:style>
  <w:style w:type="paragraph" w:styleId="Kop1">
    <w:name w:val="heading 1"/>
    <w:basedOn w:val="Normaal"/>
    <w:next w:val="Normaal"/>
    <w:link w:val="Kop1Teken"/>
    <w:uiPriority w:val="1"/>
    <w:qFormat/>
    <w:rsid w:val="007F0FF7"/>
    <w:pPr>
      <w:keepNext/>
      <w:numPr>
        <w:numId w:val="5"/>
      </w:numPr>
      <w:tabs>
        <w:tab w:val="left" w:pos="680"/>
        <w:tab w:val="left" w:pos="7371"/>
      </w:tabs>
      <w:spacing w:after="120" w:line="240" w:lineRule="atLeast"/>
      <w:outlineLvl w:val="0"/>
    </w:pPr>
    <w:rPr>
      <w:rFonts w:ascii="Verdana" w:eastAsia="Times" w:hAnsi="Verdana" w:cs="Times New Roman"/>
      <w:b/>
      <w:kern w:val="28"/>
      <w:sz w:val="26"/>
      <w:szCs w:val="20"/>
    </w:rPr>
  </w:style>
  <w:style w:type="paragraph" w:styleId="Kop2">
    <w:name w:val="heading 2"/>
    <w:basedOn w:val="Normaal"/>
    <w:next w:val="Normaal"/>
    <w:link w:val="Kop2Teken"/>
    <w:uiPriority w:val="1"/>
    <w:qFormat/>
    <w:rsid w:val="007F0FF7"/>
    <w:pPr>
      <w:keepNext/>
      <w:numPr>
        <w:ilvl w:val="1"/>
        <w:numId w:val="3"/>
      </w:numPr>
      <w:tabs>
        <w:tab w:val="left" w:pos="680"/>
        <w:tab w:val="left" w:pos="7371"/>
      </w:tabs>
      <w:spacing w:after="120" w:line="240" w:lineRule="atLeast"/>
      <w:outlineLvl w:val="1"/>
    </w:pPr>
    <w:rPr>
      <w:rFonts w:ascii="Verdana" w:eastAsia="Times" w:hAnsi="Verdana" w:cs="Times New Roman"/>
      <w:b/>
      <w:sz w:val="22"/>
      <w:szCs w:val="20"/>
    </w:rPr>
  </w:style>
  <w:style w:type="paragraph" w:styleId="Kop3">
    <w:name w:val="heading 3"/>
    <w:basedOn w:val="Normaal"/>
    <w:next w:val="Normaal"/>
    <w:link w:val="Kop3Teken"/>
    <w:uiPriority w:val="1"/>
    <w:qFormat/>
    <w:rsid w:val="007F0FF7"/>
    <w:pPr>
      <w:keepNext/>
      <w:numPr>
        <w:ilvl w:val="2"/>
        <w:numId w:val="5"/>
      </w:numPr>
      <w:tabs>
        <w:tab w:val="left" w:pos="680"/>
        <w:tab w:val="left" w:pos="7371"/>
      </w:tabs>
      <w:spacing w:after="120" w:line="240" w:lineRule="atLeast"/>
      <w:outlineLvl w:val="2"/>
    </w:pPr>
    <w:rPr>
      <w:rFonts w:ascii="Arial" w:eastAsia="Times" w:hAnsi="Arial" w:cs="Times New Roman"/>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1"/>
    <w:rsid w:val="0045124B"/>
    <w:rPr>
      <w:rFonts w:ascii="Verdana" w:hAnsi="Verdana" w:cs="Times New Roman"/>
      <w:b/>
      <w:kern w:val="28"/>
      <w:sz w:val="26"/>
      <w:szCs w:val="20"/>
      <w:lang w:eastAsia="nl-NL"/>
    </w:rPr>
  </w:style>
  <w:style w:type="character" w:customStyle="1" w:styleId="Kop2Teken">
    <w:name w:val="Kop 2 Teken"/>
    <w:basedOn w:val="Standaardalinea-lettertype"/>
    <w:link w:val="Kop2"/>
    <w:uiPriority w:val="1"/>
    <w:rsid w:val="0045124B"/>
    <w:rPr>
      <w:rFonts w:ascii="Verdana" w:hAnsi="Verdana" w:cs="Times New Roman"/>
      <w:b/>
      <w:szCs w:val="20"/>
      <w:lang w:eastAsia="nl-NL"/>
    </w:rPr>
  </w:style>
  <w:style w:type="character" w:customStyle="1" w:styleId="Kop3Teken">
    <w:name w:val="Kop 3 Teken"/>
    <w:basedOn w:val="Standaardalinea-lettertype"/>
    <w:link w:val="Kop3"/>
    <w:uiPriority w:val="1"/>
    <w:rsid w:val="0045124B"/>
    <w:rPr>
      <w:rFonts w:ascii="Arial" w:hAnsi="Arial" w:cs="Times New Roman"/>
      <w:b/>
      <w:sz w:val="20"/>
      <w:szCs w:val="20"/>
      <w:lang w:eastAsia="nl-NL"/>
    </w:rPr>
  </w:style>
  <w:style w:type="paragraph" w:styleId="Titel">
    <w:name w:val="Title"/>
    <w:basedOn w:val="Normaal"/>
    <w:next w:val="Normaal"/>
    <w:link w:val="TitelTeken"/>
    <w:uiPriority w:val="2"/>
    <w:qFormat/>
    <w:rsid w:val="00105938"/>
    <w:pPr>
      <w:keepNext/>
      <w:tabs>
        <w:tab w:val="left" w:pos="680"/>
        <w:tab w:val="left" w:pos="7371"/>
      </w:tabs>
      <w:spacing w:line="390" w:lineRule="exact"/>
      <w:ind w:left="1928"/>
      <w:outlineLvl w:val="0"/>
    </w:pPr>
    <w:rPr>
      <w:rFonts w:ascii="Verdana" w:eastAsia="Times" w:hAnsi="Verdana" w:cs="Times New Roman"/>
      <w:b/>
      <w:color w:val="000000"/>
      <w:sz w:val="26"/>
      <w:szCs w:val="20"/>
      <w:lang w:val="en-US" w:eastAsia="en-US"/>
    </w:rPr>
  </w:style>
  <w:style w:type="character" w:customStyle="1" w:styleId="TitelTeken">
    <w:name w:val="Titel Teken"/>
    <w:basedOn w:val="Standaardalinea-lettertype"/>
    <w:link w:val="Titel"/>
    <w:uiPriority w:val="2"/>
    <w:rsid w:val="00BE54E9"/>
    <w:rPr>
      <w:rFonts w:ascii="Verdana" w:eastAsia="Times" w:hAnsi="Verdana" w:cs="Times New Roman"/>
      <w:b/>
      <w:color w:val="000000"/>
      <w:sz w:val="26"/>
      <w:szCs w:val="20"/>
      <w:lang w:val="en-US"/>
    </w:rPr>
  </w:style>
  <w:style w:type="paragraph" w:styleId="Subtitel">
    <w:name w:val="Subtitle"/>
    <w:basedOn w:val="Normaal"/>
    <w:next w:val="Normaal"/>
    <w:link w:val="SubtitelTeken"/>
    <w:uiPriority w:val="3"/>
    <w:qFormat/>
    <w:rsid w:val="0045124B"/>
    <w:pPr>
      <w:keepNext/>
      <w:tabs>
        <w:tab w:val="left" w:pos="680"/>
        <w:tab w:val="left" w:pos="7371"/>
      </w:tabs>
      <w:spacing w:line="390" w:lineRule="exact"/>
      <w:ind w:left="1928"/>
      <w:outlineLvl w:val="1"/>
    </w:pPr>
    <w:rPr>
      <w:rFonts w:ascii="Verdana" w:eastAsia="Times" w:hAnsi="Verdana" w:cs="Times New Roman"/>
      <w:b/>
      <w:color w:val="000000"/>
      <w:sz w:val="18"/>
      <w:szCs w:val="20"/>
      <w:lang w:eastAsia="en-US"/>
    </w:rPr>
  </w:style>
  <w:style w:type="character" w:customStyle="1" w:styleId="SubtitelTeken">
    <w:name w:val="Subtitel Teken"/>
    <w:basedOn w:val="Standaardalinea-lettertype"/>
    <w:link w:val="Subtitel"/>
    <w:uiPriority w:val="3"/>
    <w:rsid w:val="00BE54E9"/>
    <w:rPr>
      <w:rFonts w:ascii="Verdana" w:eastAsia="Times" w:hAnsi="Verdana" w:cs="Times New Roman"/>
      <w:b/>
      <w:color w:val="000000"/>
      <w:sz w:val="18"/>
      <w:szCs w:val="20"/>
    </w:rPr>
  </w:style>
  <w:style w:type="paragraph" w:customStyle="1" w:styleId="Alineakop">
    <w:name w:val="Alineakop"/>
    <w:basedOn w:val="Normaal"/>
    <w:next w:val="Normaal"/>
    <w:uiPriority w:val="4"/>
    <w:qFormat/>
    <w:rsid w:val="00AD4869"/>
    <w:pPr>
      <w:tabs>
        <w:tab w:val="left" w:pos="680"/>
        <w:tab w:val="left" w:pos="7371"/>
      </w:tabs>
      <w:spacing w:line="260" w:lineRule="exact"/>
    </w:pPr>
    <w:rPr>
      <w:rFonts w:ascii="Verdana" w:eastAsia="Times" w:hAnsi="Verdana" w:cs="Times New Roman"/>
      <w:b/>
      <w:i/>
      <w:color w:val="000000"/>
      <w:sz w:val="16"/>
      <w:szCs w:val="20"/>
      <w:lang w:val="en-US" w:eastAsia="en-US"/>
    </w:rPr>
  </w:style>
  <w:style w:type="paragraph" w:styleId="Lijstalinea">
    <w:name w:val="List Paragraph"/>
    <w:basedOn w:val="Normaal"/>
    <w:uiPriority w:val="5"/>
    <w:qFormat/>
    <w:rsid w:val="00AD4869"/>
    <w:pPr>
      <w:tabs>
        <w:tab w:val="left" w:pos="680"/>
        <w:tab w:val="left" w:pos="7371"/>
      </w:tabs>
      <w:spacing w:line="260" w:lineRule="exact"/>
      <w:ind w:left="720"/>
      <w:contextualSpacing/>
    </w:pPr>
    <w:rPr>
      <w:rFonts w:ascii="Verdana" w:eastAsia="Times" w:hAnsi="Verdana" w:cs="Times New Roman"/>
      <w:sz w:val="18"/>
      <w:szCs w:val="20"/>
      <w:lang w:val="en-US" w:eastAsia="en-US"/>
    </w:rPr>
  </w:style>
  <w:style w:type="character" w:styleId="Verwijzingopmerking">
    <w:name w:val="annotation reference"/>
    <w:basedOn w:val="Standaardalinea-lettertype"/>
    <w:uiPriority w:val="99"/>
    <w:semiHidden/>
    <w:unhideWhenUsed/>
    <w:rsid w:val="00762F06"/>
    <w:rPr>
      <w:sz w:val="16"/>
      <w:szCs w:val="16"/>
    </w:rPr>
  </w:style>
  <w:style w:type="paragraph" w:styleId="Tekstopmerking">
    <w:name w:val="annotation text"/>
    <w:basedOn w:val="Normaal"/>
    <w:link w:val="TekstopmerkingTeken"/>
    <w:uiPriority w:val="99"/>
    <w:semiHidden/>
    <w:unhideWhenUsed/>
    <w:rsid w:val="00762F06"/>
    <w:rPr>
      <w:sz w:val="20"/>
      <w:szCs w:val="20"/>
    </w:rPr>
  </w:style>
  <w:style w:type="character" w:customStyle="1" w:styleId="TekstopmerkingTeken">
    <w:name w:val="Tekst opmerking Teken"/>
    <w:basedOn w:val="Standaardalinea-lettertype"/>
    <w:link w:val="Tekstopmerking"/>
    <w:uiPriority w:val="99"/>
    <w:semiHidden/>
    <w:rsid w:val="00762F06"/>
    <w:rPr>
      <w:rFonts w:eastAsiaTheme="minorEastAsia"/>
      <w:sz w:val="20"/>
      <w:szCs w:val="20"/>
      <w:lang w:eastAsia="nl-NL"/>
    </w:rPr>
  </w:style>
  <w:style w:type="paragraph" w:styleId="Ballontekst">
    <w:name w:val="Balloon Text"/>
    <w:basedOn w:val="Normaal"/>
    <w:link w:val="BallontekstTeken"/>
    <w:uiPriority w:val="99"/>
    <w:semiHidden/>
    <w:unhideWhenUsed/>
    <w:rsid w:val="00762F06"/>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62F06"/>
    <w:rPr>
      <w:rFonts w:ascii="Tahoma" w:eastAsiaTheme="minorEastAsia" w:hAnsi="Tahoma" w:cs="Tahoma"/>
      <w:sz w:val="16"/>
      <w:szCs w:val="16"/>
      <w:lang w:eastAsia="nl-NL"/>
    </w:rPr>
  </w:style>
  <w:style w:type="paragraph" w:styleId="Koptekst">
    <w:name w:val="header"/>
    <w:basedOn w:val="Normaal"/>
    <w:link w:val="KoptekstTeken"/>
    <w:uiPriority w:val="99"/>
    <w:unhideWhenUsed/>
    <w:rsid w:val="00D638F8"/>
    <w:pPr>
      <w:tabs>
        <w:tab w:val="center" w:pos="4513"/>
        <w:tab w:val="right" w:pos="9026"/>
      </w:tabs>
    </w:pPr>
  </w:style>
  <w:style w:type="character" w:customStyle="1" w:styleId="KoptekstTeken">
    <w:name w:val="Koptekst Teken"/>
    <w:basedOn w:val="Standaardalinea-lettertype"/>
    <w:link w:val="Koptekst"/>
    <w:uiPriority w:val="99"/>
    <w:rsid w:val="00D638F8"/>
    <w:rPr>
      <w:rFonts w:eastAsiaTheme="minorEastAsia"/>
      <w:sz w:val="24"/>
      <w:szCs w:val="24"/>
      <w:lang w:eastAsia="nl-NL"/>
    </w:rPr>
  </w:style>
  <w:style w:type="paragraph" w:styleId="Voettekst">
    <w:name w:val="footer"/>
    <w:basedOn w:val="Normaal"/>
    <w:link w:val="VoettekstTeken"/>
    <w:uiPriority w:val="99"/>
    <w:unhideWhenUsed/>
    <w:rsid w:val="00D638F8"/>
    <w:pPr>
      <w:tabs>
        <w:tab w:val="center" w:pos="4513"/>
        <w:tab w:val="right" w:pos="9026"/>
      </w:tabs>
    </w:pPr>
  </w:style>
  <w:style w:type="character" w:customStyle="1" w:styleId="VoettekstTeken">
    <w:name w:val="Voettekst Teken"/>
    <w:basedOn w:val="Standaardalinea-lettertype"/>
    <w:link w:val="Voettekst"/>
    <w:uiPriority w:val="99"/>
    <w:rsid w:val="00D638F8"/>
    <w:rPr>
      <w:rFonts w:eastAsiaTheme="minorEastAsia"/>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hart" Target="charts/chart1.xml"/><Relationship Id="rId9" Type="http://schemas.openxmlformats.org/officeDocument/2006/relationships/chart" Target="charts/chart2.xml"/><Relationship Id="rId10"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file:///\\soliscom.uu.nl\uu\Users\Veldh006\My%20Documents\2012%20EARLI%20sig%201\vragenlijst_population_checks_2012gemeentenalfabetischperprovincie%20(Autosaved)%20(Autosaved).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oliscom.uu.nl\uu\Users\Veldh006\My%20Documents\2012%20EARLI%20sig%201\vragenlijst_population_checks_2012gemeentenalfabetischperprovincie.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oliscom.uu.nl\uu\Users\Veldh006\My%20Documents\2012%20EARLI%20sig%201\vragenlijst_population_checks_2012gemeentenalfabetischperprovinci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153546664749668"/>
          <c:y val="0.140116270512915"/>
          <c:w val="0.816534041199395"/>
          <c:h val="0.700956128747795"/>
        </c:manualLayout>
      </c:layout>
      <c:barChart>
        <c:barDir val="col"/>
        <c:grouping val="clustered"/>
        <c:varyColors val="0"/>
        <c:ser>
          <c:idx val="0"/>
          <c:order val="0"/>
          <c:tx>
            <c:strRef>
              <c:f>Sheet6!$E$35</c:f>
              <c:strCache>
                <c:ptCount val="1"/>
                <c:pt idx="0">
                  <c:v>Sample</c:v>
                </c:pt>
              </c:strCache>
            </c:strRef>
          </c:tx>
          <c:invertIfNegative val="0"/>
          <c:dLbls>
            <c:dLbl>
              <c:idx val="1"/>
              <c:layout/>
              <c:showLegendKey val="0"/>
              <c:showVal val="1"/>
              <c:showCatName val="0"/>
              <c:showSerName val="0"/>
              <c:showPercent val="0"/>
              <c:showBubbleSize val="0"/>
            </c:dLbl>
            <c:dLbl>
              <c:idx val="2"/>
              <c:layout/>
              <c:showLegendKey val="0"/>
              <c:showVal val="1"/>
              <c:showCatName val="0"/>
              <c:showSerName val="0"/>
              <c:showPercent val="0"/>
              <c:showBubbleSize val="0"/>
            </c:dLbl>
            <c:dLbl>
              <c:idx val="3"/>
              <c:layout/>
              <c:showLegendKey val="0"/>
              <c:showVal val="1"/>
              <c:showCatName val="0"/>
              <c:showSerName val="0"/>
              <c:showPercent val="0"/>
              <c:showBubbleSize val="0"/>
            </c:dLbl>
            <c:dLbl>
              <c:idx val="4"/>
              <c:layout/>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dLbl>
              <c:idx val="7"/>
              <c:showLegendKey val="0"/>
              <c:showVal val="1"/>
              <c:showCatName val="0"/>
              <c:showSerName val="0"/>
              <c:showPercent val="0"/>
              <c:showBubbleSize val="0"/>
            </c:dLbl>
            <c:dLbl>
              <c:idx val="8"/>
              <c:showLegendKey val="0"/>
              <c:showVal val="1"/>
              <c:showCatName val="0"/>
              <c:showSerName val="0"/>
              <c:showPercent val="0"/>
              <c:showBubbleSize val="0"/>
            </c:dLbl>
            <c:dLbl>
              <c:idx val="9"/>
              <c:showLegendKey val="0"/>
              <c:showVal val="1"/>
              <c:showCatName val="0"/>
              <c:showSerName val="0"/>
              <c:showPercent val="0"/>
              <c:showBubbleSize val="0"/>
            </c:dLbl>
            <c:dLblPos val="outEnd"/>
            <c:showLegendKey val="0"/>
            <c:showVal val="1"/>
            <c:showCatName val="0"/>
            <c:showSerName val="0"/>
            <c:showPercent val="0"/>
            <c:showBubbleSize val="0"/>
            <c:showLeaderLines val="0"/>
          </c:dLbls>
          <c:cat>
            <c:strRef>
              <c:f>Sheet6!$D$36:$D$40</c:f>
              <c:strCache>
                <c:ptCount val="5"/>
                <c:pt idx="0">
                  <c:v>Pluspunt</c:v>
                </c:pt>
                <c:pt idx="1">
                  <c:v>Wereld in Getallen</c:v>
                </c:pt>
                <c:pt idx="2">
                  <c:v>Alles Telt</c:v>
                </c:pt>
                <c:pt idx="3">
                  <c:v>Rekenrijk</c:v>
                </c:pt>
                <c:pt idx="4">
                  <c:v>Wis en Reken</c:v>
                </c:pt>
              </c:strCache>
            </c:strRef>
          </c:cat>
          <c:val>
            <c:numRef>
              <c:f>Sheet6!$E$36:$E$40</c:f>
              <c:numCache>
                <c:formatCode>0%</c:formatCode>
                <c:ptCount val="5"/>
                <c:pt idx="0">
                  <c:v>0.31</c:v>
                </c:pt>
                <c:pt idx="1">
                  <c:v>0.29</c:v>
                </c:pt>
                <c:pt idx="2">
                  <c:v>0.1</c:v>
                </c:pt>
                <c:pt idx="3">
                  <c:v>0.09</c:v>
                </c:pt>
                <c:pt idx="4">
                  <c:v>0.04</c:v>
                </c:pt>
              </c:numCache>
            </c:numRef>
          </c:val>
        </c:ser>
        <c:ser>
          <c:idx val="1"/>
          <c:order val="1"/>
          <c:tx>
            <c:strRef>
              <c:f>Sheet6!$F$35</c:f>
              <c:strCache>
                <c:ptCount val="1"/>
                <c:pt idx="0">
                  <c:v>Netherlands</c:v>
                </c:pt>
              </c:strCache>
            </c:strRef>
          </c:tx>
          <c:spPr>
            <a:solidFill>
              <a:schemeClr val="bg1">
                <a:lumMod val="75000"/>
              </a:schemeClr>
            </a:solidFill>
          </c:spPr>
          <c:invertIfNegative val="0"/>
          <c:cat>
            <c:strRef>
              <c:f>Sheet6!$D$36:$D$40</c:f>
              <c:strCache>
                <c:ptCount val="5"/>
                <c:pt idx="0">
                  <c:v>Pluspunt</c:v>
                </c:pt>
                <c:pt idx="1">
                  <c:v>Wereld in Getallen</c:v>
                </c:pt>
                <c:pt idx="2">
                  <c:v>Alles Telt</c:v>
                </c:pt>
                <c:pt idx="3">
                  <c:v>Rekenrijk</c:v>
                </c:pt>
                <c:pt idx="4">
                  <c:v>Wis en Reken</c:v>
                </c:pt>
              </c:strCache>
            </c:strRef>
          </c:cat>
          <c:val>
            <c:numRef>
              <c:f>Sheet6!$F$36:$F$40</c:f>
              <c:numCache>
                <c:formatCode>0%</c:formatCode>
                <c:ptCount val="5"/>
                <c:pt idx="0">
                  <c:v>0.39</c:v>
                </c:pt>
                <c:pt idx="1">
                  <c:v>0.28</c:v>
                </c:pt>
                <c:pt idx="2">
                  <c:v>0.12</c:v>
                </c:pt>
                <c:pt idx="3">
                  <c:v>0.12</c:v>
                </c:pt>
                <c:pt idx="4">
                  <c:v>0.06</c:v>
                </c:pt>
              </c:numCache>
            </c:numRef>
          </c:val>
        </c:ser>
        <c:dLbls>
          <c:showLegendKey val="0"/>
          <c:showVal val="1"/>
          <c:showCatName val="0"/>
          <c:showSerName val="0"/>
          <c:showPercent val="0"/>
          <c:showBubbleSize val="0"/>
        </c:dLbls>
        <c:gapWidth val="75"/>
        <c:axId val="2133409976"/>
        <c:axId val="2133504936"/>
      </c:barChart>
      <c:catAx>
        <c:axId val="2133409976"/>
        <c:scaling>
          <c:orientation val="minMax"/>
        </c:scaling>
        <c:delete val="0"/>
        <c:axPos val="b"/>
        <c:numFmt formatCode="General" sourceLinked="1"/>
        <c:majorTickMark val="none"/>
        <c:minorTickMark val="none"/>
        <c:tickLblPos val="nextTo"/>
        <c:crossAx val="2133504936"/>
        <c:crosses val="autoZero"/>
        <c:auto val="1"/>
        <c:lblAlgn val="ctr"/>
        <c:lblOffset val="100"/>
        <c:noMultiLvlLbl val="0"/>
      </c:catAx>
      <c:valAx>
        <c:axId val="2133504936"/>
        <c:scaling>
          <c:orientation val="minMax"/>
        </c:scaling>
        <c:delete val="0"/>
        <c:axPos val="l"/>
        <c:numFmt formatCode="0%" sourceLinked="1"/>
        <c:majorTickMark val="none"/>
        <c:minorTickMark val="none"/>
        <c:tickLblPos val="nextTo"/>
        <c:crossAx val="2133409976"/>
        <c:crosses val="autoZero"/>
        <c:crossBetween val="between"/>
      </c:valAx>
    </c:plotArea>
    <c:plotVisOnly val="1"/>
    <c:dispBlanksAs val="zero"/>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23515297528107"/>
          <c:y val="0.0566455663630281"/>
          <c:w val="0.601887565286905"/>
          <c:h val="0.700956128747794"/>
        </c:manualLayout>
      </c:layout>
      <c:barChart>
        <c:barDir val="col"/>
        <c:grouping val="clustered"/>
        <c:varyColors val="0"/>
        <c:ser>
          <c:idx val="0"/>
          <c:order val="0"/>
          <c:tx>
            <c:v>Teachers from schools in sample (N=1220)</c:v>
          </c:tx>
          <c:spPr>
            <a:solidFill>
              <a:schemeClr val="tx1">
                <a:lumMod val="65000"/>
                <a:lumOff val="35000"/>
              </a:schemeClr>
            </a:solidFill>
          </c:spPr>
          <c:invertIfNegative val="0"/>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Pos val="outEnd"/>
            <c:showLegendKey val="0"/>
            <c:showVal val="1"/>
            <c:showCatName val="0"/>
            <c:showSerName val="0"/>
            <c:showPercent val="0"/>
            <c:showBubbleSize val="0"/>
            <c:showLeaderLines val="0"/>
          </c:dLbls>
          <c:cat>
            <c:strRef>
              <c:f>Sheet1!$D$2:$D$12</c:f>
              <c:strCache>
                <c:ptCount val="11"/>
                <c:pt idx="0">
                  <c:v>Zuid-Holland</c:v>
                </c:pt>
                <c:pt idx="1">
                  <c:v>Gelderland</c:v>
                </c:pt>
                <c:pt idx="2">
                  <c:v>Noord-Holland</c:v>
                </c:pt>
                <c:pt idx="3">
                  <c:v>Noord-Brabant</c:v>
                </c:pt>
                <c:pt idx="4">
                  <c:v>Overijssel</c:v>
                </c:pt>
                <c:pt idx="5">
                  <c:v>Friesland</c:v>
                </c:pt>
                <c:pt idx="6">
                  <c:v>Groningen</c:v>
                </c:pt>
                <c:pt idx="7">
                  <c:v>Drenthe</c:v>
                </c:pt>
                <c:pt idx="8">
                  <c:v>Flevoland</c:v>
                </c:pt>
                <c:pt idx="9">
                  <c:v>Zeeland</c:v>
                </c:pt>
                <c:pt idx="10">
                  <c:v>Limburg</c:v>
                </c:pt>
              </c:strCache>
            </c:strRef>
          </c:cat>
          <c:val>
            <c:numRef>
              <c:f>Sheet1!$E$2:$E$12</c:f>
              <c:numCache>
                <c:formatCode>0.0%</c:formatCode>
                <c:ptCount val="11"/>
                <c:pt idx="0">
                  <c:v>0.223133716160787</c:v>
                </c:pt>
                <c:pt idx="1">
                  <c:v>0.140278917145201</c:v>
                </c:pt>
                <c:pt idx="2">
                  <c:v>0.131255127153404</c:v>
                </c:pt>
                <c:pt idx="3">
                  <c:v>0.129614438063987</c:v>
                </c:pt>
                <c:pt idx="4">
                  <c:v>0.0762920426579163</c:v>
                </c:pt>
                <c:pt idx="5">
                  <c:v>0.0541427399507794</c:v>
                </c:pt>
                <c:pt idx="6">
                  <c:v>0.036915504511895</c:v>
                </c:pt>
                <c:pt idx="7">
                  <c:v>0.0352748154224775</c:v>
                </c:pt>
                <c:pt idx="8">
                  <c:v>0.0352748154224775</c:v>
                </c:pt>
                <c:pt idx="9">
                  <c:v>0.0328137817883512</c:v>
                </c:pt>
                <c:pt idx="10">
                  <c:v>0.0303527481542248</c:v>
                </c:pt>
              </c:numCache>
            </c:numRef>
          </c:val>
        </c:ser>
        <c:ser>
          <c:idx val="1"/>
          <c:order val="1"/>
          <c:tx>
            <c:v>Schools in the Netherlands (N=6848)</c:v>
          </c:tx>
          <c:spPr>
            <a:solidFill>
              <a:schemeClr val="bg1">
                <a:lumMod val="85000"/>
              </a:schemeClr>
            </a:solidFill>
          </c:spPr>
          <c:invertIfNegative val="0"/>
          <c:dLbls>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showLegendKey val="0"/>
            <c:showVal val="1"/>
            <c:showCatName val="0"/>
            <c:showSerName val="0"/>
            <c:showPercent val="0"/>
            <c:showBubbleSize val="0"/>
            <c:showLeaderLines val="0"/>
          </c:dLbls>
          <c:cat>
            <c:strRef>
              <c:f>Sheet1!$D$2:$D$12</c:f>
              <c:strCache>
                <c:ptCount val="11"/>
                <c:pt idx="0">
                  <c:v>Zuid-Holland</c:v>
                </c:pt>
                <c:pt idx="1">
                  <c:v>Gelderland</c:v>
                </c:pt>
                <c:pt idx="2">
                  <c:v>Noord-Holland</c:v>
                </c:pt>
                <c:pt idx="3">
                  <c:v>Noord-Brabant</c:v>
                </c:pt>
                <c:pt idx="4">
                  <c:v>Overijssel</c:v>
                </c:pt>
                <c:pt idx="5">
                  <c:v>Friesland</c:v>
                </c:pt>
                <c:pt idx="6">
                  <c:v>Groningen</c:v>
                </c:pt>
                <c:pt idx="7">
                  <c:v>Drenthe</c:v>
                </c:pt>
                <c:pt idx="8">
                  <c:v>Flevoland</c:v>
                </c:pt>
                <c:pt idx="9">
                  <c:v>Zeeland</c:v>
                </c:pt>
                <c:pt idx="10">
                  <c:v>Limburg</c:v>
                </c:pt>
              </c:strCache>
            </c:strRef>
          </c:cat>
          <c:val>
            <c:numRef>
              <c:f>Sheet1!$F$2:$F$12</c:f>
              <c:numCache>
                <c:formatCode>0.0%</c:formatCode>
                <c:ptCount val="11"/>
                <c:pt idx="0">
                  <c:v>0.174</c:v>
                </c:pt>
                <c:pt idx="1">
                  <c:v>0.14</c:v>
                </c:pt>
                <c:pt idx="2">
                  <c:v>0.14</c:v>
                </c:pt>
                <c:pt idx="3">
                  <c:v>0.132</c:v>
                </c:pt>
                <c:pt idx="4">
                  <c:v>0.086</c:v>
                </c:pt>
                <c:pt idx="5">
                  <c:v>0.056</c:v>
                </c:pt>
                <c:pt idx="6">
                  <c:v>0.044</c:v>
                </c:pt>
                <c:pt idx="7">
                  <c:v>0.042</c:v>
                </c:pt>
                <c:pt idx="8">
                  <c:v>0.028</c:v>
                </c:pt>
                <c:pt idx="9">
                  <c:v>0.034</c:v>
                </c:pt>
                <c:pt idx="10">
                  <c:v>0.057</c:v>
                </c:pt>
              </c:numCache>
            </c:numRef>
          </c:val>
        </c:ser>
        <c:dLbls>
          <c:showLegendKey val="0"/>
          <c:showVal val="1"/>
          <c:showCatName val="0"/>
          <c:showSerName val="0"/>
          <c:showPercent val="0"/>
          <c:showBubbleSize val="0"/>
        </c:dLbls>
        <c:gapWidth val="75"/>
        <c:axId val="2132399832"/>
        <c:axId val="2132217896"/>
      </c:barChart>
      <c:catAx>
        <c:axId val="2132399832"/>
        <c:scaling>
          <c:orientation val="minMax"/>
        </c:scaling>
        <c:delete val="0"/>
        <c:axPos val="b"/>
        <c:majorTickMark val="none"/>
        <c:minorTickMark val="none"/>
        <c:tickLblPos val="nextTo"/>
        <c:crossAx val="2132217896"/>
        <c:crosses val="autoZero"/>
        <c:auto val="1"/>
        <c:lblAlgn val="ctr"/>
        <c:lblOffset val="100"/>
        <c:noMultiLvlLbl val="0"/>
      </c:catAx>
      <c:valAx>
        <c:axId val="2132217896"/>
        <c:scaling>
          <c:orientation val="minMax"/>
        </c:scaling>
        <c:delete val="0"/>
        <c:axPos val="l"/>
        <c:majorGridlines/>
        <c:numFmt formatCode="0.0%" sourceLinked="1"/>
        <c:majorTickMark val="none"/>
        <c:minorTickMark val="none"/>
        <c:tickLblPos val="nextTo"/>
        <c:crossAx val="2132399832"/>
        <c:crosses val="autoZero"/>
        <c:crossBetween val="between"/>
      </c:valAx>
      <c:spPr>
        <a:noFill/>
        <a:ln w="25400">
          <a:noFill/>
        </a:ln>
      </c:spPr>
    </c:plotArea>
    <c:legend>
      <c:legendPos val="r"/>
      <c:layout>
        <c:manualLayout>
          <c:xMode val="edge"/>
          <c:yMode val="edge"/>
          <c:x val="0.322202901573008"/>
          <c:y val="0.0669435438217282"/>
          <c:w val="0.499520206781469"/>
          <c:h val="0.128965893808346"/>
        </c:manualLayout>
      </c:layout>
      <c:overlay val="0"/>
    </c:legend>
    <c:plotVisOnly val="1"/>
    <c:dispBlanksAs val="zero"/>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nl-NL"/>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barChart>
        <c:barDir val="col"/>
        <c:grouping val="clustered"/>
        <c:varyColors val="0"/>
        <c:ser>
          <c:idx val="0"/>
          <c:order val="0"/>
          <c:tx>
            <c:v>Data sample N = 1029</c:v>
          </c:tx>
          <c:invertIfNegative val="0"/>
          <c:cat>
            <c:strRef>
              <c:f>Sheet2!$F$2:$F$6</c:f>
              <c:strCache>
                <c:ptCount val="5"/>
                <c:pt idx="0">
                  <c:v>Very strongly urbanized (&gt;2500 adresses)</c:v>
                </c:pt>
                <c:pt idx="1">
                  <c:v>Strongly urbanized     (1500-2500)</c:v>
                </c:pt>
                <c:pt idx="2">
                  <c:v>Weakly urbanized    (1000-1500)</c:v>
                </c:pt>
                <c:pt idx="3">
                  <c:v>Little urbanized   (500-1000)</c:v>
                </c:pt>
                <c:pt idx="4">
                  <c:v>Unurbanized     (0-500)</c:v>
                </c:pt>
              </c:strCache>
            </c:strRef>
          </c:cat>
          <c:val>
            <c:numRef>
              <c:f>Sheet2!$I$2:$I$6</c:f>
              <c:numCache>
                <c:formatCode>0.0%</c:formatCode>
                <c:ptCount val="5"/>
                <c:pt idx="0">
                  <c:v>0.117589893100097</c:v>
                </c:pt>
                <c:pt idx="1">
                  <c:v>0.337220602526725</c:v>
                </c:pt>
                <c:pt idx="2">
                  <c:v>0.190476190476191</c:v>
                </c:pt>
                <c:pt idx="3">
                  <c:v>0.253644314868805</c:v>
                </c:pt>
                <c:pt idx="4">
                  <c:v>0.101068999028183</c:v>
                </c:pt>
              </c:numCache>
            </c:numRef>
          </c:val>
        </c:ser>
        <c:ser>
          <c:idx val="1"/>
          <c:order val="1"/>
          <c:tx>
            <c:v>Netherlands</c:v>
          </c:tx>
          <c:invertIfNegative val="0"/>
          <c:cat>
            <c:strRef>
              <c:f>Sheet2!$F$2:$F$6</c:f>
              <c:strCache>
                <c:ptCount val="5"/>
                <c:pt idx="0">
                  <c:v>Very strongly urbanized (&gt;2500 adresses)</c:v>
                </c:pt>
                <c:pt idx="1">
                  <c:v>Strongly urbanized     (1500-2500)</c:v>
                </c:pt>
                <c:pt idx="2">
                  <c:v>Weakly urbanized    (1000-1500)</c:v>
                </c:pt>
                <c:pt idx="3">
                  <c:v>Little urbanized   (500-1000)</c:v>
                </c:pt>
                <c:pt idx="4">
                  <c:v>Unurbanized     (0-500)</c:v>
                </c:pt>
              </c:strCache>
            </c:strRef>
          </c:cat>
          <c:val>
            <c:numRef>
              <c:f>Sheet2!$L$2:$L$6</c:f>
              <c:numCache>
                <c:formatCode>0.0%</c:formatCode>
                <c:ptCount val="5"/>
                <c:pt idx="0">
                  <c:v>0.201598242053819</c:v>
                </c:pt>
                <c:pt idx="1">
                  <c:v>0.236898858055452</c:v>
                </c:pt>
                <c:pt idx="2">
                  <c:v>0.18193362072071</c:v>
                </c:pt>
                <c:pt idx="3">
                  <c:v>0.188536725945316</c:v>
                </c:pt>
                <c:pt idx="4">
                  <c:v>0.191032553224702</c:v>
                </c:pt>
              </c:numCache>
            </c:numRef>
          </c:val>
        </c:ser>
        <c:dLbls>
          <c:showLegendKey val="0"/>
          <c:showVal val="1"/>
          <c:showCatName val="0"/>
          <c:showSerName val="0"/>
          <c:showPercent val="0"/>
          <c:showBubbleSize val="0"/>
        </c:dLbls>
        <c:gapWidth val="75"/>
        <c:axId val="2132255576"/>
        <c:axId val="2132225976"/>
      </c:barChart>
      <c:catAx>
        <c:axId val="2132255576"/>
        <c:scaling>
          <c:orientation val="minMax"/>
        </c:scaling>
        <c:delete val="0"/>
        <c:axPos val="b"/>
        <c:numFmt formatCode="General" sourceLinked="1"/>
        <c:majorTickMark val="none"/>
        <c:minorTickMark val="none"/>
        <c:tickLblPos val="nextTo"/>
        <c:crossAx val="2132225976"/>
        <c:crosses val="autoZero"/>
        <c:auto val="1"/>
        <c:lblAlgn val="ctr"/>
        <c:lblOffset val="100"/>
        <c:noMultiLvlLbl val="0"/>
      </c:catAx>
      <c:valAx>
        <c:axId val="2132225976"/>
        <c:scaling>
          <c:orientation val="minMax"/>
        </c:scaling>
        <c:delete val="0"/>
        <c:axPos val="l"/>
        <c:numFmt formatCode="0.0%" sourceLinked="1"/>
        <c:majorTickMark val="none"/>
        <c:minorTickMark val="none"/>
        <c:tickLblPos val="nextTo"/>
        <c:crossAx val="2132255576"/>
        <c:crosses val="autoZero"/>
        <c:crossBetween val="between"/>
      </c:valAx>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472</Words>
  <Characters>2596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Utrecht University</Company>
  <LinksUpToDate>false</LinksUpToDate>
  <CharactersWithSpaces>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Veldhuis</dc:creator>
  <cp:keywords/>
  <dc:description/>
  <cp:lastModifiedBy>Michiel Veldhuis</cp:lastModifiedBy>
  <cp:revision>3</cp:revision>
  <dcterms:created xsi:type="dcterms:W3CDTF">2013-12-20T22:21:00Z</dcterms:created>
  <dcterms:modified xsi:type="dcterms:W3CDTF">2013-12-20T22:22:00Z</dcterms:modified>
</cp:coreProperties>
</file>