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4221" w:type="dxa"/>
        <w:jc w:val="center"/>
        <w:tblLook w:val="0000"/>
      </w:tblPr>
      <w:tblGrid>
        <w:gridCol w:w="1520"/>
        <w:gridCol w:w="2701"/>
      </w:tblGrid>
      <w:tr w:rsidR="009B4D4E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D4E" w:rsidRPr="00BD4D23" w:rsidRDefault="009B4D4E" w:rsidP="009B4D4E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BD4D23">
              <w:rPr>
                <w:rFonts w:ascii="Arial" w:hAnsi="Arial"/>
                <w:b/>
                <w:bCs/>
                <w:sz w:val="18"/>
              </w:rPr>
              <w:t>Gene Symbol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D4E" w:rsidRPr="00BD4D23" w:rsidRDefault="009B4D4E" w:rsidP="009B4D4E">
            <w:pPr>
              <w:jc w:val="center"/>
              <w:rPr>
                <w:rFonts w:ascii="Arial" w:hAnsi="Arial"/>
                <w:b/>
                <w:bCs/>
                <w:sz w:val="18"/>
              </w:rPr>
            </w:pPr>
            <w:r w:rsidRPr="00BD4D23">
              <w:rPr>
                <w:rFonts w:ascii="Arial" w:hAnsi="Arial"/>
                <w:b/>
                <w:bCs/>
                <w:sz w:val="18"/>
              </w:rPr>
              <w:t>Common and/or Official Name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ACTN1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actinin, alpha 1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ALS2CR4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TMEM237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ANG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angiogenin, ribonuclease, RNase A family, 5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BATF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basic leucine zipper transcription factor, ATF-like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C16ORF59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chromosome 16 open reading frame 59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C17ORF53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chromosome 17 open reading frame 53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C18ORF24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SKA1; spindle and kinetochore associated complex subunit 1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C18ORF56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chromosome 18 open reading frame 56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C1ORF112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chromosome 1 open reading frame 112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C1ORF135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AUNIP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C9ORF140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SAPCD2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CCNF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cyclin F; FBX1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CD300LB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CD300 molecule-like family member b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CHAF1B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CAF1; chromatin assembly factor 1, subunit B (p60)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CNTNAP2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contactin associated protein-like 2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CXCL9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chemokine (C-X-C motif) ligand 9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DCLRE1A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SNM1; SNM1A; DNA cross-link repair 1A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DDX39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DEAD (Asp-Glu-Ala-Asp) box polypeptide 39A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DEF8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differentially expressed in FDCP 8 homolog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DHRS3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dehydrogenase/reductase (SDR family) member 3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DSN1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MIND kinetochore complex component, homolog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ENDOGL1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ENDOGL1; endo/exonuclease (5'-3'), endonuclease G-like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FLJ33590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CXXC11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GINS4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GINS complex subunit 4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GP9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GPIX; glycoprotein IX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GPR162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G protein-coupled receptor 162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HMGN2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high mobility group nucleosomal binding domain 2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IL32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interleukin 32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INCENP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inner centromere protein antigens 135/155kDa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KCNK10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TREK2; potassium channel, subfamily K, member 10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KIF19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kinesin family member 19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LOC90925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IGHV5-78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LRP3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low density lipoprotein receptor-related protein 3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MCOLN2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TRPML2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MRPL10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mitochondrial ribosomal protein L10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NLRP12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NALP12; NLR family, pyrin domain containing 12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OBFC2B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NABP2; SSB1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PAQR4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progestin and adipoQ receptor family member IV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PDCD1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PD1; programmed cell death 1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PGAM1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phosphoglycerate mutase 1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PIF1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PIF1 5'-to-3' DNA helicase homolog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PPP1CA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protein phosphatase 1, catalytic subunit, alpha isozyme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PRR11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proline rich 11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PTCRA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pre T-cell antigen receptor alpha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RALY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RNA binding protein, autoantigenic (hnRNP-associated with lethal yellow homolog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SPINT2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HAI-2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SPRED1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sprouty-related, EVH1 domain containing 1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SSBP2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SSBP2 single-stranded DNA binding protein 2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SVIL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supervillin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TCEAL3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transcription elongation factor A (SII)-like 3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TLR10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toll-like receptor 10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TNFRSF4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OX40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TSPAN18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tetraspanin 18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TSPAN9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tetraspanin 9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TXNL2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PICOT; GRX3; glutaredoxin 3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USP54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ubiquitin specific peptidase 54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VENTX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VENT homeobox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VWF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von Willebrand factor</w:t>
            </w:r>
          </w:p>
        </w:tc>
      </w:tr>
      <w:tr w:rsidR="00BD4D23" w:rsidRPr="00291A73">
        <w:trPr>
          <w:trHeight w:val="216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jc w:val="center"/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ZDHHC1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23" w:rsidRPr="00BD4D23" w:rsidRDefault="00BD4D23" w:rsidP="009B4D4E">
            <w:pPr>
              <w:rPr>
                <w:rFonts w:ascii="Arial" w:hAnsi="Arial"/>
                <w:sz w:val="18"/>
              </w:rPr>
            </w:pPr>
            <w:r w:rsidRPr="00BD4D23">
              <w:rPr>
                <w:rFonts w:ascii="Arial" w:hAnsi="Arial"/>
                <w:sz w:val="18"/>
              </w:rPr>
              <w:t>zinc finger, DHHC-type containing 1</w:t>
            </w:r>
          </w:p>
        </w:tc>
      </w:tr>
    </w:tbl>
    <w:p w:rsidR="009F4200" w:rsidRDefault="009F4200">
      <w:pPr>
        <w:sectPr w:rsidR="009F42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1440" w:bottom="792" w:left="1440" w:gutter="0"/>
          <w:cols w:num="2"/>
        </w:sectPr>
      </w:pPr>
    </w:p>
    <w:p w:rsidR="009F4200" w:rsidRDefault="009F4200"/>
    <w:p w:rsidR="009F4200" w:rsidRPr="009C662F" w:rsidRDefault="009F4200" w:rsidP="009F4200">
      <w:pPr>
        <w:spacing w:line="360" w:lineRule="exact"/>
        <w:rPr>
          <w:rFonts w:ascii="Arial" w:hAnsi="Arial"/>
        </w:rPr>
      </w:pPr>
      <w:r w:rsidRPr="009F4200">
        <w:rPr>
          <w:rFonts w:ascii="Arial" w:hAnsi="Arial"/>
          <w:b/>
        </w:rPr>
        <w:t>Table S4.</w:t>
      </w:r>
      <w:r>
        <w:rPr>
          <w:rFonts w:ascii="Arial" w:hAnsi="Arial"/>
        </w:rPr>
        <w:t xml:space="preserve"> Lists genes changed during EBV infection with a fold change ≥ 2 and a </w:t>
      </w:r>
      <w:r w:rsidRPr="009F4200">
        <w:rPr>
          <w:rFonts w:ascii="Arial" w:hAnsi="Arial"/>
          <w:i/>
        </w:rPr>
        <w:t xml:space="preserve">p </w:t>
      </w:r>
      <w:r>
        <w:rPr>
          <w:rFonts w:ascii="Arial" w:hAnsi="Arial"/>
        </w:rPr>
        <w:t>value of ≤ 0.05, but also had an average fold change &lt; 1.5 in all other viral infections. The gene symbol and the common or official name for the gene are shown.</w:t>
      </w:r>
    </w:p>
    <w:p w:rsidR="00D855AE" w:rsidRDefault="008B61B6"/>
    <w:sectPr w:rsidR="00D855AE" w:rsidSect="009F4200">
      <w:type w:val="continuous"/>
      <w:pgSz w:w="12240" w:h="15840"/>
      <w:pgMar w:top="720" w:right="1440" w:bottom="792" w:left="144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81F06" w:rsidRDefault="00581F06" w:rsidP="00581F06">
      <w:r>
        <w:separator/>
      </w:r>
    </w:p>
  </w:endnote>
  <w:endnote w:type="continuationSeparator" w:id="1">
    <w:p w:rsidR="00581F06" w:rsidRDefault="00581F06" w:rsidP="00581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C1273" w:rsidRDefault="008C1273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C1273" w:rsidRDefault="008C1273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C1273" w:rsidRDefault="008C1273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81F06" w:rsidRDefault="00581F06" w:rsidP="00581F06">
      <w:r>
        <w:separator/>
      </w:r>
    </w:p>
  </w:footnote>
  <w:footnote w:type="continuationSeparator" w:id="1">
    <w:p w:rsidR="00581F06" w:rsidRDefault="00581F06" w:rsidP="00581F06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C1273" w:rsidRDefault="008C1273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F4200" w:rsidRPr="009F4200" w:rsidRDefault="008C1273" w:rsidP="009F4200">
    <w:pPr>
      <w:spacing w:line="360" w:lineRule="exact"/>
      <w:jc w:val="center"/>
      <w:rPr>
        <w:rFonts w:ascii="Arial" w:hAnsi="Arial"/>
        <w:b/>
        <w:sz w:val="22"/>
      </w:rPr>
    </w:pPr>
    <w:r>
      <w:rPr>
        <w:rFonts w:ascii="Arial" w:hAnsi="Arial" w:cs="Times New Roman"/>
        <w:b/>
        <w:sz w:val="22"/>
      </w:rPr>
      <w:t xml:space="preserve">Table </w:t>
    </w:r>
    <w:r w:rsidR="008B61B6">
      <w:rPr>
        <w:rFonts w:ascii="Arial" w:hAnsi="Arial" w:cs="Times New Roman"/>
        <w:b/>
        <w:sz w:val="22"/>
      </w:rPr>
      <w:t>S</w:t>
    </w:r>
    <w:r w:rsidR="004536BE" w:rsidRPr="009F4200">
      <w:rPr>
        <w:rFonts w:ascii="Arial" w:hAnsi="Arial" w:cs="Times New Roman"/>
        <w:b/>
        <w:sz w:val="22"/>
      </w:rPr>
      <w:t>4</w:t>
    </w:r>
    <w:r w:rsidR="009F4200" w:rsidRPr="009F4200">
      <w:rPr>
        <w:rFonts w:ascii="Arial" w:hAnsi="Arial" w:cs="Times New Roman"/>
        <w:b/>
        <w:sz w:val="22"/>
      </w:rPr>
      <w:t xml:space="preserve">. </w:t>
    </w:r>
    <w:r w:rsidR="009F4200" w:rsidRPr="009F4200">
      <w:rPr>
        <w:rFonts w:ascii="Arial" w:hAnsi="Arial"/>
        <w:b/>
        <w:sz w:val="22"/>
      </w:rPr>
      <w:t>EBV “unique” genes</w:t>
    </w:r>
  </w:p>
  <w:p w:rsidR="00581F06" w:rsidRPr="00BD4D23" w:rsidRDefault="00581F06" w:rsidP="00581F06">
    <w:pPr>
      <w:pStyle w:val="Header"/>
      <w:jc w:val="center"/>
      <w:rPr>
        <w:rFonts w:ascii="Arial" w:hAnsi="Arial"/>
        <w:b/>
        <w:sz w:val="22"/>
      </w:rPr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C1273" w:rsidRDefault="008C12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AutofitConstrainedTables/>
    <w:doNotVertAlignCellWithSp/>
    <w:doNotBreakConstrainedForcedTable/>
    <w:useAnsiKerningPairs/>
    <w:cachedColBalance/>
    <w:splitPgBreakAndParaMark/>
  </w:compat>
  <w:rsids>
    <w:rsidRoot w:val="009B4D4E"/>
    <w:rsid w:val="000703E4"/>
    <w:rsid w:val="00291A73"/>
    <w:rsid w:val="002C32C8"/>
    <w:rsid w:val="003B0DDF"/>
    <w:rsid w:val="004536BE"/>
    <w:rsid w:val="00581F06"/>
    <w:rsid w:val="007027D8"/>
    <w:rsid w:val="00805B13"/>
    <w:rsid w:val="008B61B6"/>
    <w:rsid w:val="008C1273"/>
    <w:rsid w:val="009B4D4E"/>
    <w:rsid w:val="009F4200"/>
    <w:rsid w:val="00B57FD6"/>
    <w:rsid w:val="00BD4D23"/>
    <w:rsid w:val="00EF697D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9B4D4E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9B4D4E"/>
    <w:rPr>
      <w:color w:val="993366"/>
      <w:u w:val="single"/>
    </w:rPr>
  </w:style>
  <w:style w:type="paragraph" w:customStyle="1" w:styleId="font5">
    <w:name w:val="font5"/>
    <w:basedOn w:val="Normal"/>
    <w:rsid w:val="009B4D4E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9B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 New Roman" w:hAnsi="Times New Roman"/>
    </w:rPr>
  </w:style>
  <w:style w:type="paragraph" w:customStyle="1" w:styleId="xl25">
    <w:name w:val="xl25"/>
    <w:basedOn w:val="Normal"/>
    <w:rsid w:val="009B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 New Roman" w:hAnsi="Times New Roman"/>
    </w:rPr>
  </w:style>
  <w:style w:type="paragraph" w:customStyle="1" w:styleId="xl26">
    <w:name w:val="xl26"/>
    <w:basedOn w:val="Normal"/>
    <w:rsid w:val="009B4D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581F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F06"/>
  </w:style>
  <w:style w:type="paragraph" w:styleId="Footer">
    <w:name w:val="footer"/>
    <w:basedOn w:val="Normal"/>
    <w:link w:val="FooterChar"/>
    <w:uiPriority w:val="99"/>
    <w:unhideWhenUsed/>
    <w:rsid w:val="00581F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F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377</Words>
  <Characters>2150</Characters>
  <Application>Microsoft Word 12.1.0</Application>
  <DocSecurity>0</DocSecurity>
  <Lines>17</Lines>
  <Paragraphs>4</Paragraphs>
  <ScaleCrop>false</ScaleCrop>
  <Company>University of Minnesota</Company>
  <LinksUpToDate>false</LinksUpToDate>
  <CharactersWithSpaces>2640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Kristin Hogquist</cp:lastModifiedBy>
  <cp:revision>9</cp:revision>
  <cp:lastPrinted>2012-12-04T14:44:00Z</cp:lastPrinted>
  <dcterms:created xsi:type="dcterms:W3CDTF">2012-09-25T22:57:00Z</dcterms:created>
  <dcterms:modified xsi:type="dcterms:W3CDTF">2013-06-07T15:51:00Z</dcterms:modified>
</cp:coreProperties>
</file>