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CEA" w:rsidRDefault="00F749D1" w:rsidP="00763CEA">
      <w:pPr>
        <w:autoSpaceDE w:val="0"/>
        <w:autoSpaceDN w:val="0"/>
        <w:adjustRightInd w:val="0"/>
        <w:spacing w:after="0" w:line="360" w:lineRule="auto"/>
        <w:jc w:val="both"/>
        <w:rPr>
          <w:rFonts w:ascii="Times New Roman" w:hAnsi="Times New Roman"/>
          <w:sz w:val="24"/>
          <w:szCs w:val="24"/>
          <w:lang w:val="en-US" w:eastAsia="it-IT"/>
        </w:rPr>
      </w:pPr>
      <w:r w:rsidRPr="00F749D1">
        <w:rPr>
          <w:rFonts w:ascii="Times New Roman" w:hAnsi="Times New Roman"/>
          <w:b/>
          <w:sz w:val="24"/>
          <w:szCs w:val="24"/>
          <w:lang w:val="en-GB"/>
        </w:rPr>
        <w:t xml:space="preserve">Figure </w:t>
      </w:r>
      <w:r w:rsidR="00333176">
        <w:rPr>
          <w:rFonts w:ascii="Times New Roman" w:hAnsi="Times New Roman"/>
          <w:b/>
          <w:sz w:val="24"/>
          <w:szCs w:val="24"/>
          <w:lang w:val="en-GB"/>
        </w:rPr>
        <w:t>S</w:t>
      </w:r>
      <w:r w:rsidRPr="00F749D1">
        <w:rPr>
          <w:rFonts w:ascii="Times New Roman" w:hAnsi="Times New Roman"/>
          <w:b/>
          <w:sz w:val="24"/>
          <w:szCs w:val="24"/>
          <w:lang w:val="en-GB"/>
        </w:rPr>
        <w:t>1</w:t>
      </w:r>
      <w:bookmarkStart w:id="0" w:name="_GoBack"/>
      <w:bookmarkEnd w:id="0"/>
      <w:r w:rsidRPr="00F749D1">
        <w:rPr>
          <w:rFonts w:ascii="Times New Roman" w:hAnsi="Times New Roman"/>
          <w:b/>
          <w:sz w:val="24"/>
          <w:szCs w:val="24"/>
          <w:lang w:val="en-GB"/>
        </w:rPr>
        <w:t xml:space="preserve"> </w:t>
      </w:r>
      <w:r w:rsidR="00763CEA" w:rsidRPr="00961763">
        <w:rPr>
          <w:rFonts w:ascii="Times New Roman" w:hAnsi="Times New Roman"/>
          <w:b/>
          <w:sz w:val="24"/>
          <w:szCs w:val="24"/>
          <w:lang w:val="en-US" w:eastAsia="it-IT"/>
        </w:rPr>
        <w:t>Structures of the three proteins validated by western blot analysis</w:t>
      </w:r>
      <w:r w:rsidR="00763CEA">
        <w:rPr>
          <w:rFonts w:ascii="Times New Roman" w:hAnsi="Times New Roman"/>
          <w:sz w:val="24"/>
          <w:szCs w:val="24"/>
          <w:lang w:val="en-US" w:eastAsia="it-IT"/>
        </w:rPr>
        <w:t>.</w:t>
      </w:r>
      <w:r w:rsidR="00763CEA" w:rsidRPr="001D0AE3">
        <w:rPr>
          <w:lang w:val="en-US"/>
        </w:rPr>
        <w:t xml:space="preserve"> </w:t>
      </w:r>
      <w:r w:rsidR="00763CEA" w:rsidRPr="001D0AE3">
        <w:rPr>
          <w:rFonts w:ascii="Times New Roman" w:hAnsi="Times New Roman"/>
          <w:sz w:val="24"/>
          <w:szCs w:val="24"/>
          <w:lang w:val="en-US" w:eastAsia="it-IT"/>
        </w:rPr>
        <w:t>(A) Model of the structure of HSP60. The position of ATP in the template is shown in dots. (B) NMR structure (model 1) of TCTP. The putative calcium binding site is in the circle. (C) Model of the N-terminal domain (residues 1-216) of EF1</w:t>
      </w:r>
      <w:r w:rsidR="00763CEA">
        <w:rPr>
          <w:rFonts w:ascii="Times New Roman" w:hAnsi="Times New Roman"/>
          <w:sz w:val="24"/>
          <w:szCs w:val="24"/>
          <w:lang w:val="en-US" w:eastAsia="it-IT"/>
        </w:rPr>
        <w:t>γ.</w:t>
      </w:r>
      <w:r w:rsidR="00763CEA" w:rsidRPr="001D0AE3">
        <w:rPr>
          <w:rFonts w:ascii="Times New Roman" w:hAnsi="Times New Roman"/>
          <w:sz w:val="24"/>
          <w:szCs w:val="24"/>
          <w:lang w:val="en-US" w:eastAsia="it-IT"/>
        </w:rPr>
        <w:t xml:space="preserve"> (D) Crystallographic structure of the C-terminal domain (residues 276-437) of EF1</w:t>
      </w:r>
      <w:r w:rsidR="00763CEA">
        <w:rPr>
          <w:rFonts w:ascii="Times New Roman" w:hAnsi="Times New Roman"/>
          <w:sz w:val="24"/>
          <w:szCs w:val="24"/>
          <w:lang w:val="en-US" w:eastAsia="it-IT"/>
        </w:rPr>
        <w:t>γ</w:t>
      </w:r>
      <w:r w:rsidR="00763CEA" w:rsidRPr="001D0AE3">
        <w:rPr>
          <w:rFonts w:ascii="Times New Roman" w:hAnsi="Times New Roman"/>
          <w:sz w:val="24"/>
          <w:szCs w:val="24"/>
          <w:lang w:val="en-US" w:eastAsia="it-IT"/>
        </w:rPr>
        <w:t>. Secondary structure elements are represented as springs (helices) and arrows (</w:t>
      </w:r>
      <w:r w:rsidR="00763CEA">
        <w:rPr>
          <w:rFonts w:ascii="Times New Roman" w:hAnsi="Times New Roman"/>
          <w:sz w:val="24"/>
          <w:szCs w:val="24"/>
          <w:lang w:val="en-US" w:eastAsia="it-IT"/>
        </w:rPr>
        <w:t>β</w:t>
      </w:r>
      <w:r w:rsidR="00763CEA" w:rsidRPr="001D0AE3">
        <w:rPr>
          <w:rFonts w:ascii="Times New Roman" w:hAnsi="Times New Roman"/>
          <w:sz w:val="24"/>
          <w:szCs w:val="24"/>
          <w:lang w:val="en-US" w:eastAsia="it-IT"/>
        </w:rPr>
        <w:t xml:space="preserve">-strands). The consensus </w:t>
      </w:r>
      <w:proofErr w:type="spellStart"/>
      <w:r w:rsidR="00763CEA" w:rsidRPr="001D0AE3">
        <w:rPr>
          <w:rFonts w:ascii="Times New Roman" w:hAnsi="Times New Roman"/>
          <w:sz w:val="24"/>
          <w:szCs w:val="24"/>
          <w:lang w:val="en-US" w:eastAsia="it-IT"/>
        </w:rPr>
        <w:t>phosphorylation</w:t>
      </w:r>
      <w:proofErr w:type="spellEnd"/>
      <w:r w:rsidR="00763CEA" w:rsidRPr="001D0AE3">
        <w:rPr>
          <w:rFonts w:ascii="Times New Roman" w:hAnsi="Times New Roman"/>
          <w:sz w:val="24"/>
          <w:szCs w:val="24"/>
          <w:lang w:val="en-US" w:eastAsia="it-IT"/>
        </w:rPr>
        <w:t xml:space="preserve"> sites are </w:t>
      </w:r>
      <w:proofErr w:type="spellStart"/>
      <w:r w:rsidR="00763CEA" w:rsidRPr="001D0AE3">
        <w:rPr>
          <w:rFonts w:ascii="Times New Roman" w:hAnsi="Times New Roman"/>
          <w:sz w:val="24"/>
          <w:szCs w:val="24"/>
          <w:lang w:val="en-US" w:eastAsia="it-IT"/>
        </w:rPr>
        <w:t>labelled</w:t>
      </w:r>
      <w:proofErr w:type="spellEnd"/>
      <w:r w:rsidR="00763CEA" w:rsidRPr="001D0AE3">
        <w:rPr>
          <w:rFonts w:ascii="Times New Roman" w:hAnsi="Times New Roman"/>
          <w:sz w:val="24"/>
          <w:szCs w:val="24"/>
          <w:lang w:val="en-US" w:eastAsia="it-IT"/>
        </w:rPr>
        <w:t xml:space="preserve"> and shown in stick mode. Consensus </w:t>
      </w:r>
      <w:proofErr w:type="spellStart"/>
      <w:r w:rsidR="00763CEA" w:rsidRPr="001D0AE3">
        <w:rPr>
          <w:rFonts w:ascii="Times New Roman" w:hAnsi="Times New Roman"/>
          <w:sz w:val="24"/>
          <w:szCs w:val="24"/>
          <w:lang w:val="en-US" w:eastAsia="it-IT"/>
        </w:rPr>
        <w:t>phosphorylation</w:t>
      </w:r>
      <w:proofErr w:type="spellEnd"/>
      <w:r w:rsidR="00763CEA" w:rsidRPr="001D0AE3">
        <w:rPr>
          <w:rFonts w:ascii="Times New Roman" w:hAnsi="Times New Roman"/>
          <w:sz w:val="24"/>
          <w:szCs w:val="24"/>
          <w:lang w:val="en-US" w:eastAsia="it-IT"/>
        </w:rPr>
        <w:t xml:space="preserve"> sites derived from database information only are shown in orange, consensus </w:t>
      </w:r>
      <w:proofErr w:type="spellStart"/>
      <w:r w:rsidR="00763CEA" w:rsidRPr="001D0AE3">
        <w:rPr>
          <w:rFonts w:ascii="Times New Roman" w:hAnsi="Times New Roman"/>
          <w:sz w:val="24"/>
          <w:szCs w:val="24"/>
          <w:lang w:val="en-US" w:eastAsia="it-IT"/>
        </w:rPr>
        <w:t>phosphorylation</w:t>
      </w:r>
      <w:proofErr w:type="spellEnd"/>
      <w:r w:rsidR="00763CEA" w:rsidRPr="001D0AE3">
        <w:rPr>
          <w:rFonts w:ascii="Times New Roman" w:hAnsi="Times New Roman"/>
          <w:sz w:val="24"/>
          <w:szCs w:val="24"/>
          <w:lang w:val="en-US" w:eastAsia="it-IT"/>
        </w:rPr>
        <w:t xml:space="preserve"> sites derived from predictors only are shown in cyan and </w:t>
      </w:r>
      <w:proofErr w:type="spellStart"/>
      <w:r w:rsidR="00763CEA" w:rsidRPr="001D0AE3">
        <w:rPr>
          <w:rFonts w:ascii="Times New Roman" w:hAnsi="Times New Roman"/>
          <w:sz w:val="24"/>
          <w:szCs w:val="24"/>
          <w:lang w:val="en-US" w:eastAsia="it-IT"/>
        </w:rPr>
        <w:t>phosphorylation</w:t>
      </w:r>
      <w:proofErr w:type="spellEnd"/>
      <w:r w:rsidR="00763CEA" w:rsidRPr="001D0AE3">
        <w:rPr>
          <w:rFonts w:ascii="Times New Roman" w:hAnsi="Times New Roman"/>
          <w:sz w:val="24"/>
          <w:szCs w:val="24"/>
          <w:lang w:val="en-US" w:eastAsia="it-IT"/>
        </w:rPr>
        <w:t xml:space="preserve"> sites obtained by a consensus of both resources are in red.</w:t>
      </w:r>
    </w:p>
    <w:p w:rsidR="006E34F6" w:rsidRPr="00763CEA" w:rsidRDefault="006E34F6" w:rsidP="00F749D1">
      <w:pPr>
        <w:spacing w:line="360" w:lineRule="auto"/>
        <w:jc w:val="both"/>
        <w:rPr>
          <w:rFonts w:ascii="Times New Roman" w:hAnsi="Times New Roman"/>
          <w:sz w:val="24"/>
          <w:szCs w:val="24"/>
          <w:lang w:val="en-US"/>
        </w:rPr>
      </w:pPr>
    </w:p>
    <w:p w:rsidR="006E34F6" w:rsidRDefault="00B362A7" w:rsidP="00B362A7">
      <w:pPr>
        <w:spacing w:line="360" w:lineRule="auto"/>
        <w:jc w:val="center"/>
        <w:rPr>
          <w:rFonts w:ascii="Times New Roman" w:hAnsi="Times New Roman"/>
          <w:sz w:val="24"/>
          <w:szCs w:val="24"/>
          <w:lang w:val="en-GB"/>
        </w:rPr>
      </w:pPr>
      <w:r>
        <w:rPr>
          <w:rFonts w:ascii="Times New Roman" w:hAnsi="Times New Roman"/>
          <w:noProof/>
          <w:sz w:val="24"/>
          <w:szCs w:val="24"/>
          <w:lang w:eastAsia="it-IT"/>
        </w:rPr>
        <w:drawing>
          <wp:inline distT="0" distB="0" distL="0" distR="0">
            <wp:extent cx="5399532" cy="460857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9532" cy="4608576"/>
                    </a:xfrm>
                    <a:prstGeom prst="rect">
                      <a:avLst/>
                    </a:prstGeom>
                  </pic:spPr>
                </pic:pic>
              </a:graphicData>
            </a:graphic>
          </wp:inline>
        </w:drawing>
      </w:r>
    </w:p>
    <w:p w:rsidR="0035088D" w:rsidRPr="00B362A7" w:rsidRDefault="00763CEA">
      <w:pPr>
        <w:rPr>
          <w:lang w:val="en-GB"/>
        </w:rPr>
      </w:pPr>
    </w:p>
    <w:sectPr w:rsidR="0035088D" w:rsidRPr="00B362A7" w:rsidSect="003B002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rsids>
    <w:rsidRoot w:val="00F749D1"/>
    <w:rsid w:val="00322700"/>
    <w:rsid w:val="00333176"/>
    <w:rsid w:val="0037779E"/>
    <w:rsid w:val="003B0025"/>
    <w:rsid w:val="006B715E"/>
    <w:rsid w:val="006E34F6"/>
    <w:rsid w:val="00763CEA"/>
    <w:rsid w:val="00B362A7"/>
    <w:rsid w:val="00C212BF"/>
    <w:rsid w:val="00C65361"/>
    <w:rsid w:val="00CB7C3F"/>
    <w:rsid w:val="00EC69BB"/>
    <w:rsid w:val="00F1479A"/>
    <w:rsid w:val="00F749D1"/>
    <w:rsid w:val="00F93F03"/>
    <w:rsid w:val="00FA767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49D1"/>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362A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362A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122</Words>
  <Characters>701</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2013-10-02T14:07:00Z</dcterms:created>
  <dcterms:modified xsi:type="dcterms:W3CDTF">2013-11-27T13:51:00Z</dcterms:modified>
</cp:coreProperties>
</file>