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AEF" w:rsidRPr="000F4AEF" w:rsidRDefault="000F4AEF" w:rsidP="000F4AEF">
      <w:pPr>
        <w:pStyle w:val="HTML"/>
        <w:shd w:val="clear" w:color="auto" w:fill="FFFFFF"/>
        <w:spacing w:line="255" w:lineRule="atLeast"/>
        <w:rPr>
          <w:rFonts w:ascii="Times New Roman" w:hAnsi="Times New Roman" w:cs="Times New Roman"/>
          <w:b/>
          <w:sz w:val="21"/>
          <w:szCs w:val="21"/>
        </w:rPr>
      </w:pPr>
      <w:r w:rsidRPr="004E08DC">
        <w:rPr>
          <w:rFonts w:ascii="Times New Roman" w:hAnsi="Times New Roman" w:cs="Times New Roman"/>
          <w:b/>
          <w:sz w:val="21"/>
          <w:szCs w:val="21"/>
        </w:rPr>
        <w:t xml:space="preserve">Table </w:t>
      </w:r>
      <w:r w:rsidR="00F667ED">
        <w:rPr>
          <w:rFonts w:ascii="Times New Roman" w:hAnsi="Times New Roman" w:cs="Times New Roman" w:hint="eastAsia"/>
          <w:b/>
          <w:sz w:val="21"/>
          <w:szCs w:val="21"/>
        </w:rPr>
        <w:t>S</w:t>
      </w:r>
      <w:r w:rsidRPr="004E08DC">
        <w:rPr>
          <w:rFonts w:ascii="Times New Roman" w:hAnsi="Times New Roman" w:cs="Times New Roman"/>
          <w:b/>
          <w:sz w:val="21"/>
          <w:szCs w:val="21"/>
        </w:rPr>
        <w:t>1 The amino acid homology of BT/DBT biodesulfurization enzymes</w:t>
      </w:r>
      <w:r>
        <w:rPr>
          <w:rFonts w:ascii="Times New Roman" w:hAnsi="Times New Roman" w:cs="Times New Roman" w:hint="eastAsia"/>
          <w:b/>
          <w:sz w:val="21"/>
          <w:szCs w:val="21"/>
        </w:rPr>
        <w:t>.</w:t>
      </w:r>
    </w:p>
    <w:tbl>
      <w:tblPr>
        <w:tblpPr w:leftFromText="180" w:rightFromText="180" w:vertAnchor="page" w:horzAnchor="margin" w:tblpXSpec="center" w:tblpY="1876"/>
        <w:tblW w:w="1035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572"/>
        <w:gridCol w:w="1071"/>
        <w:gridCol w:w="725"/>
        <w:gridCol w:w="726"/>
        <w:gridCol w:w="726"/>
        <w:gridCol w:w="726"/>
        <w:gridCol w:w="726"/>
        <w:gridCol w:w="726"/>
        <w:gridCol w:w="725"/>
        <w:gridCol w:w="726"/>
        <w:gridCol w:w="726"/>
        <w:gridCol w:w="726"/>
        <w:gridCol w:w="726"/>
        <w:gridCol w:w="726"/>
      </w:tblGrid>
      <w:tr w:rsidR="000F4AEF" w:rsidRPr="00E8148F" w:rsidTr="000F5F75">
        <w:tc>
          <w:tcPr>
            <w:tcW w:w="1643" w:type="dxa"/>
            <w:gridSpan w:val="2"/>
            <w:vMerge w:val="restart"/>
            <w:tcMar>
              <w:left w:w="0" w:type="dxa"/>
              <w:right w:w="0" w:type="dxa"/>
            </w:tcMar>
          </w:tcPr>
          <w:p w:rsidR="000F4AEF" w:rsidRPr="00E8148F" w:rsidRDefault="000F4AEF" w:rsidP="000F5F75">
            <w:pPr>
              <w:spacing w:line="360" w:lineRule="auto"/>
              <w:rPr>
                <w:szCs w:val="21"/>
              </w:rPr>
            </w:pPr>
          </w:p>
        </w:tc>
        <w:tc>
          <w:tcPr>
            <w:tcW w:w="2177" w:type="dxa"/>
            <w:gridSpan w:val="3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color w:val="000000"/>
                <w:kern w:val="0"/>
                <w:szCs w:val="21"/>
              </w:rPr>
              <w:t>RIPI90A</w:t>
            </w:r>
            <w:r w:rsidR="001A6BFC" w:rsidRPr="001A6BFC">
              <w:rPr>
                <w:rFonts w:hint="eastAsia"/>
                <w:vertAlign w:val="superscript"/>
              </w:rPr>
              <w:t>P</w:t>
            </w:r>
            <w:r w:rsidR="001A6BFC">
              <w:rPr>
                <w:rFonts w:hint="eastAsia"/>
                <w:vertAlign w:val="superscript"/>
              </w:rPr>
              <w:t>R</w:t>
            </w:r>
          </w:p>
        </w:tc>
        <w:tc>
          <w:tcPr>
            <w:tcW w:w="2178" w:type="dxa"/>
            <w:gridSpan w:val="3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bookmarkStart w:id="0" w:name="OLE_LINK43"/>
            <w:bookmarkStart w:id="1" w:name="OLE_LINK45"/>
            <w:r w:rsidRPr="00E8148F">
              <w:rPr>
                <w:rFonts w:eastAsia="AdvTTR"/>
                <w:color w:val="000000"/>
                <w:kern w:val="0"/>
                <w:szCs w:val="21"/>
              </w:rPr>
              <w:t>A11-2</w:t>
            </w:r>
            <w:bookmarkEnd w:id="0"/>
            <w:bookmarkEnd w:id="1"/>
            <w:r w:rsidR="001A6BFC" w:rsidRPr="001A6BFC">
              <w:rPr>
                <w:rFonts w:hint="eastAsia"/>
                <w:vertAlign w:val="superscript"/>
              </w:rPr>
              <w:t>P</w:t>
            </w:r>
            <w:r w:rsidR="001A6BFC">
              <w:rPr>
                <w:rFonts w:hint="eastAsia"/>
                <w:vertAlign w:val="superscript"/>
              </w:rPr>
              <w:t>R</w:t>
            </w:r>
          </w:p>
        </w:tc>
        <w:tc>
          <w:tcPr>
            <w:tcW w:w="2177" w:type="dxa"/>
            <w:gridSpan w:val="3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bookmarkStart w:id="2" w:name="OLE_LINK46"/>
            <w:bookmarkStart w:id="3" w:name="OLE_LINK47"/>
            <w:r w:rsidRPr="00E8148F">
              <w:rPr>
                <w:color w:val="000000"/>
                <w:kern w:val="0"/>
                <w:szCs w:val="21"/>
              </w:rPr>
              <w:t>X7B</w:t>
            </w:r>
            <w:bookmarkEnd w:id="2"/>
            <w:bookmarkEnd w:id="3"/>
            <w:r w:rsidR="001A6BFC" w:rsidRPr="001A6BFC">
              <w:rPr>
                <w:rFonts w:hint="eastAsia"/>
                <w:vertAlign w:val="superscript"/>
              </w:rPr>
              <w:t>P</w:t>
            </w:r>
            <w:r w:rsidR="001A6BFC">
              <w:rPr>
                <w:rFonts w:hint="eastAsia"/>
                <w:vertAlign w:val="superscript"/>
              </w:rPr>
              <w:t>R</w:t>
            </w:r>
          </w:p>
        </w:tc>
        <w:tc>
          <w:tcPr>
            <w:tcW w:w="2178" w:type="dxa"/>
            <w:gridSpan w:val="3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bookmarkStart w:id="4" w:name="OLE_LINK41"/>
            <w:bookmarkStart w:id="5" w:name="OLE_LINK42"/>
            <w:r w:rsidRPr="00E8148F">
              <w:rPr>
                <w:rFonts w:eastAsia="AdvTTR"/>
                <w:color w:val="000000"/>
                <w:kern w:val="0"/>
                <w:szCs w:val="21"/>
              </w:rPr>
              <w:t>IGTS8</w:t>
            </w:r>
            <w:bookmarkEnd w:id="4"/>
            <w:bookmarkEnd w:id="5"/>
            <w:r w:rsidR="001A6BFC" w:rsidRPr="001A6BFC">
              <w:rPr>
                <w:rFonts w:hint="eastAsia"/>
                <w:vertAlign w:val="superscript"/>
              </w:rPr>
              <w:t>P</w:t>
            </w:r>
            <w:r w:rsidR="001A6BFC">
              <w:rPr>
                <w:rFonts w:hint="eastAsia"/>
                <w:vertAlign w:val="superscript"/>
              </w:rPr>
              <w:t>P</w:t>
            </w:r>
          </w:p>
        </w:tc>
      </w:tr>
      <w:tr w:rsidR="000F4AEF" w:rsidRPr="00E8148F" w:rsidTr="000F5F75">
        <w:tc>
          <w:tcPr>
            <w:tcW w:w="1643" w:type="dxa"/>
            <w:gridSpan w:val="2"/>
            <w:vMerge/>
            <w:tcMar>
              <w:left w:w="0" w:type="dxa"/>
              <w:right w:w="0" w:type="dxa"/>
            </w:tcMar>
          </w:tcPr>
          <w:p w:rsidR="000F4AEF" w:rsidRPr="00E8148F" w:rsidRDefault="000F4AEF" w:rsidP="000F5F75">
            <w:pPr>
              <w:spacing w:line="360" w:lineRule="auto"/>
              <w:rPr>
                <w:szCs w:val="21"/>
              </w:rPr>
            </w:pPr>
          </w:p>
        </w:tc>
        <w:tc>
          <w:tcPr>
            <w:tcW w:w="725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DszA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DszB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DszC</w:t>
            </w: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TdsA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TdsB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TdsC</w:t>
            </w:r>
          </w:p>
        </w:tc>
        <w:tc>
          <w:tcPr>
            <w:tcW w:w="725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DszA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DszB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DszC</w:t>
            </w: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DszA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DszB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DszC</w:t>
            </w:r>
          </w:p>
        </w:tc>
      </w:tr>
      <w:tr w:rsidR="000F4AEF" w:rsidRPr="00E8148F" w:rsidTr="000F5F75">
        <w:tc>
          <w:tcPr>
            <w:tcW w:w="572" w:type="dxa"/>
            <w:vMerge w:val="restart"/>
            <w:tcMar>
              <w:left w:w="0" w:type="dxa"/>
              <w:right w:w="0" w:type="dxa"/>
            </w:tcMar>
            <w:textDirection w:val="btLr"/>
          </w:tcPr>
          <w:p w:rsidR="000F4AEF" w:rsidRPr="00E8148F" w:rsidRDefault="000F4AEF" w:rsidP="000F5F75">
            <w:pPr>
              <w:spacing w:line="360" w:lineRule="auto"/>
              <w:ind w:left="113" w:right="113"/>
              <w:jc w:val="center"/>
              <w:rPr>
                <w:szCs w:val="21"/>
              </w:rPr>
            </w:pPr>
            <w:r w:rsidRPr="00E8148F">
              <w:rPr>
                <w:color w:val="000000"/>
                <w:szCs w:val="21"/>
              </w:rPr>
              <w:t>C-6</w:t>
            </w:r>
            <w:r w:rsidR="001A6BFC" w:rsidRPr="001A6BFC">
              <w:rPr>
                <w:rFonts w:hint="eastAsia"/>
                <w:vertAlign w:val="superscript"/>
              </w:rPr>
              <w:t>P</w:t>
            </w:r>
            <w:r w:rsidR="001A6BFC">
              <w:rPr>
                <w:rFonts w:hint="eastAsia"/>
                <w:vertAlign w:val="superscript"/>
              </w:rPr>
              <w:t>R</w:t>
            </w:r>
          </w:p>
        </w:tc>
        <w:tc>
          <w:tcPr>
            <w:tcW w:w="1071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BdsC</w:t>
            </w: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12.</w:t>
            </w:r>
            <w:r w:rsidR="001A6BFC">
              <w:rPr>
                <w:rFonts w:hint="eastAsia"/>
                <w:szCs w:val="21"/>
              </w:rPr>
              <w:t>4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shd w:val="pct10" w:color="auto" w:fill="auto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13.3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  <w:shd w:val="pct10" w:color="auto" w:fill="auto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9.6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12.</w:t>
            </w:r>
            <w:r w:rsidR="001A6BFC">
              <w:rPr>
                <w:rFonts w:hint="eastAsia"/>
                <w:szCs w:val="21"/>
              </w:rPr>
              <w:t>5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shd w:val="pct10" w:color="auto" w:fill="auto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11.</w:t>
            </w:r>
            <w:r w:rsidR="001A6BFC">
              <w:rPr>
                <w:rFonts w:hint="eastAsia"/>
                <w:szCs w:val="21"/>
              </w:rPr>
              <w:t>4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  <w:shd w:val="pct10" w:color="auto" w:fill="auto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12.2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</w:t>
            </w:r>
            <w:r w:rsidR="001A6BFC">
              <w:rPr>
                <w:rFonts w:hint="eastAsia"/>
                <w:szCs w:val="21"/>
              </w:rPr>
              <w:t>3.0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shd w:val="pct10" w:color="auto" w:fill="auto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11.1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  <w:shd w:val="pct10" w:color="auto" w:fill="auto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10.</w:t>
            </w:r>
            <w:r w:rsidR="001A6BFC">
              <w:rPr>
                <w:rFonts w:hint="eastAsia"/>
                <w:szCs w:val="21"/>
              </w:rPr>
              <w:t>3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11.7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shd w:val="pct10" w:color="auto" w:fill="auto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10.</w:t>
            </w:r>
            <w:r w:rsidR="001A6BFC">
              <w:rPr>
                <w:rFonts w:hint="eastAsia"/>
                <w:szCs w:val="21"/>
              </w:rPr>
              <w:t>1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  <w:shd w:val="pct10" w:color="auto" w:fill="auto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9.8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</w:tr>
      <w:tr w:rsidR="000F4AEF" w:rsidRPr="00E8148F" w:rsidTr="000F5F75">
        <w:tc>
          <w:tcPr>
            <w:tcW w:w="572" w:type="dxa"/>
            <w:vMerge/>
            <w:tcMar>
              <w:left w:w="0" w:type="dxa"/>
              <w:right w:w="0" w:type="dxa"/>
            </w:tcMar>
          </w:tcPr>
          <w:p w:rsidR="000F4AEF" w:rsidRPr="00E8148F" w:rsidRDefault="000F4AEF" w:rsidP="000F5F75">
            <w:pPr>
              <w:spacing w:line="360" w:lineRule="auto"/>
              <w:rPr>
                <w:szCs w:val="21"/>
              </w:rPr>
            </w:pPr>
          </w:p>
        </w:tc>
        <w:tc>
          <w:tcPr>
            <w:tcW w:w="1071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BdsA</w:t>
            </w:r>
          </w:p>
        </w:tc>
        <w:tc>
          <w:tcPr>
            <w:tcW w:w="725" w:type="dxa"/>
            <w:shd w:val="pct10" w:color="auto" w:fill="auto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10.</w:t>
            </w:r>
            <w:r w:rsidR="001A6BFC">
              <w:rPr>
                <w:rFonts w:hint="eastAsia"/>
                <w:szCs w:val="21"/>
              </w:rPr>
              <w:t>6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22.9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shd w:val="pct10" w:color="auto" w:fill="auto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10.4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  <w:shd w:val="pct10" w:color="auto" w:fill="auto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9.</w:t>
            </w:r>
            <w:r w:rsidR="001A6BFC">
              <w:rPr>
                <w:rFonts w:hint="eastAsia"/>
                <w:szCs w:val="21"/>
              </w:rPr>
              <w:t>3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16.</w:t>
            </w:r>
            <w:r w:rsidR="001A6BFC">
              <w:rPr>
                <w:rFonts w:hint="eastAsia"/>
                <w:szCs w:val="21"/>
              </w:rPr>
              <w:t>6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shd w:val="pct10" w:color="auto" w:fill="auto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11.1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5" w:type="dxa"/>
            <w:tcBorders>
              <w:bottom w:val="single" w:sz="4" w:space="0" w:color="000000" w:themeColor="text1"/>
            </w:tcBorders>
            <w:shd w:val="pct10" w:color="auto" w:fill="auto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10.3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16.6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shd w:val="pct10" w:color="auto" w:fill="auto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11.1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  <w:shd w:val="pct10" w:color="auto" w:fill="auto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10.</w:t>
            </w:r>
            <w:r w:rsidR="001A6BFC">
              <w:rPr>
                <w:rFonts w:hint="eastAsia"/>
                <w:szCs w:val="21"/>
              </w:rPr>
              <w:t>3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tcBorders>
              <w:bottom w:val="single" w:sz="4" w:space="0" w:color="000000" w:themeColor="text1"/>
            </w:tcBorders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23.</w:t>
            </w:r>
            <w:r w:rsidR="001A6BFC">
              <w:rPr>
                <w:rFonts w:hint="eastAsia"/>
                <w:szCs w:val="21"/>
              </w:rPr>
              <w:t>2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shd w:val="pct10" w:color="auto" w:fill="auto"/>
          </w:tcPr>
          <w:p w:rsidR="000F4AEF" w:rsidRPr="00E8148F" w:rsidRDefault="001A6BFC" w:rsidP="000F5F75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9.</w:t>
            </w:r>
            <w:r>
              <w:rPr>
                <w:rFonts w:hint="eastAsia"/>
                <w:szCs w:val="21"/>
              </w:rPr>
              <w:t>1</w:t>
            </w:r>
            <w:r w:rsidRPr="001A6BFC">
              <w:rPr>
                <w:rFonts w:hint="eastAsia"/>
                <w:vertAlign w:val="superscript"/>
              </w:rPr>
              <w:t>Id</w:t>
            </w:r>
          </w:p>
        </w:tc>
      </w:tr>
      <w:tr w:rsidR="000F4AEF" w:rsidRPr="00E8148F" w:rsidTr="000F5F75">
        <w:tc>
          <w:tcPr>
            <w:tcW w:w="572" w:type="dxa"/>
            <w:vMerge/>
            <w:tcMar>
              <w:left w:w="0" w:type="dxa"/>
              <w:right w:w="0" w:type="dxa"/>
            </w:tcMar>
          </w:tcPr>
          <w:p w:rsidR="000F4AEF" w:rsidRPr="00E8148F" w:rsidRDefault="000F4AEF" w:rsidP="000F5F75">
            <w:pPr>
              <w:spacing w:line="360" w:lineRule="auto"/>
              <w:rPr>
                <w:szCs w:val="21"/>
              </w:rPr>
            </w:pPr>
          </w:p>
        </w:tc>
        <w:tc>
          <w:tcPr>
            <w:tcW w:w="1071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BdsB</w:t>
            </w:r>
          </w:p>
        </w:tc>
        <w:tc>
          <w:tcPr>
            <w:tcW w:w="725" w:type="dxa"/>
            <w:shd w:val="pct10" w:color="auto" w:fill="auto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13.7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shd w:val="pct10" w:color="auto" w:fill="auto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14.3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12.2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tcBorders>
              <w:right w:val="single" w:sz="4" w:space="0" w:color="000000" w:themeColor="text1"/>
            </w:tcBorders>
            <w:shd w:val="pct10" w:color="auto" w:fill="auto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13.9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tcBorders>
              <w:left w:val="single" w:sz="4" w:space="0" w:color="000000" w:themeColor="text1"/>
            </w:tcBorders>
            <w:shd w:val="pct10" w:color="auto" w:fill="auto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14.</w:t>
            </w:r>
            <w:r w:rsidR="001A6BFC">
              <w:rPr>
                <w:rFonts w:hint="eastAsia"/>
                <w:szCs w:val="21"/>
              </w:rPr>
              <w:t>8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9.</w:t>
            </w:r>
            <w:r w:rsidR="001A6BFC">
              <w:rPr>
                <w:rFonts w:hint="eastAsia"/>
                <w:szCs w:val="21"/>
              </w:rPr>
              <w:t>6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5" w:type="dxa"/>
            <w:shd w:val="pct10" w:color="auto" w:fill="auto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13.7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shd w:val="pct10" w:color="auto" w:fill="auto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13.5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11.3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shd w:val="pct10" w:color="auto" w:fill="auto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14.</w:t>
            </w:r>
            <w:r w:rsidR="001A6BFC">
              <w:rPr>
                <w:rFonts w:hint="eastAsia"/>
                <w:szCs w:val="21"/>
              </w:rPr>
              <w:t>4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  <w:shd w:val="pct10" w:color="auto" w:fill="auto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</w:t>
            </w:r>
            <w:r w:rsidR="001A6BFC">
              <w:rPr>
                <w:rFonts w:hint="eastAsia"/>
                <w:szCs w:val="21"/>
              </w:rPr>
              <w:t>3.0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12.4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</w:tr>
      <w:tr w:rsidR="000F4AEF" w:rsidRPr="00E8148F" w:rsidTr="000F5F75">
        <w:tc>
          <w:tcPr>
            <w:tcW w:w="572" w:type="dxa"/>
            <w:vMerge w:val="restart"/>
            <w:tcMar>
              <w:left w:w="0" w:type="dxa"/>
              <w:right w:w="0" w:type="dxa"/>
            </w:tcMar>
            <w:textDirection w:val="btLr"/>
          </w:tcPr>
          <w:p w:rsidR="000F4AEF" w:rsidRPr="00E8148F" w:rsidRDefault="000F4AEF" w:rsidP="000F5F75">
            <w:pPr>
              <w:spacing w:line="360" w:lineRule="auto"/>
              <w:ind w:left="113" w:right="113"/>
              <w:jc w:val="center"/>
              <w:rPr>
                <w:szCs w:val="21"/>
              </w:rPr>
            </w:pPr>
            <w:r w:rsidRPr="00E8148F">
              <w:rPr>
                <w:color w:val="000000"/>
                <w:kern w:val="0"/>
                <w:szCs w:val="21"/>
              </w:rPr>
              <w:t>RIPI90A</w:t>
            </w:r>
            <w:r w:rsidR="001A6BFC" w:rsidRPr="001A6BFC">
              <w:rPr>
                <w:rFonts w:hint="eastAsia"/>
                <w:vertAlign w:val="superscript"/>
              </w:rPr>
              <w:t>P</w:t>
            </w:r>
            <w:r w:rsidR="001A6BFC">
              <w:rPr>
                <w:rFonts w:hint="eastAsia"/>
                <w:vertAlign w:val="superscript"/>
              </w:rPr>
              <w:t>R</w:t>
            </w:r>
          </w:p>
        </w:tc>
        <w:tc>
          <w:tcPr>
            <w:tcW w:w="1071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DszA</w:t>
            </w:r>
          </w:p>
        </w:tc>
        <w:tc>
          <w:tcPr>
            <w:tcW w:w="725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59.</w:t>
            </w:r>
            <w:r w:rsidR="001A6BFC">
              <w:rPr>
                <w:rFonts w:hint="eastAsia"/>
                <w:szCs w:val="21"/>
              </w:rPr>
              <w:t>8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5" w:type="dxa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7</w:t>
            </w:r>
            <w:r w:rsidR="001A6BFC">
              <w:rPr>
                <w:rFonts w:hint="eastAsia"/>
                <w:szCs w:val="21"/>
              </w:rPr>
              <w:t>5.0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87.1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</w:tr>
      <w:tr w:rsidR="000F4AEF" w:rsidRPr="00E8148F" w:rsidTr="000F5F75">
        <w:tc>
          <w:tcPr>
            <w:tcW w:w="572" w:type="dxa"/>
            <w:vMerge/>
            <w:tcMar>
              <w:left w:w="0" w:type="dxa"/>
              <w:right w:w="0" w:type="dxa"/>
            </w:tcMar>
          </w:tcPr>
          <w:p w:rsidR="000F4AEF" w:rsidRPr="00E8148F" w:rsidRDefault="000F4AEF" w:rsidP="000F5F75">
            <w:pPr>
              <w:spacing w:line="360" w:lineRule="auto"/>
              <w:rPr>
                <w:szCs w:val="21"/>
              </w:rPr>
            </w:pPr>
          </w:p>
        </w:tc>
        <w:tc>
          <w:tcPr>
            <w:tcW w:w="1071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DszB</w:t>
            </w:r>
          </w:p>
        </w:tc>
        <w:tc>
          <w:tcPr>
            <w:tcW w:w="725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50.0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5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62.4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86.</w:t>
            </w:r>
            <w:r w:rsidR="001A6BFC">
              <w:rPr>
                <w:rFonts w:hint="eastAsia"/>
                <w:szCs w:val="21"/>
              </w:rPr>
              <w:t>9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</w:tr>
      <w:tr w:rsidR="000F4AEF" w:rsidRPr="00E8148F" w:rsidTr="000F5F75">
        <w:tc>
          <w:tcPr>
            <w:tcW w:w="572" w:type="dxa"/>
            <w:vMerge/>
            <w:tcMar>
              <w:left w:w="0" w:type="dxa"/>
              <w:right w:w="0" w:type="dxa"/>
            </w:tcMar>
          </w:tcPr>
          <w:p w:rsidR="000F4AEF" w:rsidRPr="00E8148F" w:rsidRDefault="000F4AEF" w:rsidP="000F5F75">
            <w:pPr>
              <w:spacing w:line="360" w:lineRule="auto"/>
              <w:rPr>
                <w:szCs w:val="21"/>
              </w:rPr>
            </w:pPr>
          </w:p>
        </w:tc>
        <w:tc>
          <w:tcPr>
            <w:tcW w:w="1071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DszC</w:t>
            </w:r>
          </w:p>
        </w:tc>
        <w:tc>
          <w:tcPr>
            <w:tcW w:w="725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50.6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5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72.</w:t>
            </w:r>
            <w:r w:rsidR="001A6BFC">
              <w:rPr>
                <w:rFonts w:hint="eastAsia"/>
                <w:szCs w:val="21"/>
              </w:rPr>
              <w:t>4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90.4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</w:tr>
      <w:tr w:rsidR="000F4AEF" w:rsidRPr="00E8148F" w:rsidTr="000F5F75">
        <w:tc>
          <w:tcPr>
            <w:tcW w:w="572" w:type="dxa"/>
            <w:vMerge w:val="restart"/>
            <w:tcMar>
              <w:left w:w="0" w:type="dxa"/>
              <w:right w:w="0" w:type="dxa"/>
            </w:tcMar>
            <w:textDirection w:val="btLr"/>
          </w:tcPr>
          <w:p w:rsidR="000F4AEF" w:rsidRPr="00E8148F" w:rsidRDefault="000F4AEF" w:rsidP="000F5F75">
            <w:pPr>
              <w:spacing w:line="360" w:lineRule="auto"/>
              <w:ind w:left="113" w:right="113"/>
              <w:jc w:val="center"/>
              <w:rPr>
                <w:szCs w:val="21"/>
              </w:rPr>
            </w:pPr>
            <w:r w:rsidRPr="00E8148F">
              <w:rPr>
                <w:rFonts w:eastAsia="AdvTTR"/>
                <w:color w:val="000000"/>
                <w:kern w:val="0"/>
                <w:szCs w:val="21"/>
              </w:rPr>
              <w:t>A11-2</w:t>
            </w:r>
            <w:r w:rsidR="001A6BFC" w:rsidRPr="001A6BFC">
              <w:rPr>
                <w:rFonts w:hint="eastAsia"/>
                <w:vertAlign w:val="superscript"/>
              </w:rPr>
              <w:t>P</w:t>
            </w:r>
            <w:r w:rsidR="001A6BFC">
              <w:rPr>
                <w:rFonts w:hint="eastAsia"/>
                <w:vertAlign w:val="superscript"/>
              </w:rPr>
              <w:t>R</w:t>
            </w:r>
          </w:p>
        </w:tc>
        <w:tc>
          <w:tcPr>
            <w:tcW w:w="1071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TdsA</w:t>
            </w:r>
          </w:p>
        </w:tc>
        <w:tc>
          <w:tcPr>
            <w:tcW w:w="725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5" w:type="dxa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61.</w:t>
            </w:r>
            <w:r w:rsidR="001A6BFC">
              <w:rPr>
                <w:rFonts w:hint="eastAsia"/>
                <w:szCs w:val="21"/>
              </w:rPr>
              <w:t>9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61.</w:t>
            </w:r>
            <w:r w:rsidR="001A6BFC">
              <w:rPr>
                <w:rFonts w:hint="eastAsia"/>
                <w:szCs w:val="21"/>
              </w:rPr>
              <w:t>9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</w:tr>
      <w:tr w:rsidR="000F4AEF" w:rsidRPr="00E8148F" w:rsidTr="000F5F75">
        <w:tc>
          <w:tcPr>
            <w:tcW w:w="572" w:type="dxa"/>
            <w:vMerge/>
            <w:tcMar>
              <w:left w:w="0" w:type="dxa"/>
              <w:right w:w="0" w:type="dxa"/>
            </w:tcMar>
          </w:tcPr>
          <w:p w:rsidR="000F4AEF" w:rsidRPr="00E8148F" w:rsidRDefault="000F4AEF" w:rsidP="000F5F75">
            <w:pPr>
              <w:spacing w:line="360" w:lineRule="auto"/>
              <w:rPr>
                <w:szCs w:val="21"/>
              </w:rPr>
            </w:pPr>
          </w:p>
        </w:tc>
        <w:tc>
          <w:tcPr>
            <w:tcW w:w="1071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TdsB</w:t>
            </w:r>
          </w:p>
        </w:tc>
        <w:tc>
          <w:tcPr>
            <w:tcW w:w="725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5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52.2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51.</w:t>
            </w:r>
            <w:r w:rsidR="001A6BFC">
              <w:rPr>
                <w:rFonts w:hint="eastAsia"/>
                <w:szCs w:val="21"/>
              </w:rPr>
              <w:t>1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</w:tr>
      <w:tr w:rsidR="000F4AEF" w:rsidRPr="00E8148F" w:rsidTr="000F5F75">
        <w:tc>
          <w:tcPr>
            <w:tcW w:w="572" w:type="dxa"/>
            <w:vMerge/>
            <w:tcMar>
              <w:left w:w="0" w:type="dxa"/>
              <w:right w:w="0" w:type="dxa"/>
            </w:tcMar>
          </w:tcPr>
          <w:p w:rsidR="000F4AEF" w:rsidRPr="00E8148F" w:rsidRDefault="000F4AEF" w:rsidP="000F5F75">
            <w:pPr>
              <w:spacing w:line="360" w:lineRule="auto"/>
              <w:rPr>
                <w:szCs w:val="21"/>
              </w:rPr>
            </w:pPr>
          </w:p>
        </w:tc>
        <w:tc>
          <w:tcPr>
            <w:tcW w:w="1071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TdsC</w:t>
            </w:r>
          </w:p>
        </w:tc>
        <w:tc>
          <w:tcPr>
            <w:tcW w:w="725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5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50.2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49.5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</w:tr>
      <w:tr w:rsidR="000F4AEF" w:rsidRPr="00E8148F" w:rsidTr="000F5F75">
        <w:tc>
          <w:tcPr>
            <w:tcW w:w="572" w:type="dxa"/>
            <w:vMerge w:val="restart"/>
            <w:tcMar>
              <w:left w:w="0" w:type="dxa"/>
              <w:right w:w="0" w:type="dxa"/>
            </w:tcMar>
            <w:textDirection w:val="btLr"/>
          </w:tcPr>
          <w:p w:rsidR="000F4AEF" w:rsidRPr="00E8148F" w:rsidRDefault="000F4AEF" w:rsidP="000F5F75">
            <w:pPr>
              <w:spacing w:line="360" w:lineRule="auto"/>
              <w:ind w:left="113" w:right="113"/>
              <w:jc w:val="center"/>
              <w:rPr>
                <w:szCs w:val="21"/>
              </w:rPr>
            </w:pPr>
            <w:r w:rsidRPr="00E8148F">
              <w:rPr>
                <w:color w:val="000000"/>
                <w:kern w:val="0"/>
                <w:szCs w:val="21"/>
              </w:rPr>
              <w:t>X7B</w:t>
            </w:r>
            <w:r w:rsidR="001A6BFC" w:rsidRPr="001A6BFC">
              <w:rPr>
                <w:rFonts w:hint="eastAsia"/>
                <w:vertAlign w:val="superscript"/>
              </w:rPr>
              <w:t>P</w:t>
            </w:r>
            <w:r w:rsidR="001A6BFC">
              <w:rPr>
                <w:rFonts w:hint="eastAsia"/>
                <w:vertAlign w:val="superscript"/>
              </w:rPr>
              <w:t>R</w:t>
            </w:r>
          </w:p>
        </w:tc>
        <w:tc>
          <w:tcPr>
            <w:tcW w:w="1071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DszA</w:t>
            </w:r>
          </w:p>
        </w:tc>
        <w:tc>
          <w:tcPr>
            <w:tcW w:w="725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5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77.3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</w:tr>
      <w:tr w:rsidR="000F4AEF" w:rsidRPr="00E8148F" w:rsidTr="000F5F75">
        <w:tc>
          <w:tcPr>
            <w:tcW w:w="572" w:type="dxa"/>
            <w:vMerge/>
            <w:tcMar>
              <w:left w:w="0" w:type="dxa"/>
              <w:right w:w="0" w:type="dxa"/>
            </w:tcMar>
          </w:tcPr>
          <w:p w:rsidR="000F4AEF" w:rsidRPr="00E8148F" w:rsidRDefault="000F4AEF" w:rsidP="000F5F75">
            <w:pPr>
              <w:spacing w:line="360" w:lineRule="auto"/>
              <w:rPr>
                <w:szCs w:val="21"/>
              </w:rPr>
            </w:pPr>
          </w:p>
        </w:tc>
        <w:tc>
          <w:tcPr>
            <w:tcW w:w="1071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DszB</w:t>
            </w:r>
          </w:p>
        </w:tc>
        <w:tc>
          <w:tcPr>
            <w:tcW w:w="725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5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E8148F" w:rsidRDefault="000F4AEF" w:rsidP="001A6BFC">
            <w:pPr>
              <w:spacing w:line="360" w:lineRule="auto"/>
              <w:jc w:val="center"/>
              <w:rPr>
                <w:szCs w:val="21"/>
              </w:rPr>
            </w:pPr>
            <w:r w:rsidRPr="00E8148F">
              <w:rPr>
                <w:szCs w:val="21"/>
              </w:rPr>
              <w:t>63.2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  <w:tc>
          <w:tcPr>
            <w:tcW w:w="726" w:type="dxa"/>
          </w:tcPr>
          <w:p w:rsidR="000F4AEF" w:rsidRPr="00E8148F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</w:tr>
      <w:tr w:rsidR="000F4AEF" w:rsidRPr="00F00696" w:rsidTr="000F5F75">
        <w:tc>
          <w:tcPr>
            <w:tcW w:w="572" w:type="dxa"/>
            <w:vMerge/>
            <w:tcMar>
              <w:left w:w="0" w:type="dxa"/>
              <w:right w:w="0" w:type="dxa"/>
            </w:tcMar>
          </w:tcPr>
          <w:p w:rsidR="000F4AEF" w:rsidRPr="00F00696" w:rsidRDefault="000F4AEF" w:rsidP="000F5F75">
            <w:pPr>
              <w:spacing w:line="360" w:lineRule="auto"/>
              <w:rPr>
                <w:szCs w:val="21"/>
              </w:rPr>
            </w:pPr>
          </w:p>
        </w:tc>
        <w:tc>
          <w:tcPr>
            <w:tcW w:w="1071" w:type="dxa"/>
          </w:tcPr>
          <w:p w:rsidR="000F4AEF" w:rsidRPr="00F00696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DszC</w:t>
            </w:r>
          </w:p>
        </w:tc>
        <w:tc>
          <w:tcPr>
            <w:tcW w:w="725" w:type="dxa"/>
          </w:tcPr>
          <w:p w:rsidR="000F4AEF" w:rsidRPr="00F00696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F00696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F00696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F00696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F00696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F00696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5" w:type="dxa"/>
          </w:tcPr>
          <w:p w:rsidR="000F4AEF" w:rsidRPr="00F00696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F00696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F00696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F00696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F00696" w:rsidRDefault="000F4AEF" w:rsidP="000F5F75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26" w:type="dxa"/>
          </w:tcPr>
          <w:p w:rsidR="000F4AEF" w:rsidRPr="00F00696" w:rsidRDefault="000F4AEF" w:rsidP="000F5F75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71.2</w:t>
            </w:r>
            <w:r w:rsidR="001A6BFC" w:rsidRPr="001A6BFC">
              <w:rPr>
                <w:rFonts w:hint="eastAsia"/>
                <w:vertAlign w:val="superscript"/>
              </w:rPr>
              <w:t>Id</w:t>
            </w:r>
          </w:p>
        </w:tc>
      </w:tr>
    </w:tbl>
    <w:p w:rsidR="000F4AEF" w:rsidRPr="00F00696" w:rsidRDefault="000F4AEF" w:rsidP="000F4AEF">
      <w:pPr>
        <w:pStyle w:val="HTML"/>
        <w:shd w:val="clear" w:color="auto" w:fill="FFFFFF"/>
        <w:spacing w:line="255" w:lineRule="atLeast"/>
        <w:rPr>
          <w:rStyle w:val="feature"/>
          <w:rFonts w:ascii="Times New Roman" w:hAnsi="Times New Roman" w:cs="Times New Roman"/>
          <w:color w:val="000000"/>
          <w:sz w:val="21"/>
          <w:szCs w:val="21"/>
        </w:rPr>
      </w:pPr>
      <w:r w:rsidRPr="004E08DC">
        <w:rPr>
          <w:rFonts w:ascii="Times New Roman" w:hAnsi="Times New Roman" w:cs="Times New Roman"/>
          <w:sz w:val="21"/>
          <w:szCs w:val="21"/>
        </w:rPr>
        <w:t xml:space="preserve">Note: </w:t>
      </w:r>
      <w:r w:rsidRPr="001A6BFC">
        <w:rPr>
          <w:rFonts w:ascii="Times New Roman" w:hAnsi="Times New Roman" w:cs="Times New Roman"/>
          <w:sz w:val="21"/>
          <w:szCs w:val="21"/>
          <w:vertAlign w:val="superscript"/>
        </w:rPr>
        <w:t>PR</w:t>
      </w:r>
      <w:r w:rsidRPr="004E08DC">
        <w:rPr>
          <w:rFonts w:ascii="Times New Roman" w:hAnsi="Times New Roman" w:cs="Times New Roman"/>
          <w:sz w:val="21"/>
          <w:szCs w:val="21"/>
        </w:rPr>
        <w:t xml:space="preserve">, Protein Resource; </w:t>
      </w:r>
      <w:r w:rsidRPr="001A6BFC">
        <w:rPr>
          <w:rFonts w:ascii="Times New Roman" w:hAnsi="Times New Roman" w:cs="Times New Roman"/>
          <w:sz w:val="21"/>
          <w:szCs w:val="21"/>
          <w:vertAlign w:val="superscript"/>
        </w:rPr>
        <w:t>Id</w:t>
      </w:r>
      <w:r w:rsidRPr="004E08DC">
        <w:rPr>
          <w:rFonts w:ascii="Times New Roman" w:hAnsi="Times New Roman" w:cs="Times New Roman"/>
          <w:sz w:val="21"/>
          <w:szCs w:val="21"/>
        </w:rPr>
        <w:t>, Identities</w:t>
      </w:r>
      <w:r w:rsidR="001A6BFC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1A6BFC" w:rsidRPr="001A6BFC">
        <w:rPr>
          <w:rFonts w:ascii="Times New Roman" w:hAnsi="Times New Roman" w:cs="Times New Roman"/>
          <w:sz w:val="21"/>
          <w:szCs w:val="21"/>
        </w:rPr>
        <w:t>percentage</w:t>
      </w:r>
      <w:r w:rsidRPr="004E08DC">
        <w:rPr>
          <w:rFonts w:ascii="Times New Roman" w:hAnsi="Times New Roman" w:cs="Times New Roman"/>
          <w:sz w:val="21"/>
          <w:szCs w:val="21"/>
        </w:rPr>
        <w:t xml:space="preserve">; C-6, </w:t>
      </w:r>
      <w:r w:rsidRPr="004E08DC">
        <w:rPr>
          <w:rFonts w:ascii="Times New Roman" w:hAnsi="Times New Roman" w:cs="Times New Roman"/>
          <w:i/>
          <w:sz w:val="21"/>
          <w:szCs w:val="21"/>
        </w:rPr>
        <w:t>Gordonia terrae</w:t>
      </w:r>
      <w:r>
        <w:rPr>
          <w:rFonts w:ascii="Times New Roman" w:hAnsi="Times New Roman" w:cs="Times New Roman"/>
          <w:kern w:val="2"/>
          <w:sz w:val="21"/>
          <w:szCs w:val="21"/>
        </w:rPr>
        <w:t xml:space="preserve"> C-6; RIPI90A, </w:t>
      </w:r>
      <w:r>
        <w:rPr>
          <w:rFonts w:ascii="Times New Roman" w:hAnsi="Times New Roman" w:cs="Times New Roman"/>
          <w:i/>
          <w:kern w:val="2"/>
          <w:sz w:val="21"/>
          <w:szCs w:val="21"/>
        </w:rPr>
        <w:t>Gordonia alkanivorans</w:t>
      </w:r>
      <w:r>
        <w:rPr>
          <w:rFonts w:ascii="Times New Roman" w:hAnsi="Times New Roman" w:cs="Times New Roman"/>
          <w:kern w:val="2"/>
          <w:sz w:val="21"/>
          <w:szCs w:val="21"/>
        </w:rPr>
        <w:t xml:space="preserve"> RIPI90A; </w:t>
      </w:r>
      <w:r>
        <w:rPr>
          <w:rFonts w:ascii="Times New Roman" w:eastAsiaTheme="minorEastAsia" w:hAnsi="Times New Roman" w:cs="Times New Roman"/>
          <w:kern w:val="2"/>
          <w:sz w:val="21"/>
          <w:szCs w:val="21"/>
        </w:rPr>
        <w:t xml:space="preserve">A11-2, </w:t>
      </w:r>
      <w:r>
        <w:rPr>
          <w:rFonts w:ascii="Times New Roman" w:eastAsiaTheme="minorEastAsia" w:hAnsi="Times New Roman" w:cs="Times New Roman"/>
          <w:i/>
          <w:kern w:val="2"/>
          <w:sz w:val="21"/>
          <w:szCs w:val="21"/>
        </w:rPr>
        <w:t>Paenibacillus</w:t>
      </w:r>
      <w:r>
        <w:rPr>
          <w:rFonts w:ascii="Times New Roman" w:eastAsiaTheme="minorEastAsia" w:hAnsi="Times New Roman" w:cs="Times New Roman"/>
          <w:kern w:val="2"/>
          <w:sz w:val="21"/>
          <w:szCs w:val="21"/>
        </w:rPr>
        <w:t xml:space="preserve"> sp. strain A11-2; </w:t>
      </w:r>
      <w:r>
        <w:rPr>
          <w:rFonts w:ascii="Times New Roman" w:hAnsi="Times New Roman" w:cs="Times New Roman"/>
          <w:kern w:val="2"/>
          <w:sz w:val="21"/>
          <w:szCs w:val="21"/>
        </w:rPr>
        <w:t xml:space="preserve">X7B, </w:t>
      </w:r>
      <w:r>
        <w:rPr>
          <w:rFonts w:ascii="Times New Roman" w:hAnsi="Times New Roman" w:cs="Times New Roman"/>
          <w:i/>
          <w:kern w:val="2"/>
          <w:sz w:val="21"/>
          <w:szCs w:val="21"/>
        </w:rPr>
        <w:t>Mycobacterium goodii</w:t>
      </w:r>
      <w:r>
        <w:rPr>
          <w:rFonts w:ascii="Times New Roman" w:hAnsi="Times New Roman" w:cs="Times New Roman"/>
          <w:kern w:val="2"/>
          <w:sz w:val="21"/>
          <w:szCs w:val="21"/>
        </w:rPr>
        <w:t xml:space="preserve"> X7B; </w:t>
      </w:r>
      <w:r>
        <w:rPr>
          <w:rFonts w:ascii="Times New Roman" w:eastAsiaTheme="minorEastAsia" w:hAnsi="Times New Roman" w:cs="Times New Roman"/>
          <w:kern w:val="2"/>
          <w:sz w:val="21"/>
          <w:szCs w:val="21"/>
        </w:rPr>
        <w:t xml:space="preserve">IGTS8, </w:t>
      </w:r>
      <w:r>
        <w:rPr>
          <w:rFonts w:ascii="Times New Roman" w:eastAsiaTheme="minorEastAsia" w:hAnsi="Times New Roman" w:cs="Times New Roman"/>
          <w:i/>
          <w:kern w:val="2"/>
          <w:sz w:val="21"/>
          <w:szCs w:val="21"/>
        </w:rPr>
        <w:t>Rhodococcus</w:t>
      </w:r>
      <w:r>
        <w:rPr>
          <w:rFonts w:ascii="Times New Roman" w:eastAsiaTheme="minorEastAsia" w:hAnsi="Times New Roman" w:cs="Times New Roman"/>
          <w:kern w:val="2"/>
          <w:sz w:val="21"/>
          <w:szCs w:val="21"/>
        </w:rPr>
        <w:t xml:space="preserve"> sp. IGTS8.</w:t>
      </w:r>
      <w:r w:rsidRPr="004E08DC">
        <w:rPr>
          <w:rFonts w:ascii="Times New Roman" w:hAnsi="Times New Roman" w:cs="Times New Roman"/>
          <w:sz w:val="21"/>
          <w:szCs w:val="21"/>
        </w:rPr>
        <w:t xml:space="preserve"> DszA and TdsA, </w:t>
      </w:r>
      <w:r w:rsidRPr="004E08DC">
        <w:rPr>
          <w:rFonts w:ascii="Times New Roman" w:hAnsi="Times New Roman" w:cs="Times New Roman"/>
          <w:color w:val="000000"/>
          <w:sz w:val="21"/>
          <w:szCs w:val="21"/>
        </w:rPr>
        <w:t>dibenzothiophene-5,5-dioxide monooxygenase; DszB and TdsB,</w:t>
      </w:r>
      <w:r>
        <w:rPr>
          <w:rStyle w:val="Char"/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4E08DC">
        <w:rPr>
          <w:rStyle w:val="feature"/>
          <w:rFonts w:ascii="Times New Roman" w:hAnsi="Times New Roman" w:cs="Times New Roman"/>
          <w:color w:val="000000"/>
          <w:sz w:val="21"/>
          <w:szCs w:val="21"/>
        </w:rPr>
        <w:t>2-hydroxybiphenyl-2-sulfinate sulfinolyase; DszC and TdsC, dibenzothiophene monooxygenase; BdsA, desulfinase; BdsB, FMNH2-dependent monooxygenase; BdsC, alkanesulfonate monooxygenase.</w:t>
      </w:r>
    </w:p>
    <w:p w:rsidR="000F4AEF" w:rsidRPr="00F00696" w:rsidRDefault="000F4AEF" w:rsidP="000F4AEF">
      <w:pPr>
        <w:pStyle w:val="HTML"/>
        <w:shd w:val="clear" w:color="auto" w:fill="FFFFFF"/>
        <w:spacing w:line="255" w:lineRule="atLeast"/>
        <w:rPr>
          <w:rStyle w:val="feature"/>
          <w:rFonts w:ascii="Times New Roman" w:hAnsi="Times New Roman" w:cs="Times New Roman"/>
          <w:color w:val="000000"/>
          <w:sz w:val="21"/>
          <w:szCs w:val="21"/>
        </w:rPr>
      </w:pPr>
    </w:p>
    <w:p w:rsidR="000F4AEF" w:rsidRPr="00F00696" w:rsidRDefault="000F4AEF" w:rsidP="000F4AEF">
      <w:pPr>
        <w:pStyle w:val="HTML"/>
        <w:shd w:val="clear" w:color="auto" w:fill="FFFFFF"/>
        <w:spacing w:line="255" w:lineRule="atLeast"/>
        <w:rPr>
          <w:rStyle w:val="feature"/>
          <w:rFonts w:ascii="Times New Roman" w:hAnsi="Times New Roman" w:cs="Times New Roman"/>
          <w:color w:val="000000"/>
          <w:sz w:val="21"/>
          <w:szCs w:val="21"/>
        </w:rPr>
      </w:pPr>
    </w:p>
    <w:p w:rsidR="000F4AEF" w:rsidRPr="00F00696" w:rsidRDefault="000F4AEF" w:rsidP="000F4AEF">
      <w:pPr>
        <w:pStyle w:val="HTML"/>
        <w:shd w:val="clear" w:color="auto" w:fill="FFFFFF"/>
        <w:spacing w:line="255" w:lineRule="atLeast"/>
        <w:rPr>
          <w:rStyle w:val="feature"/>
          <w:rFonts w:ascii="Times New Roman" w:hAnsi="Times New Roman" w:cs="Times New Roman"/>
          <w:color w:val="000000"/>
          <w:sz w:val="21"/>
          <w:szCs w:val="21"/>
        </w:rPr>
      </w:pPr>
    </w:p>
    <w:p w:rsidR="000F4AEF" w:rsidRPr="00F00696" w:rsidRDefault="000F4AEF" w:rsidP="000F4AEF">
      <w:pPr>
        <w:pStyle w:val="HTML"/>
        <w:shd w:val="clear" w:color="auto" w:fill="FFFFFF"/>
        <w:spacing w:line="255" w:lineRule="atLeast"/>
        <w:rPr>
          <w:rStyle w:val="feature"/>
          <w:rFonts w:ascii="Times New Roman" w:hAnsi="Times New Roman" w:cs="Times New Roman"/>
          <w:color w:val="000000"/>
          <w:sz w:val="21"/>
          <w:szCs w:val="21"/>
        </w:rPr>
      </w:pPr>
    </w:p>
    <w:p w:rsidR="000F4AEF" w:rsidRPr="00F00696" w:rsidRDefault="000F4AEF" w:rsidP="000F4AEF">
      <w:pPr>
        <w:pStyle w:val="HTML"/>
        <w:shd w:val="clear" w:color="auto" w:fill="FFFFFF"/>
        <w:spacing w:line="255" w:lineRule="atLeast"/>
        <w:rPr>
          <w:rStyle w:val="feature"/>
          <w:rFonts w:ascii="Times New Roman" w:hAnsi="Times New Roman" w:cs="Times New Roman"/>
          <w:color w:val="000000"/>
          <w:sz w:val="21"/>
          <w:szCs w:val="21"/>
        </w:rPr>
      </w:pPr>
    </w:p>
    <w:p w:rsidR="000F4AEF" w:rsidRPr="00F00696" w:rsidRDefault="000F4AEF" w:rsidP="000F4AEF">
      <w:pPr>
        <w:pStyle w:val="HTML"/>
        <w:shd w:val="clear" w:color="auto" w:fill="FFFFFF"/>
        <w:spacing w:line="255" w:lineRule="atLeast"/>
        <w:rPr>
          <w:rStyle w:val="feature"/>
          <w:rFonts w:ascii="Times New Roman" w:hAnsi="Times New Roman" w:cs="Times New Roman"/>
          <w:color w:val="000000"/>
          <w:sz w:val="21"/>
          <w:szCs w:val="21"/>
        </w:rPr>
      </w:pPr>
    </w:p>
    <w:p w:rsidR="000F4AEF" w:rsidRPr="00F00696" w:rsidRDefault="000F4AEF" w:rsidP="000F4AEF">
      <w:pPr>
        <w:pStyle w:val="HTML"/>
        <w:shd w:val="clear" w:color="auto" w:fill="FFFFFF"/>
        <w:spacing w:line="255" w:lineRule="atLeast"/>
        <w:rPr>
          <w:rStyle w:val="feature"/>
          <w:rFonts w:ascii="Times New Roman" w:hAnsi="Times New Roman" w:cs="Times New Roman"/>
          <w:color w:val="000000"/>
          <w:sz w:val="21"/>
          <w:szCs w:val="21"/>
        </w:rPr>
      </w:pPr>
    </w:p>
    <w:p w:rsidR="000F4AEF" w:rsidRPr="00F00696" w:rsidRDefault="000F4AEF" w:rsidP="000F4AEF">
      <w:pPr>
        <w:pStyle w:val="HTML"/>
        <w:shd w:val="clear" w:color="auto" w:fill="FFFFFF"/>
        <w:spacing w:line="255" w:lineRule="atLeast"/>
        <w:rPr>
          <w:rStyle w:val="feature"/>
          <w:rFonts w:ascii="Times New Roman" w:hAnsi="Times New Roman" w:cs="Times New Roman"/>
          <w:color w:val="000000"/>
          <w:sz w:val="21"/>
          <w:szCs w:val="21"/>
        </w:rPr>
      </w:pPr>
    </w:p>
    <w:p w:rsidR="000F4AEF" w:rsidRPr="00F00696" w:rsidRDefault="000F4AEF" w:rsidP="000F4AEF">
      <w:pPr>
        <w:pStyle w:val="HTML"/>
        <w:shd w:val="clear" w:color="auto" w:fill="FFFFFF"/>
        <w:spacing w:line="255" w:lineRule="atLeast"/>
        <w:rPr>
          <w:rStyle w:val="feature"/>
          <w:rFonts w:ascii="Times New Roman" w:hAnsi="Times New Roman" w:cs="Times New Roman"/>
          <w:color w:val="000000"/>
          <w:sz w:val="21"/>
          <w:szCs w:val="21"/>
        </w:rPr>
      </w:pPr>
    </w:p>
    <w:p w:rsidR="000F4AEF" w:rsidRPr="00F00696" w:rsidRDefault="000F4AEF" w:rsidP="000F4AEF">
      <w:pPr>
        <w:pStyle w:val="HTML"/>
        <w:shd w:val="clear" w:color="auto" w:fill="FFFFFF"/>
        <w:spacing w:line="255" w:lineRule="atLeast"/>
        <w:rPr>
          <w:rStyle w:val="feature"/>
          <w:rFonts w:ascii="Times New Roman" w:hAnsi="Times New Roman" w:cs="Times New Roman"/>
          <w:color w:val="000000"/>
          <w:sz w:val="21"/>
          <w:szCs w:val="21"/>
        </w:rPr>
      </w:pPr>
    </w:p>
    <w:p w:rsidR="000F4AEF" w:rsidRPr="00F00696" w:rsidRDefault="000F4AEF" w:rsidP="000F4AEF">
      <w:pPr>
        <w:pStyle w:val="HTML"/>
        <w:shd w:val="clear" w:color="auto" w:fill="FFFFFF"/>
        <w:spacing w:line="255" w:lineRule="atLeast"/>
        <w:rPr>
          <w:rStyle w:val="feature"/>
          <w:rFonts w:ascii="Times New Roman" w:hAnsi="Times New Roman" w:cs="Times New Roman"/>
          <w:color w:val="000000"/>
          <w:sz w:val="21"/>
          <w:szCs w:val="21"/>
        </w:rPr>
      </w:pPr>
    </w:p>
    <w:p w:rsidR="000F4AEF" w:rsidRPr="00F00696" w:rsidRDefault="000F4AEF" w:rsidP="000F4AEF">
      <w:pPr>
        <w:pStyle w:val="HTML"/>
        <w:shd w:val="clear" w:color="auto" w:fill="FFFFFF"/>
        <w:spacing w:line="255" w:lineRule="atLeast"/>
        <w:rPr>
          <w:rStyle w:val="feature"/>
          <w:rFonts w:ascii="Times New Roman" w:hAnsi="Times New Roman" w:cs="Times New Roman"/>
          <w:color w:val="000000"/>
          <w:sz w:val="21"/>
          <w:szCs w:val="21"/>
        </w:rPr>
      </w:pPr>
    </w:p>
    <w:p w:rsidR="000F4AEF" w:rsidRPr="00F00696" w:rsidRDefault="000F4AEF" w:rsidP="000F4AEF">
      <w:pPr>
        <w:pStyle w:val="HTML"/>
        <w:shd w:val="clear" w:color="auto" w:fill="FFFFFF"/>
        <w:spacing w:line="255" w:lineRule="atLeast"/>
        <w:rPr>
          <w:rStyle w:val="feature"/>
          <w:rFonts w:ascii="Times New Roman" w:hAnsi="Times New Roman" w:cs="Times New Roman"/>
          <w:color w:val="000000"/>
          <w:sz w:val="21"/>
          <w:szCs w:val="21"/>
        </w:rPr>
      </w:pPr>
    </w:p>
    <w:p w:rsidR="000F4AEF" w:rsidRPr="00F00696" w:rsidRDefault="000F4AEF" w:rsidP="000F4AEF">
      <w:pPr>
        <w:pStyle w:val="HTML"/>
        <w:shd w:val="clear" w:color="auto" w:fill="FFFFFF"/>
        <w:spacing w:line="255" w:lineRule="atLeast"/>
        <w:rPr>
          <w:rStyle w:val="feature"/>
          <w:rFonts w:ascii="Times New Roman" w:hAnsi="Times New Roman" w:cs="Times New Roman"/>
          <w:color w:val="000000"/>
          <w:sz w:val="21"/>
          <w:szCs w:val="21"/>
        </w:rPr>
      </w:pPr>
    </w:p>
    <w:p w:rsidR="000F4AEF" w:rsidRPr="00F00696" w:rsidRDefault="000F4AEF" w:rsidP="000F4AEF">
      <w:pPr>
        <w:pStyle w:val="HTML"/>
        <w:shd w:val="clear" w:color="auto" w:fill="FFFFFF"/>
        <w:spacing w:line="255" w:lineRule="atLeast"/>
        <w:rPr>
          <w:rStyle w:val="feature"/>
          <w:rFonts w:ascii="Times New Roman" w:hAnsi="Times New Roman" w:cs="Times New Roman"/>
          <w:color w:val="000000"/>
          <w:sz w:val="21"/>
          <w:szCs w:val="21"/>
        </w:rPr>
      </w:pPr>
    </w:p>
    <w:p w:rsidR="000F4AEF" w:rsidRPr="000F4AEF" w:rsidRDefault="000F4AEF" w:rsidP="000F4AEF">
      <w:pPr>
        <w:pStyle w:val="HTML"/>
        <w:shd w:val="clear" w:color="auto" w:fill="FFFFFF"/>
        <w:spacing w:line="255" w:lineRule="atLeast"/>
        <w:rPr>
          <w:rStyle w:val="feature"/>
          <w:rFonts w:ascii="Times New Roman" w:hAnsi="Times New Roman" w:cs="Times New Roman"/>
          <w:b/>
          <w:color w:val="000000"/>
          <w:sz w:val="21"/>
          <w:szCs w:val="21"/>
        </w:rPr>
      </w:pPr>
      <w:r w:rsidRPr="000F4AEF">
        <w:rPr>
          <w:rFonts w:ascii="Times New Roman" w:hAnsi="Times New Roman" w:cs="Times New Roman"/>
          <w:b/>
          <w:sz w:val="21"/>
          <w:szCs w:val="21"/>
        </w:rPr>
        <w:lastRenderedPageBreak/>
        <w:t xml:space="preserve">Table </w:t>
      </w:r>
      <w:r w:rsidR="00F667ED">
        <w:rPr>
          <w:rFonts w:ascii="Times New Roman" w:hAnsi="Times New Roman" w:cs="Times New Roman" w:hint="eastAsia"/>
          <w:b/>
          <w:sz w:val="21"/>
          <w:szCs w:val="21"/>
        </w:rPr>
        <w:t>S</w:t>
      </w:r>
      <w:r w:rsidRPr="000F4AEF">
        <w:rPr>
          <w:rFonts w:ascii="Times New Roman" w:hAnsi="Times New Roman" w:cs="Times New Roman"/>
          <w:b/>
          <w:sz w:val="21"/>
          <w:szCs w:val="21"/>
        </w:rPr>
        <w:t xml:space="preserve">2 </w:t>
      </w:r>
      <w:r w:rsidRPr="000F4AEF">
        <w:rPr>
          <w:rStyle w:val="feature"/>
          <w:rFonts w:ascii="Times New Roman" w:hAnsi="Times New Roman" w:cs="Times New Roman"/>
          <w:b/>
          <w:color w:val="000000"/>
          <w:sz w:val="21"/>
          <w:szCs w:val="21"/>
        </w:rPr>
        <w:t xml:space="preserve">Sulfur resource specificity of </w:t>
      </w:r>
      <w:r w:rsidRPr="000F4AEF">
        <w:rPr>
          <w:rFonts w:ascii="Times New Roman" w:hAnsi="Times New Roman" w:cs="Times New Roman"/>
          <w:b/>
          <w:i/>
          <w:sz w:val="21"/>
          <w:szCs w:val="21"/>
        </w:rPr>
        <w:t>Gordonia terrae</w:t>
      </w:r>
      <w:r w:rsidRPr="000F4AEF">
        <w:rPr>
          <w:rFonts w:ascii="Times New Roman" w:hAnsi="Times New Roman" w:cs="Times New Roman"/>
          <w:b/>
          <w:kern w:val="2"/>
          <w:sz w:val="21"/>
          <w:szCs w:val="21"/>
        </w:rPr>
        <w:t xml:space="preserve"> C-6</w:t>
      </w:r>
      <w:r w:rsidRPr="000F4AEF">
        <w:rPr>
          <w:rFonts w:ascii="Times New Roman" w:hAnsi="Times New Roman" w:cs="Times New Roman" w:hint="eastAsia"/>
          <w:b/>
          <w:kern w:val="2"/>
          <w:sz w:val="21"/>
          <w:szCs w:val="21"/>
        </w:rPr>
        <w:t>.</w:t>
      </w:r>
    </w:p>
    <w:tbl>
      <w:tblPr>
        <w:tblW w:w="0" w:type="auto"/>
        <w:tblBorders>
          <w:top w:val="single" w:sz="12" w:space="0" w:color="000000" w:themeColor="text1"/>
          <w:bottom w:val="single" w:sz="12" w:space="0" w:color="000000" w:themeColor="text1"/>
        </w:tblBorders>
        <w:tblLook w:val="04A0"/>
      </w:tblPr>
      <w:tblGrid>
        <w:gridCol w:w="3085"/>
        <w:gridCol w:w="2596"/>
        <w:gridCol w:w="2841"/>
      </w:tblGrid>
      <w:tr w:rsidR="000F4AEF" w:rsidRPr="00F00696" w:rsidTr="000F5F75">
        <w:tc>
          <w:tcPr>
            <w:tcW w:w="3085" w:type="dxa"/>
            <w:tcBorders>
              <w:top w:val="single" w:sz="12" w:space="0" w:color="000000" w:themeColor="text1"/>
              <w:bottom w:val="single" w:sz="8" w:space="0" w:color="000000" w:themeColor="text1"/>
            </w:tcBorders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b/>
                <w:kern w:val="0"/>
                <w:szCs w:val="21"/>
              </w:rPr>
            </w:pPr>
            <w:r>
              <w:rPr>
                <w:rFonts w:eastAsiaTheme="majorEastAsia"/>
                <w:b/>
                <w:kern w:val="0"/>
                <w:szCs w:val="21"/>
              </w:rPr>
              <w:t>Sulfur resource</w:t>
            </w:r>
          </w:p>
        </w:tc>
        <w:tc>
          <w:tcPr>
            <w:tcW w:w="2596" w:type="dxa"/>
            <w:tcBorders>
              <w:top w:val="single" w:sz="12" w:space="0" w:color="000000" w:themeColor="text1"/>
              <w:bottom w:val="single" w:sz="8" w:space="0" w:color="000000" w:themeColor="text1"/>
            </w:tcBorders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b/>
                <w:kern w:val="0"/>
                <w:szCs w:val="21"/>
              </w:rPr>
            </w:pPr>
            <w:r>
              <w:rPr>
                <w:rFonts w:eastAsiaTheme="majorEastAsia"/>
                <w:b/>
                <w:i/>
                <w:kern w:val="0"/>
                <w:szCs w:val="21"/>
              </w:rPr>
              <w:t>OD</w:t>
            </w:r>
            <w:r>
              <w:rPr>
                <w:rFonts w:eastAsiaTheme="majorEastAsia"/>
                <w:b/>
                <w:kern w:val="0"/>
                <w:szCs w:val="21"/>
                <w:vertAlign w:val="subscript"/>
              </w:rPr>
              <w:t>600</w:t>
            </w:r>
          </w:p>
        </w:tc>
        <w:tc>
          <w:tcPr>
            <w:tcW w:w="2841" w:type="dxa"/>
            <w:tcBorders>
              <w:top w:val="single" w:sz="12" w:space="0" w:color="000000" w:themeColor="text1"/>
              <w:bottom w:val="single" w:sz="8" w:space="0" w:color="000000" w:themeColor="text1"/>
            </w:tcBorders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b/>
                <w:kern w:val="0"/>
                <w:szCs w:val="21"/>
              </w:rPr>
            </w:pPr>
            <w:r>
              <w:rPr>
                <w:rFonts w:eastAsiaTheme="majorEastAsia" w:hint="eastAsia"/>
                <w:b/>
                <w:kern w:val="0"/>
                <w:szCs w:val="21"/>
              </w:rPr>
              <w:t>Gibbs</w:t>
            </w:r>
            <w:r>
              <w:rPr>
                <w:rFonts w:eastAsiaTheme="majorEastAsia" w:hint="eastAsia"/>
                <w:b/>
                <w:kern w:val="0"/>
                <w:szCs w:val="21"/>
              </w:rPr>
              <w:t>′</w:t>
            </w:r>
            <w:r>
              <w:rPr>
                <w:rFonts w:eastAsiaTheme="majorEastAsia"/>
                <w:b/>
                <w:kern w:val="0"/>
                <w:szCs w:val="21"/>
              </w:rPr>
              <w:t xml:space="preserve"> assay</w:t>
            </w:r>
          </w:p>
        </w:tc>
      </w:tr>
      <w:tr w:rsidR="000F4AEF" w:rsidRPr="00F00696" w:rsidTr="000F5F75">
        <w:tc>
          <w:tcPr>
            <w:tcW w:w="3085" w:type="dxa"/>
            <w:tcBorders>
              <w:top w:val="single" w:sz="8" w:space="0" w:color="000000" w:themeColor="text1"/>
            </w:tcBorders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left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control</w:t>
            </w:r>
          </w:p>
        </w:tc>
        <w:tc>
          <w:tcPr>
            <w:tcW w:w="2596" w:type="dxa"/>
            <w:tcBorders>
              <w:top w:val="single" w:sz="8" w:space="0" w:color="000000" w:themeColor="text1"/>
            </w:tcBorders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0.00</w:t>
            </w:r>
          </w:p>
        </w:tc>
        <w:tc>
          <w:tcPr>
            <w:tcW w:w="2841" w:type="dxa"/>
            <w:tcBorders>
              <w:top w:val="single" w:sz="8" w:space="0" w:color="000000" w:themeColor="text1"/>
            </w:tcBorders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−</w:t>
            </w:r>
          </w:p>
        </w:tc>
      </w:tr>
      <w:tr w:rsidR="000F4AEF" w:rsidRPr="00F00696" w:rsidTr="000F5F75">
        <w:tc>
          <w:tcPr>
            <w:tcW w:w="3085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left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sodium sulfate</w:t>
            </w:r>
          </w:p>
        </w:tc>
        <w:tc>
          <w:tcPr>
            <w:tcW w:w="2596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0.92</w:t>
            </w:r>
          </w:p>
        </w:tc>
        <w:tc>
          <w:tcPr>
            <w:tcW w:w="2841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−</w:t>
            </w:r>
          </w:p>
        </w:tc>
      </w:tr>
      <w:tr w:rsidR="000F4AEF" w:rsidRPr="00F00696" w:rsidTr="000F5F75">
        <w:tc>
          <w:tcPr>
            <w:tcW w:w="3085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left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yeast extract</w:t>
            </w:r>
          </w:p>
        </w:tc>
        <w:tc>
          <w:tcPr>
            <w:tcW w:w="2596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1.26</w:t>
            </w:r>
          </w:p>
        </w:tc>
        <w:tc>
          <w:tcPr>
            <w:tcW w:w="2841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−</w:t>
            </w:r>
          </w:p>
        </w:tc>
      </w:tr>
      <w:tr w:rsidR="000F4AEF" w:rsidRPr="00F00696" w:rsidTr="000F5F75">
        <w:tc>
          <w:tcPr>
            <w:tcW w:w="3085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left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casein hydrolysate</w:t>
            </w:r>
          </w:p>
        </w:tc>
        <w:tc>
          <w:tcPr>
            <w:tcW w:w="2596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1.17</w:t>
            </w:r>
          </w:p>
        </w:tc>
        <w:tc>
          <w:tcPr>
            <w:tcW w:w="2841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bookmarkStart w:id="6" w:name="OLE_LINK62"/>
            <w:bookmarkStart w:id="7" w:name="OLE_LINK63"/>
            <w:r>
              <w:rPr>
                <w:rFonts w:eastAsiaTheme="majorEastAsia"/>
                <w:kern w:val="0"/>
                <w:szCs w:val="21"/>
              </w:rPr>
              <w:t>−</w:t>
            </w:r>
            <w:bookmarkEnd w:id="6"/>
            <w:bookmarkEnd w:id="7"/>
          </w:p>
        </w:tc>
      </w:tr>
      <w:tr w:rsidR="000F4AEF" w:rsidRPr="00F00696" w:rsidTr="000F5F75">
        <w:tc>
          <w:tcPr>
            <w:tcW w:w="3085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left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dimethyl sulfoxide</w:t>
            </w:r>
          </w:p>
        </w:tc>
        <w:tc>
          <w:tcPr>
            <w:tcW w:w="2596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1.50</w:t>
            </w:r>
          </w:p>
        </w:tc>
        <w:tc>
          <w:tcPr>
            <w:tcW w:w="2841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−</w:t>
            </w:r>
          </w:p>
        </w:tc>
      </w:tr>
      <w:tr w:rsidR="000F4AEF" w:rsidRPr="00F00696" w:rsidTr="000F5F75">
        <w:tc>
          <w:tcPr>
            <w:tcW w:w="3085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left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benzothiophene</w:t>
            </w:r>
          </w:p>
        </w:tc>
        <w:tc>
          <w:tcPr>
            <w:tcW w:w="2596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1.44</w:t>
            </w:r>
          </w:p>
        </w:tc>
        <w:tc>
          <w:tcPr>
            <w:tcW w:w="2841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+</w:t>
            </w:r>
          </w:p>
        </w:tc>
      </w:tr>
      <w:tr w:rsidR="000F4AEF" w:rsidRPr="00F00696" w:rsidTr="000F5F75">
        <w:tc>
          <w:tcPr>
            <w:tcW w:w="3085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left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2-methyl</w:t>
            </w:r>
            <w:bookmarkStart w:id="8" w:name="OLE_LINK64"/>
            <w:r>
              <w:rPr>
                <w:rFonts w:eastAsiaTheme="majorEastAsia"/>
                <w:kern w:val="0"/>
                <w:szCs w:val="21"/>
              </w:rPr>
              <w:t>-</w:t>
            </w:r>
            <w:bookmarkEnd w:id="8"/>
            <w:r>
              <w:rPr>
                <w:rFonts w:eastAsiaTheme="majorEastAsia"/>
                <w:kern w:val="0"/>
                <w:szCs w:val="21"/>
              </w:rPr>
              <w:t>benzothiophene</w:t>
            </w:r>
          </w:p>
        </w:tc>
        <w:tc>
          <w:tcPr>
            <w:tcW w:w="2596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0.96</w:t>
            </w:r>
          </w:p>
        </w:tc>
        <w:tc>
          <w:tcPr>
            <w:tcW w:w="2841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+</w:t>
            </w:r>
          </w:p>
        </w:tc>
      </w:tr>
      <w:tr w:rsidR="000F4AEF" w:rsidRPr="00F00696" w:rsidTr="000F5F75">
        <w:tc>
          <w:tcPr>
            <w:tcW w:w="3085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left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3-methyl-benzothiophene</w:t>
            </w:r>
          </w:p>
        </w:tc>
        <w:tc>
          <w:tcPr>
            <w:tcW w:w="2596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0.82</w:t>
            </w:r>
          </w:p>
        </w:tc>
        <w:tc>
          <w:tcPr>
            <w:tcW w:w="2841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+</w:t>
            </w:r>
          </w:p>
        </w:tc>
      </w:tr>
      <w:tr w:rsidR="000F4AEF" w:rsidRPr="00F00696" w:rsidTr="000F5F75">
        <w:tc>
          <w:tcPr>
            <w:tcW w:w="3085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left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5-methyl-benzothiophene</w:t>
            </w:r>
          </w:p>
        </w:tc>
        <w:tc>
          <w:tcPr>
            <w:tcW w:w="2596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1.33</w:t>
            </w:r>
          </w:p>
        </w:tc>
        <w:tc>
          <w:tcPr>
            <w:tcW w:w="2841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+</w:t>
            </w:r>
          </w:p>
        </w:tc>
      </w:tr>
      <w:tr w:rsidR="000F4AEF" w:rsidRPr="00F00696" w:rsidTr="000F5F75">
        <w:tc>
          <w:tcPr>
            <w:tcW w:w="3085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left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2-carboxyl-benzothiophene</w:t>
            </w:r>
          </w:p>
        </w:tc>
        <w:tc>
          <w:tcPr>
            <w:tcW w:w="2596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0.23</w:t>
            </w:r>
          </w:p>
        </w:tc>
        <w:tc>
          <w:tcPr>
            <w:tcW w:w="2841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−</w:t>
            </w:r>
          </w:p>
        </w:tc>
      </w:tr>
      <w:tr w:rsidR="000F4AEF" w:rsidRPr="00F00696" w:rsidTr="000F5F75">
        <w:tc>
          <w:tcPr>
            <w:tcW w:w="3085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left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dibenzothiophene</w:t>
            </w:r>
          </w:p>
        </w:tc>
        <w:tc>
          <w:tcPr>
            <w:tcW w:w="2596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0.15</w:t>
            </w:r>
          </w:p>
        </w:tc>
        <w:tc>
          <w:tcPr>
            <w:tcW w:w="2841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−</w:t>
            </w:r>
          </w:p>
        </w:tc>
      </w:tr>
      <w:tr w:rsidR="000F4AEF" w:rsidRPr="00F00696" w:rsidTr="000F5F75">
        <w:tc>
          <w:tcPr>
            <w:tcW w:w="3085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left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1-methyl- dibenzothiophene</w:t>
            </w:r>
          </w:p>
        </w:tc>
        <w:tc>
          <w:tcPr>
            <w:tcW w:w="2596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0.15</w:t>
            </w:r>
          </w:p>
        </w:tc>
        <w:tc>
          <w:tcPr>
            <w:tcW w:w="2841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−</w:t>
            </w:r>
          </w:p>
        </w:tc>
      </w:tr>
      <w:tr w:rsidR="000F4AEF" w:rsidRPr="00F00696" w:rsidTr="000F5F75">
        <w:tc>
          <w:tcPr>
            <w:tcW w:w="3085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left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2-methyl- dibenzothiophene</w:t>
            </w:r>
          </w:p>
        </w:tc>
        <w:tc>
          <w:tcPr>
            <w:tcW w:w="2596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0.13</w:t>
            </w:r>
          </w:p>
        </w:tc>
        <w:tc>
          <w:tcPr>
            <w:tcW w:w="2841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−</w:t>
            </w:r>
          </w:p>
        </w:tc>
      </w:tr>
      <w:tr w:rsidR="000F4AEF" w:rsidRPr="00F00696" w:rsidTr="000F5F75">
        <w:tc>
          <w:tcPr>
            <w:tcW w:w="3085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left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3-methyl- dibenzothiophene</w:t>
            </w:r>
          </w:p>
        </w:tc>
        <w:tc>
          <w:tcPr>
            <w:tcW w:w="2596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0.16</w:t>
            </w:r>
          </w:p>
        </w:tc>
        <w:tc>
          <w:tcPr>
            <w:tcW w:w="2841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−</w:t>
            </w:r>
          </w:p>
        </w:tc>
      </w:tr>
      <w:tr w:rsidR="000F4AEF" w:rsidRPr="00F00696" w:rsidTr="000F5F75">
        <w:tc>
          <w:tcPr>
            <w:tcW w:w="3085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left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4-methyl- dibenzothiophene</w:t>
            </w:r>
          </w:p>
        </w:tc>
        <w:tc>
          <w:tcPr>
            <w:tcW w:w="2596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0.19</w:t>
            </w:r>
          </w:p>
        </w:tc>
        <w:tc>
          <w:tcPr>
            <w:tcW w:w="2841" w:type="dxa"/>
          </w:tcPr>
          <w:p w:rsidR="000F4AEF" w:rsidRPr="00F00696" w:rsidRDefault="000F4AEF" w:rsidP="000F5F75">
            <w:pPr>
              <w:autoSpaceDE w:val="0"/>
              <w:autoSpaceDN w:val="0"/>
              <w:adjustRightInd w:val="0"/>
              <w:jc w:val="center"/>
              <w:rPr>
                <w:rFonts w:eastAsiaTheme="majorEastAsia"/>
                <w:kern w:val="0"/>
                <w:szCs w:val="21"/>
              </w:rPr>
            </w:pPr>
            <w:r>
              <w:rPr>
                <w:rFonts w:eastAsiaTheme="majorEastAsia"/>
                <w:kern w:val="0"/>
                <w:szCs w:val="21"/>
              </w:rPr>
              <w:t>−</w:t>
            </w:r>
          </w:p>
        </w:tc>
      </w:tr>
    </w:tbl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  <w:r>
        <w:rPr>
          <w:szCs w:val="21"/>
        </w:rPr>
        <w:t xml:space="preserve">Note: </w:t>
      </w:r>
      <w:r>
        <w:rPr>
          <w:rFonts w:eastAsiaTheme="majorEastAsia"/>
          <w:kern w:val="0"/>
          <w:szCs w:val="21"/>
        </w:rPr>
        <w:t xml:space="preserve">+, indicates </w:t>
      </w:r>
      <w:r>
        <w:rPr>
          <w:rFonts w:hint="eastAsia"/>
          <w:color w:val="000000"/>
          <w:kern w:val="0"/>
          <w:szCs w:val="21"/>
        </w:rPr>
        <w:t>positive result in the Gibbs</w:t>
      </w:r>
      <w:r>
        <w:rPr>
          <w:rFonts w:hint="eastAsia"/>
          <w:color w:val="000000"/>
          <w:kern w:val="0"/>
          <w:szCs w:val="21"/>
        </w:rPr>
        <w:t>′</w:t>
      </w:r>
      <w:r>
        <w:rPr>
          <w:rFonts w:hint="eastAsia"/>
          <w:color w:val="000000"/>
          <w:kern w:val="0"/>
          <w:szCs w:val="21"/>
        </w:rPr>
        <w:t xml:space="preserve"> assay; </w:t>
      </w:r>
      <w:r>
        <w:rPr>
          <w:rFonts w:eastAsiaTheme="majorEastAsia"/>
          <w:kern w:val="0"/>
          <w:szCs w:val="21"/>
        </w:rPr>
        <w:t xml:space="preserve">−, indicates </w:t>
      </w:r>
      <w:r>
        <w:rPr>
          <w:color w:val="000000"/>
          <w:kern w:val="0"/>
          <w:szCs w:val="21"/>
        </w:rPr>
        <w:t xml:space="preserve">negative result in the </w:t>
      </w:r>
      <w:r>
        <w:rPr>
          <w:rFonts w:hint="eastAsia"/>
          <w:color w:val="000000"/>
          <w:kern w:val="0"/>
          <w:szCs w:val="21"/>
        </w:rPr>
        <w:t>Gibbs</w:t>
      </w:r>
      <w:r>
        <w:rPr>
          <w:rFonts w:hint="eastAsia"/>
          <w:color w:val="000000"/>
          <w:kern w:val="0"/>
          <w:szCs w:val="21"/>
        </w:rPr>
        <w:t>′</w:t>
      </w:r>
      <w:r>
        <w:rPr>
          <w:color w:val="000000"/>
          <w:kern w:val="0"/>
          <w:szCs w:val="21"/>
        </w:rPr>
        <w:t xml:space="preserve"> assay;</w:t>
      </w: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Pr="00F00696" w:rsidRDefault="000F4AEF" w:rsidP="000F4AEF">
      <w:pPr>
        <w:autoSpaceDE w:val="0"/>
        <w:autoSpaceDN w:val="0"/>
        <w:adjustRightInd w:val="0"/>
        <w:jc w:val="left"/>
        <w:rPr>
          <w:b/>
          <w:szCs w:val="21"/>
        </w:rPr>
      </w:pPr>
      <w:r>
        <w:rPr>
          <w:b/>
          <w:szCs w:val="21"/>
        </w:rPr>
        <w:lastRenderedPageBreak/>
        <w:t xml:space="preserve">Table </w:t>
      </w:r>
      <w:r w:rsidR="00F667ED">
        <w:rPr>
          <w:rFonts w:hint="eastAsia"/>
          <w:b/>
          <w:szCs w:val="21"/>
        </w:rPr>
        <w:t>S</w:t>
      </w:r>
      <w:r>
        <w:rPr>
          <w:b/>
          <w:szCs w:val="21"/>
        </w:rPr>
        <w:t>3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kern w:val="0"/>
          <w:szCs w:val="21"/>
        </w:rPr>
        <w:t>P</w:t>
      </w:r>
      <w:r>
        <w:rPr>
          <w:b/>
          <w:kern w:val="0"/>
          <w:szCs w:val="21"/>
        </w:rPr>
        <w:t>rimers used for RT-qPCR</w:t>
      </w:r>
      <w:r>
        <w:rPr>
          <w:rFonts w:hint="eastAsia"/>
          <w:b/>
          <w:kern w:val="0"/>
          <w:szCs w:val="21"/>
        </w:rPr>
        <w:t>.</w:t>
      </w:r>
    </w:p>
    <w:tbl>
      <w:tblPr>
        <w:tblW w:w="8613" w:type="dxa"/>
        <w:tblBorders>
          <w:top w:val="single" w:sz="12" w:space="0" w:color="auto"/>
          <w:bottom w:val="single" w:sz="12" w:space="0" w:color="auto"/>
        </w:tblBorders>
        <w:tblLayout w:type="fixed"/>
        <w:tblLook w:val="04A0"/>
      </w:tblPr>
      <w:tblGrid>
        <w:gridCol w:w="1526"/>
        <w:gridCol w:w="3543"/>
        <w:gridCol w:w="3544"/>
      </w:tblGrid>
      <w:tr w:rsidR="000F4AEF" w:rsidRPr="00F00696" w:rsidTr="000F5F75">
        <w:tc>
          <w:tcPr>
            <w:tcW w:w="1526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0F4AEF" w:rsidRPr="00F00696" w:rsidRDefault="000F4AEF" w:rsidP="000F5F75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Gene ID</w:t>
            </w:r>
          </w:p>
        </w:tc>
        <w:tc>
          <w:tcPr>
            <w:tcW w:w="354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0F4AEF" w:rsidRPr="00F00696" w:rsidRDefault="000F4AEF" w:rsidP="000F5F75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 xml:space="preserve">Forward primer </w:t>
            </w:r>
            <w:r>
              <w:rPr>
                <w:rFonts w:hint="eastAsia"/>
                <w:b/>
                <w:szCs w:val="21"/>
              </w:rPr>
              <w:t>(5</w:t>
            </w:r>
            <w:r>
              <w:rPr>
                <w:rFonts w:hint="eastAsia"/>
                <w:b/>
                <w:szCs w:val="21"/>
              </w:rPr>
              <w:t>′</w:t>
            </w:r>
            <w:r>
              <w:rPr>
                <w:rFonts w:eastAsiaTheme="minorEastAsia" w:hint="eastAsia"/>
                <w:b/>
                <w:szCs w:val="21"/>
              </w:rPr>
              <w:t>→</w:t>
            </w:r>
            <w:r>
              <w:rPr>
                <w:rFonts w:hint="eastAsia"/>
                <w:b/>
                <w:szCs w:val="21"/>
              </w:rPr>
              <w:t>3</w:t>
            </w:r>
            <w:r>
              <w:rPr>
                <w:rFonts w:hint="eastAsia"/>
                <w:b/>
                <w:szCs w:val="21"/>
              </w:rPr>
              <w:t>′</w:t>
            </w:r>
            <w:r>
              <w:rPr>
                <w:rFonts w:hint="eastAsia"/>
                <w:b/>
                <w:szCs w:val="21"/>
              </w:rPr>
              <w:t>)</w:t>
            </w:r>
          </w:p>
        </w:tc>
        <w:tc>
          <w:tcPr>
            <w:tcW w:w="354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0F4AEF" w:rsidRPr="00F00696" w:rsidRDefault="000F4AEF" w:rsidP="000F5F75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 xml:space="preserve">Reverse </w:t>
            </w:r>
            <w:r>
              <w:rPr>
                <w:rFonts w:hint="eastAsia"/>
                <w:b/>
                <w:szCs w:val="21"/>
              </w:rPr>
              <w:t>primer(5</w:t>
            </w:r>
            <w:r>
              <w:rPr>
                <w:rFonts w:hint="eastAsia"/>
                <w:b/>
                <w:szCs w:val="21"/>
              </w:rPr>
              <w:t>′</w:t>
            </w:r>
            <w:r>
              <w:rPr>
                <w:rFonts w:eastAsiaTheme="minorEastAsia" w:hint="eastAsia"/>
                <w:b/>
                <w:szCs w:val="21"/>
              </w:rPr>
              <w:t>→</w:t>
            </w:r>
            <w:r>
              <w:rPr>
                <w:rFonts w:hint="eastAsia"/>
                <w:b/>
                <w:szCs w:val="21"/>
              </w:rPr>
              <w:t>3</w:t>
            </w:r>
            <w:r>
              <w:rPr>
                <w:rFonts w:hint="eastAsia"/>
                <w:b/>
                <w:szCs w:val="21"/>
              </w:rPr>
              <w:t>′</w:t>
            </w:r>
            <w:r>
              <w:rPr>
                <w:rFonts w:hint="eastAsia"/>
                <w:b/>
                <w:szCs w:val="21"/>
              </w:rPr>
              <w:t>)</w:t>
            </w:r>
          </w:p>
        </w:tc>
      </w:tr>
      <w:tr w:rsidR="000F4AEF" w:rsidRPr="00F00696" w:rsidTr="000F5F75">
        <w:tc>
          <w:tcPr>
            <w:tcW w:w="1526" w:type="dxa"/>
            <w:tcBorders>
              <w:top w:val="single" w:sz="8" w:space="0" w:color="auto"/>
            </w:tcBorders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GTC6_00280</w:t>
            </w:r>
          </w:p>
        </w:tc>
        <w:tc>
          <w:tcPr>
            <w:tcW w:w="3543" w:type="dxa"/>
            <w:tcBorders>
              <w:top w:val="single" w:sz="8" w:space="0" w:color="auto"/>
            </w:tcBorders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CCTC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AA</w:t>
            </w:r>
            <w:r>
              <w:rPr>
                <w:szCs w:val="21"/>
              </w:rPr>
              <w:t>GGG</w:t>
            </w:r>
            <w:r>
              <w:rPr>
                <w:rFonts w:eastAsiaTheme="minorEastAsia"/>
                <w:szCs w:val="21"/>
              </w:rPr>
              <w:t>CT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AACT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</w:t>
            </w:r>
          </w:p>
        </w:tc>
        <w:tc>
          <w:tcPr>
            <w:tcW w:w="3544" w:type="dxa"/>
            <w:tcBorders>
              <w:top w:val="single" w:sz="8" w:space="0" w:color="auto"/>
            </w:tcBorders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TCCC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ATCTAC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GTC6_00275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TCTTC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CCCT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TT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CTC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AA</w:t>
            </w:r>
            <w:r>
              <w:rPr>
                <w:szCs w:val="21"/>
              </w:rPr>
              <w:t>GGG</w:t>
            </w:r>
            <w:r>
              <w:rPr>
                <w:rFonts w:eastAsiaTheme="minorEastAsia"/>
                <w:szCs w:val="21"/>
              </w:rPr>
              <w:t>CTCCTACAT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GTC6_00260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TCACCA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CAA</w:t>
            </w:r>
            <w:r>
              <w:rPr>
                <w:szCs w:val="21"/>
              </w:rPr>
              <w:t>G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CCT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TCCAC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CTCTC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GTC6_00255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TC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TTCATCA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AAA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CCCAATC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GGG</w:t>
            </w:r>
            <w:r>
              <w:rPr>
                <w:rFonts w:eastAsiaTheme="minorEastAsia"/>
                <w:szCs w:val="21"/>
              </w:rPr>
              <w:t>AT</w:t>
            </w:r>
            <w:r>
              <w:rPr>
                <w:szCs w:val="21"/>
              </w:rPr>
              <w:t>GGG</w:t>
            </w:r>
            <w:r>
              <w:rPr>
                <w:rFonts w:eastAsiaTheme="minorEastAsia"/>
                <w:szCs w:val="21"/>
              </w:rPr>
              <w:t>AACT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AT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GTC6_04560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CTCATC</w:t>
            </w:r>
            <w:r>
              <w:rPr>
                <w:szCs w:val="21"/>
              </w:rPr>
              <w:t>G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GGG</w:t>
            </w:r>
            <w:r>
              <w:rPr>
                <w:rFonts w:eastAsiaTheme="minorEastAsia"/>
                <w:szCs w:val="21"/>
              </w:rPr>
              <w:t>AA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ACCT</w:t>
            </w:r>
            <w:r>
              <w:rPr>
                <w:szCs w:val="21"/>
              </w:rPr>
              <w:t>G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GTC6_10396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GGG</w:t>
            </w:r>
            <w:r>
              <w:rPr>
                <w:rFonts w:eastAsiaTheme="minorEastAsia"/>
                <w:szCs w:val="21"/>
              </w:rPr>
              <w:t>CCT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AT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TCTC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CA</w:t>
            </w:r>
            <w:r>
              <w:rPr>
                <w:szCs w:val="21"/>
              </w:rPr>
              <w:t>GGG</w:t>
            </w:r>
            <w:r>
              <w:rPr>
                <w:rFonts w:eastAsiaTheme="minorEastAsia"/>
                <w:szCs w:val="21"/>
              </w:rPr>
              <w:t>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TTATCC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CACCA</w:t>
            </w:r>
            <w:r>
              <w:rPr>
                <w:szCs w:val="21"/>
              </w:rPr>
              <w:t>G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GTC6_10391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CTCAA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AT</w:t>
            </w:r>
            <w:r>
              <w:rPr>
                <w:szCs w:val="21"/>
              </w:rPr>
              <w:t>G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CAC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ACTATCCC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TCATCCA</w:t>
            </w:r>
            <w:r>
              <w:rPr>
                <w:szCs w:val="21"/>
              </w:rPr>
              <w:t>G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GTC6_10386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</w:t>
            </w:r>
            <w:r>
              <w:rPr>
                <w:szCs w:val="21"/>
              </w:rPr>
              <w:t>GGG</w:t>
            </w: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AT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TAC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TTC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CAACAC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GTC6_11646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CATCAAT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TCACCAAT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AACT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AAACC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GTC6_11651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CATC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ACCTC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GGG</w:t>
            </w:r>
            <w:r>
              <w:rPr>
                <w:rFonts w:eastAsiaTheme="minorEastAsia"/>
                <w:szCs w:val="21"/>
              </w:rPr>
              <w:t>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AT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GTC6_11656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TTCCC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ATCCCC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ATCA</w:t>
            </w:r>
            <w:r>
              <w:rPr>
                <w:szCs w:val="21"/>
              </w:rPr>
              <w:t>G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GTC6_11661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ACA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CAC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ATC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GTC6_13080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AT</w:t>
            </w:r>
            <w:r>
              <w:rPr>
                <w:szCs w:val="21"/>
              </w:rPr>
              <w:t>G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CACC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CTTCAAC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GTC6_13085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AAC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CCATCACCCTCAAC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TT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GGG</w:t>
            </w:r>
            <w:r>
              <w:rPr>
                <w:rFonts w:eastAsiaTheme="minorEastAsia"/>
                <w:szCs w:val="21"/>
              </w:rPr>
              <w:t>TT</w:t>
            </w:r>
            <w:r>
              <w:rPr>
                <w:szCs w:val="21"/>
              </w:rPr>
              <w:t>GGG</w:t>
            </w:r>
            <w:r>
              <w:rPr>
                <w:rFonts w:eastAsiaTheme="minorEastAsia"/>
                <w:szCs w:val="21"/>
              </w:rPr>
              <w:t>ACT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TCC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GTC6_13090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AC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ATCTC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CATCTC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TTTC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ATCACC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GTC6_13095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CTC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TTCTC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CCCT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TC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CCTC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TA</w:t>
            </w:r>
            <w:r>
              <w:rPr>
                <w:szCs w:val="21"/>
              </w:rPr>
              <w:t>GG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GTC6_13100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AATC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CTCAT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T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CCTT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AAC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ACT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GTC6_15154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ATTCCC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CCT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AT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CCTTCTTC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ACCT</w:t>
            </w:r>
            <w:r>
              <w:rPr>
                <w:szCs w:val="21"/>
              </w:rPr>
              <w:t>G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GTC6_15124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CATC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TCCTC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CTC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CACC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AACCACAA</w:t>
            </w:r>
            <w:r>
              <w:rPr>
                <w:szCs w:val="21"/>
              </w:rPr>
              <w:t>G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GTC6_15119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CAA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TC</w:t>
            </w:r>
            <w:r>
              <w:rPr>
                <w:szCs w:val="21"/>
              </w:rPr>
              <w:t>G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GGG</w:t>
            </w: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GTC6_15114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CCTCCCTACA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ACCTCAC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AAC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ACAAC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CATCT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GTC6_15109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ACCTC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CCTTC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AACCA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GTC6_01585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TTCCTC</w:t>
            </w:r>
            <w:r>
              <w:rPr>
                <w:szCs w:val="21"/>
              </w:rPr>
              <w:t>GGG</w:t>
            </w:r>
            <w:r>
              <w:rPr>
                <w:rFonts w:eastAsiaTheme="minorEastAsia"/>
                <w:szCs w:val="21"/>
              </w:rPr>
              <w:t>AT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CT</w:t>
            </w:r>
            <w:r>
              <w:rPr>
                <w:szCs w:val="21"/>
              </w:rPr>
              <w:t>G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TTTCAC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CCACC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ATCAC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GTC6_01590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GGG</w:t>
            </w:r>
            <w:r>
              <w:rPr>
                <w:rFonts w:eastAsiaTheme="minorEastAsia"/>
                <w:szCs w:val="21"/>
              </w:rPr>
              <w:t>ATC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CCT</w:t>
            </w:r>
            <w:r>
              <w:rPr>
                <w:szCs w:val="21"/>
              </w:rPr>
              <w:t>GGG</w:t>
            </w:r>
            <w:r>
              <w:rPr>
                <w:rFonts w:eastAsiaTheme="minorEastAsia"/>
                <w:szCs w:val="21"/>
              </w:rPr>
              <w:t>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ACCT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GTC6_01595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AATC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TC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CTC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CACC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CAACTC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CACA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</w:t>
            </w:r>
            <w:r>
              <w:rPr>
                <w:szCs w:val="21"/>
              </w:rPr>
              <w:t>G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GTC6_01600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AT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AT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TTCC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CCAAA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TAT</w:t>
            </w:r>
            <w:r>
              <w:rPr>
                <w:szCs w:val="21"/>
              </w:rPr>
              <w:t>G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GTC6_01605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CA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TCCA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CTCCTC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ATC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TC</w:t>
            </w:r>
            <w:r>
              <w:rPr>
                <w:szCs w:val="21"/>
              </w:rPr>
              <w:t>GGG</w:t>
            </w:r>
            <w:r>
              <w:rPr>
                <w:rFonts w:eastAsiaTheme="minorEastAsia"/>
                <w:szCs w:val="21"/>
              </w:rPr>
              <w:t>ATTT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GTC6_01610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AA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ACA</w:t>
            </w:r>
            <w:r>
              <w:rPr>
                <w:szCs w:val="21"/>
              </w:rPr>
              <w:t>G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ACCATCA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TTC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GTC6_01615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TC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ACAA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ATCC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TTCATC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CCT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TTC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GTC6_01620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AA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AC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AT</w:t>
            </w: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rPr>
                <w:szCs w:val="21"/>
              </w:rPr>
            </w:pPr>
            <w:r>
              <w:rPr>
                <w:szCs w:val="21"/>
              </w:rPr>
              <w:t>GG</w:t>
            </w:r>
            <w:r>
              <w:rPr>
                <w:rFonts w:eastAsiaTheme="minorEastAsia"/>
                <w:szCs w:val="21"/>
              </w:rPr>
              <w:t>C</w:t>
            </w:r>
            <w:r>
              <w:rPr>
                <w:szCs w:val="21"/>
              </w:rPr>
              <w:t>GGG</w:t>
            </w:r>
            <w:r>
              <w:rPr>
                <w:rFonts w:eastAsiaTheme="minorEastAsia"/>
                <w:szCs w:val="21"/>
              </w:rPr>
              <w:t>CAA</w:t>
            </w:r>
            <w:r>
              <w:rPr>
                <w:szCs w:val="21"/>
              </w:rPr>
              <w:t>GGG</w:t>
            </w:r>
            <w:r>
              <w:rPr>
                <w:rFonts w:eastAsiaTheme="minorEastAsia"/>
                <w:szCs w:val="21"/>
              </w:rPr>
              <w:t>T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A</w:t>
            </w:r>
            <w:r>
              <w:rPr>
                <w:szCs w:val="21"/>
              </w:rPr>
              <w:t>G</w:t>
            </w:r>
            <w:r>
              <w:rPr>
                <w:rFonts w:eastAsiaTheme="minorEastAsia"/>
                <w:szCs w:val="21"/>
              </w:rPr>
              <w:t>TAC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pStyle w:val="af"/>
            </w:pPr>
            <w:r>
              <w:t>GTC6_06509</w:t>
            </w:r>
          </w:p>
        </w:tc>
        <w:tc>
          <w:tcPr>
            <w:tcW w:w="3543" w:type="dxa"/>
            <w:vAlign w:val="center"/>
          </w:tcPr>
          <w:p w:rsidR="000F4AEF" w:rsidRPr="00461A8D" w:rsidRDefault="000F4AEF" w:rsidP="000F5F75">
            <w:pPr>
              <w:pStyle w:val="af"/>
            </w:pPr>
            <w:r w:rsidRPr="00461A8D">
              <w:rPr>
                <w:rFonts w:eastAsiaTheme="minorEastAsia"/>
              </w:rPr>
              <w:t>TC</w:t>
            </w:r>
            <w:r w:rsidRPr="00461A8D">
              <w:t>G</w:t>
            </w:r>
            <w:r>
              <w:rPr>
                <w:rFonts w:eastAsiaTheme="minorEastAsia"/>
              </w:rPr>
              <w:t>T</w:t>
            </w:r>
            <w:r>
              <w:t>G</w:t>
            </w:r>
            <w:r>
              <w:rPr>
                <w:rFonts w:eastAsiaTheme="minorEastAsia"/>
              </w:rPr>
              <w:t>A</w:t>
            </w:r>
            <w:r>
              <w:t>GG</w:t>
            </w:r>
            <w:r>
              <w:rPr>
                <w:rFonts w:eastAsiaTheme="minorEastAsia"/>
              </w:rPr>
              <w:t>C</w:t>
            </w:r>
            <w:r>
              <w:t>GGG</w:t>
            </w:r>
            <w:r>
              <w:rPr>
                <w:rFonts w:eastAsiaTheme="minorEastAsia"/>
              </w:rPr>
              <w:t>CATCTTC</w:t>
            </w:r>
          </w:p>
        </w:tc>
        <w:tc>
          <w:tcPr>
            <w:tcW w:w="3544" w:type="dxa"/>
            <w:vAlign w:val="center"/>
          </w:tcPr>
          <w:p w:rsidR="000F4AEF" w:rsidRPr="00461A8D" w:rsidRDefault="000F4AEF" w:rsidP="000F5F75">
            <w:pPr>
              <w:pStyle w:val="af"/>
            </w:pPr>
            <w:r>
              <w:rPr>
                <w:rFonts w:eastAsiaTheme="minorEastAsia"/>
              </w:rPr>
              <w:t>CC</w:t>
            </w:r>
            <w:r>
              <w:t>G</w:t>
            </w:r>
            <w:r>
              <w:rPr>
                <w:rFonts w:eastAsiaTheme="minorEastAsia"/>
              </w:rPr>
              <w:t>CT</w:t>
            </w:r>
            <w:r>
              <w:t>GG</w:t>
            </w:r>
            <w:r>
              <w:rPr>
                <w:rFonts w:eastAsiaTheme="minorEastAsia"/>
              </w:rPr>
              <w:t>C</w:t>
            </w:r>
            <w:r>
              <w:t>G</w:t>
            </w:r>
            <w:r>
              <w:rPr>
                <w:rFonts w:eastAsiaTheme="minorEastAsia"/>
              </w:rPr>
              <w:t>TA</w:t>
            </w:r>
            <w:r>
              <w:t>GG</w:t>
            </w:r>
            <w:r>
              <w:rPr>
                <w:rFonts w:eastAsiaTheme="minorEastAsia"/>
              </w:rPr>
              <w:t>ACT</w:t>
            </w:r>
            <w:r>
              <w:t>GG</w:t>
            </w:r>
            <w:r>
              <w:rPr>
                <w:rFonts w:eastAsiaTheme="minorEastAsia"/>
              </w:rPr>
              <w:t>T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pStyle w:val="af"/>
            </w:pPr>
            <w:r>
              <w:t>GTC6_06474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pStyle w:val="af"/>
            </w:pPr>
            <w:r>
              <w:rPr>
                <w:rFonts w:eastAsiaTheme="minorEastAsia"/>
              </w:rPr>
              <w:t>TC</w:t>
            </w:r>
            <w:r>
              <w:t>G</w:t>
            </w:r>
            <w:r>
              <w:rPr>
                <w:rFonts w:eastAsiaTheme="minorEastAsia"/>
              </w:rPr>
              <w:t>ACACC</w:t>
            </w:r>
            <w:r>
              <w:t>G</w:t>
            </w:r>
            <w:r>
              <w:rPr>
                <w:rFonts w:eastAsiaTheme="minorEastAsia"/>
              </w:rPr>
              <w:t>AC</w:t>
            </w:r>
            <w:r>
              <w:t>G</w:t>
            </w:r>
            <w:r>
              <w:rPr>
                <w:rFonts w:eastAsiaTheme="minorEastAsia"/>
              </w:rPr>
              <w:t>CCCACTC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pStyle w:val="af"/>
            </w:pPr>
            <w:r>
              <w:rPr>
                <w:rFonts w:eastAsiaTheme="minorEastAsia"/>
              </w:rPr>
              <w:t>CC</w:t>
            </w:r>
            <w:r>
              <w:t>G</w:t>
            </w:r>
            <w:r>
              <w:rPr>
                <w:rFonts w:eastAsiaTheme="minorEastAsia"/>
              </w:rPr>
              <w:t>A</w:t>
            </w:r>
            <w:r>
              <w:t>GG</w:t>
            </w:r>
            <w:r>
              <w:rPr>
                <w:rFonts w:eastAsiaTheme="minorEastAsia"/>
              </w:rPr>
              <w:t>T</w:t>
            </w:r>
            <w:r>
              <w:t>GG</w:t>
            </w:r>
            <w:r>
              <w:rPr>
                <w:rFonts w:eastAsiaTheme="minorEastAsia"/>
              </w:rPr>
              <w:t>T</w:t>
            </w:r>
            <w:r>
              <w:t>GG</w:t>
            </w:r>
            <w:r>
              <w:rPr>
                <w:rFonts w:eastAsiaTheme="minorEastAsia"/>
              </w:rPr>
              <w:t>C</w:t>
            </w:r>
            <w:r>
              <w:t>G</w:t>
            </w:r>
            <w:r>
              <w:rPr>
                <w:rFonts w:eastAsiaTheme="minorEastAsia"/>
              </w:rPr>
              <w:t>ATCCT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pStyle w:val="af"/>
            </w:pPr>
            <w:r>
              <w:t>GTC6_06469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pStyle w:val="af"/>
            </w:pPr>
            <w:r>
              <w:t>G</w:t>
            </w:r>
            <w:r>
              <w:rPr>
                <w:rFonts w:eastAsiaTheme="minorEastAsia"/>
              </w:rPr>
              <w:t>AA</w:t>
            </w:r>
            <w:r>
              <w:t>G</w:t>
            </w:r>
            <w:r>
              <w:rPr>
                <w:rFonts w:eastAsiaTheme="minorEastAsia"/>
              </w:rPr>
              <w:t>CC</w:t>
            </w:r>
            <w:r>
              <w:t>G</w:t>
            </w:r>
            <w:r>
              <w:rPr>
                <w:rFonts w:eastAsiaTheme="minorEastAsia"/>
              </w:rPr>
              <w:t>CCCA</w:t>
            </w:r>
            <w:r>
              <w:t>GG</w:t>
            </w:r>
            <w:r>
              <w:rPr>
                <w:rFonts w:eastAsiaTheme="minorEastAsia"/>
              </w:rPr>
              <w:t>AT</w:t>
            </w:r>
            <w:r>
              <w:t>G</w:t>
            </w:r>
            <w:r>
              <w:rPr>
                <w:rFonts w:eastAsiaTheme="minorEastAsia"/>
              </w:rPr>
              <w:t>A</w:t>
            </w:r>
            <w:r>
              <w:t>GG</w:t>
            </w:r>
            <w:r>
              <w:rPr>
                <w:rFonts w:eastAsiaTheme="minorEastAsia"/>
              </w:rPr>
              <w:t>T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pStyle w:val="af"/>
            </w:pPr>
            <w:r>
              <w:rPr>
                <w:rFonts w:eastAsiaTheme="minorEastAsia"/>
              </w:rPr>
              <w:t>A</w:t>
            </w:r>
            <w:r>
              <w:t>G</w:t>
            </w:r>
            <w:r>
              <w:rPr>
                <w:rFonts w:eastAsiaTheme="minorEastAsia"/>
              </w:rPr>
              <w:t>CCCAA</w:t>
            </w:r>
            <w:r>
              <w:t>G</w:t>
            </w:r>
            <w:r>
              <w:rPr>
                <w:rFonts w:eastAsiaTheme="minorEastAsia"/>
              </w:rPr>
              <w:t>CC</w:t>
            </w:r>
            <w:r>
              <w:t>G</w:t>
            </w:r>
            <w:r>
              <w:rPr>
                <w:rFonts w:eastAsiaTheme="minorEastAsia"/>
              </w:rPr>
              <w:t>CTCAACAC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pStyle w:val="af"/>
            </w:pPr>
            <w:r>
              <w:t>GTC6_06464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pStyle w:val="af"/>
            </w:pPr>
            <w:r>
              <w:rPr>
                <w:rFonts w:eastAsiaTheme="minorEastAsia"/>
              </w:rPr>
              <w:t>A</w:t>
            </w:r>
            <w:r>
              <w:t>GG</w:t>
            </w:r>
            <w:r>
              <w:rPr>
                <w:rFonts w:eastAsiaTheme="minorEastAsia"/>
              </w:rPr>
              <w:t>TA</w:t>
            </w:r>
            <w:r>
              <w:t>GG</w:t>
            </w:r>
            <w:r>
              <w:rPr>
                <w:rFonts w:eastAsiaTheme="minorEastAsia"/>
              </w:rPr>
              <w:t>T</w:t>
            </w:r>
            <w:r>
              <w:t>G</w:t>
            </w:r>
            <w:r>
              <w:rPr>
                <w:rFonts w:eastAsiaTheme="minorEastAsia"/>
              </w:rPr>
              <w:t>TC</w:t>
            </w:r>
            <w:r>
              <w:t>GG</w:t>
            </w:r>
            <w:r>
              <w:rPr>
                <w:rFonts w:eastAsiaTheme="minorEastAsia"/>
              </w:rPr>
              <w:t>C</w:t>
            </w:r>
            <w:r>
              <w:t>G</w:t>
            </w:r>
            <w:r>
              <w:rPr>
                <w:rFonts w:eastAsiaTheme="minorEastAsia"/>
              </w:rPr>
              <w:t>T</w:t>
            </w:r>
            <w:r>
              <w:t>G</w:t>
            </w:r>
            <w:r>
              <w:rPr>
                <w:rFonts w:eastAsiaTheme="minorEastAsia"/>
              </w:rPr>
              <w:t>CTT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pStyle w:val="af"/>
            </w:pPr>
            <w:r>
              <w:rPr>
                <w:rFonts w:eastAsiaTheme="minorEastAsia"/>
              </w:rPr>
              <w:t>CCACC</w:t>
            </w:r>
            <w:r>
              <w:t>G</w:t>
            </w:r>
            <w:r>
              <w:rPr>
                <w:rFonts w:eastAsiaTheme="minorEastAsia"/>
              </w:rPr>
              <w:t>A</w:t>
            </w:r>
            <w:r>
              <w:t>G</w:t>
            </w:r>
            <w:r>
              <w:rPr>
                <w:rFonts w:eastAsiaTheme="minorEastAsia"/>
              </w:rPr>
              <w:t>A</w:t>
            </w:r>
            <w:r>
              <w:t>G</w:t>
            </w:r>
            <w:r>
              <w:rPr>
                <w:rFonts w:eastAsiaTheme="minorEastAsia"/>
              </w:rPr>
              <w:t>CCTCAA</w:t>
            </w:r>
            <w:r>
              <w:t>G</w:t>
            </w:r>
            <w:r>
              <w:rPr>
                <w:rFonts w:eastAsiaTheme="minorEastAsia"/>
              </w:rPr>
              <w:t>TTCC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pStyle w:val="af"/>
            </w:pPr>
            <w:r>
              <w:t>GTC6_15606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pStyle w:val="af"/>
            </w:pPr>
            <w:r>
              <w:t>GG</w:t>
            </w:r>
            <w:r>
              <w:rPr>
                <w:rFonts w:eastAsiaTheme="minorEastAsia"/>
              </w:rPr>
              <w:t>T</w:t>
            </w:r>
            <w:r>
              <w:t>G</w:t>
            </w:r>
            <w:r>
              <w:rPr>
                <w:rFonts w:eastAsiaTheme="minorEastAsia"/>
              </w:rPr>
              <w:t>A</w:t>
            </w:r>
            <w:r>
              <w:t>G</w:t>
            </w:r>
            <w:r>
              <w:rPr>
                <w:rFonts w:eastAsiaTheme="minorEastAsia"/>
              </w:rPr>
              <w:t>CAC</w:t>
            </w:r>
            <w:r>
              <w:t>G</w:t>
            </w:r>
            <w:r>
              <w:rPr>
                <w:rFonts w:eastAsiaTheme="minorEastAsia"/>
              </w:rPr>
              <w:t>AT</w:t>
            </w:r>
            <w:r>
              <w:t>G</w:t>
            </w:r>
            <w:r>
              <w:rPr>
                <w:rFonts w:eastAsiaTheme="minorEastAsia"/>
              </w:rPr>
              <w:t>ATCC</w:t>
            </w:r>
            <w:r>
              <w:t>G</w:t>
            </w:r>
            <w:r>
              <w:rPr>
                <w:rFonts w:eastAsiaTheme="minorEastAsia"/>
              </w:rPr>
              <w:t>ACT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pStyle w:val="af"/>
            </w:pPr>
            <w:r>
              <w:t>GG</w:t>
            </w:r>
            <w:r>
              <w:rPr>
                <w:rFonts w:eastAsiaTheme="minorEastAsia"/>
              </w:rPr>
              <w:t>A</w:t>
            </w:r>
            <w:r>
              <w:t>G</w:t>
            </w:r>
            <w:r>
              <w:rPr>
                <w:rFonts w:eastAsiaTheme="minorEastAsia"/>
              </w:rPr>
              <w:t>TTCCT</w:t>
            </w:r>
            <w:r>
              <w:t>GG</w:t>
            </w:r>
            <w:r>
              <w:rPr>
                <w:rFonts w:eastAsiaTheme="minorEastAsia"/>
              </w:rPr>
              <w:t>T</w:t>
            </w:r>
            <w:r>
              <w:t>G</w:t>
            </w:r>
            <w:r>
              <w:rPr>
                <w:rFonts w:eastAsiaTheme="minorEastAsia"/>
              </w:rPr>
              <w:t>CT</w:t>
            </w:r>
            <w:r>
              <w:t>GG</w:t>
            </w:r>
            <w:r>
              <w:rPr>
                <w:rFonts w:eastAsiaTheme="minorEastAsia"/>
              </w:rPr>
              <w:t>T</w:t>
            </w:r>
            <w:r>
              <w:t>GG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pStyle w:val="af"/>
            </w:pPr>
            <w:r>
              <w:t>GTC6_15611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pStyle w:val="af"/>
            </w:pPr>
            <w:r>
              <w:t>GG</w:t>
            </w:r>
            <w:r>
              <w:rPr>
                <w:rFonts w:eastAsiaTheme="minorEastAsia"/>
              </w:rPr>
              <w:t>T</w:t>
            </w:r>
            <w:r>
              <w:t>G</w:t>
            </w:r>
            <w:r>
              <w:rPr>
                <w:rFonts w:eastAsiaTheme="minorEastAsia"/>
              </w:rPr>
              <w:t>TTCAC</w:t>
            </w:r>
            <w:r>
              <w:t>G</w:t>
            </w:r>
            <w:r>
              <w:rPr>
                <w:rFonts w:eastAsiaTheme="minorEastAsia"/>
              </w:rPr>
              <w:t>ACCTC</w:t>
            </w:r>
            <w:r>
              <w:t>GGG</w:t>
            </w:r>
            <w:r>
              <w:rPr>
                <w:rFonts w:eastAsiaTheme="minorEastAsia"/>
              </w:rPr>
              <w:t>AT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pStyle w:val="af"/>
            </w:pPr>
            <w:r>
              <w:rPr>
                <w:rFonts w:eastAsiaTheme="minorEastAsia"/>
              </w:rPr>
              <w:t>CC</w:t>
            </w:r>
            <w:r>
              <w:t>G</w:t>
            </w:r>
            <w:r>
              <w:rPr>
                <w:rFonts w:eastAsiaTheme="minorEastAsia"/>
              </w:rPr>
              <w:t>ATCTCAA</w:t>
            </w:r>
            <w:r>
              <w:t>GGG</w:t>
            </w:r>
            <w:r>
              <w:rPr>
                <w:rFonts w:eastAsiaTheme="minorEastAsia"/>
              </w:rPr>
              <w:t>CAA</w:t>
            </w:r>
            <w:r>
              <w:t>G</w:t>
            </w:r>
            <w:r>
              <w:rPr>
                <w:rFonts w:eastAsiaTheme="minorEastAsia"/>
              </w:rPr>
              <w:t>C</w:t>
            </w:r>
            <w:r>
              <w:t>G</w:t>
            </w:r>
          </w:p>
        </w:tc>
      </w:tr>
      <w:tr w:rsidR="000F4AEF" w:rsidRPr="00F00696" w:rsidTr="000F5F75">
        <w:tc>
          <w:tcPr>
            <w:tcW w:w="1526" w:type="dxa"/>
            <w:vAlign w:val="center"/>
          </w:tcPr>
          <w:p w:rsidR="000F4AEF" w:rsidRPr="00F00696" w:rsidRDefault="000F4AEF" w:rsidP="000F5F75">
            <w:pPr>
              <w:pStyle w:val="af"/>
            </w:pPr>
            <w:r>
              <w:t>GTC6_15616</w:t>
            </w:r>
          </w:p>
        </w:tc>
        <w:tc>
          <w:tcPr>
            <w:tcW w:w="3543" w:type="dxa"/>
            <w:vAlign w:val="center"/>
          </w:tcPr>
          <w:p w:rsidR="000F4AEF" w:rsidRPr="00F00696" w:rsidRDefault="000F4AEF" w:rsidP="000F5F75">
            <w:pPr>
              <w:pStyle w:val="af"/>
            </w:pPr>
            <w:r>
              <w:rPr>
                <w:rFonts w:eastAsiaTheme="minorEastAsia"/>
              </w:rPr>
              <w:t>TT</w:t>
            </w:r>
            <w:r>
              <w:t>G</w:t>
            </w:r>
            <w:r>
              <w:rPr>
                <w:rFonts w:eastAsiaTheme="minorEastAsia"/>
              </w:rPr>
              <w:t>ACCAC</w:t>
            </w:r>
            <w:r>
              <w:t>G</w:t>
            </w:r>
            <w:r>
              <w:rPr>
                <w:rFonts w:eastAsiaTheme="minorEastAsia"/>
              </w:rPr>
              <w:t>CCACC</w:t>
            </w:r>
            <w:r>
              <w:t>G</w:t>
            </w:r>
            <w:r>
              <w:rPr>
                <w:rFonts w:eastAsiaTheme="minorEastAsia"/>
              </w:rPr>
              <w:t>ATTC</w:t>
            </w:r>
          </w:p>
        </w:tc>
        <w:tc>
          <w:tcPr>
            <w:tcW w:w="3544" w:type="dxa"/>
            <w:vAlign w:val="center"/>
          </w:tcPr>
          <w:p w:rsidR="000F4AEF" w:rsidRPr="00F00696" w:rsidRDefault="000F4AEF" w:rsidP="000F5F75">
            <w:pPr>
              <w:pStyle w:val="af"/>
            </w:pPr>
            <w:r>
              <w:rPr>
                <w:rFonts w:eastAsiaTheme="minorEastAsia"/>
              </w:rPr>
              <w:t>T</w:t>
            </w:r>
            <w:r>
              <w:t>G</w:t>
            </w:r>
            <w:r>
              <w:rPr>
                <w:rFonts w:eastAsiaTheme="minorEastAsia"/>
              </w:rPr>
              <w:t>ACC</w:t>
            </w:r>
            <w:r>
              <w:t>G</w:t>
            </w:r>
            <w:r>
              <w:rPr>
                <w:rFonts w:eastAsiaTheme="minorEastAsia"/>
              </w:rPr>
              <w:t>CC</w:t>
            </w:r>
            <w:r>
              <w:t>G</w:t>
            </w:r>
            <w:r>
              <w:rPr>
                <w:rFonts w:eastAsiaTheme="minorEastAsia"/>
              </w:rPr>
              <w:t>TT</w:t>
            </w:r>
            <w:r>
              <w:t>GG</w:t>
            </w:r>
            <w:r>
              <w:rPr>
                <w:rFonts w:eastAsiaTheme="minorEastAsia"/>
              </w:rPr>
              <w:t>CCTACTT</w:t>
            </w:r>
          </w:p>
        </w:tc>
      </w:tr>
    </w:tbl>
    <w:p w:rsidR="000F4AEF" w:rsidRPr="00F00696" w:rsidRDefault="000F4AEF" w:rsidP="000F4AEF">
      <w:pPr>
        <w:autoSpaceDE w:val="0"/>
        <w:autoSpaceDN w:val="0"/>
        <w:adjustRightInd w:val="0"/>
        <w:jc w:val="left"/>
        <w:rPr>
          <w:szCs w:val="21"/>
        </w:rPr>
      </w:pPr>
    </w:p>
    <w:p w:rsidR="000F4AEF" w:rsidRDefault="000F4AEF" w:rsidP="000F4AEF">
      <w:pPr>
        <w:autoSpaceDE w:val="0"/>
        <w:autoSpaceDN w:val="0"/>
        <w:adjustRightInd w:val="0"/>
        <w:ind w:left="420" w:hangingChars="200" w:hanging="420"/>
        <w:jc w:val="left"/>
      </w:pPr>
    </w:p>
    <w:p w:rsidR="000F4AEF" w:rsidRDefault="000F4AEF" w:rsidP="000F4AEF">
      <w:pPr>
        <w:autoSpaceDE w:val="0"/>
        <w:autoSpaceDN w:val="0"/>
        <w:adjustRightInd w:val="0"/>
        <w:ind w:left="420" w:hangingChars="200" w:hanging="420"/>
        <w:jc w:val="left"/>
      </w:pPr>
    </w:p>
    <w:p w:rsidR="000F4AEF" w:rsidRDefault="000F4AEF" w:rsidP="000F4AEF">
      <w:pPr>
        <w:autoSpaceDE w:val="0"/>
        <w:autoSpaceDN w:val="0"/>
        <w:adjustRightInd w:val="0"/>
        <w:ind w:left="420" w:hangingChars="200" w:hanging="420"/>
        <w:jc w:val="left"/>
      </w:pPr>
    </w:p>
    <w:p w:rsidR="000F4AEF" w:rsidRDefault="000F4AEF" w:rsidP="000F4AEF">
      <w:pPr>
        <w:autoSpaceDE w:val="0"/>
        <w:autoSpaceDN w:val="0"/>
        <w:adjustRightInd w:val="0"/>
        <w:ind w:left="420" w:hangingChars="200" w:hanging="420"/>
        <w:jc w:val="left"/>
        <w:rPr>
          <w:rFonts w:hint="eastAsia"/>
        </w:rPr>
      </w:pPr>
    </w:p>
    <w:p w:rsidR="00F667ED" w:rsidRDefault="00F667ED" w:rsidP="000F4AEF">
      <w:pPr>
        <w:autoSpaceDE w:val="0"/>
        <w:autoSpaceDN w:val="0"/>
        <w:adjustRightInd w:val="0"/>
        <w:ind w:left="420" w:hangingChars="200" w:hanging="420"/>
        <w:jc w:val="left"/>
        <w:rPr>
          <w:rFonts w:hint="eastAsia"/>
        </w:rPr>
      </w:pPr>
    </w:p>
    <w:p w:rsidR="00F667ED" w:rsidRDefault="00F667ED" w:rsidP="000F4AEF">
      <w:pPr>
        <w:autoSpaceDE w:val="0"/>
        <w:autoSpaceDN w:val="0"/>
        <w:adjustRightInd w:val="0"/>
        <w:ind w:left="420" w:hangingChars="200" w:hanging="420"/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4181475"/>
            <wp:effectExtent l="19050" t="0" r="9525" b="0"/>
            <wp:docPr id="1" name="图片 0" descr="S-Fig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Fig 1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629" cy="41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7ED" w:rsidRPr="006743AE" w:rsidRDefault="00F667ED" w:rsidP="00F667ED">
      <w:pPr>
        <w:autoSpaceDE w:val="0"/>
        <w:autoSpaceDN w:val="0"/>
        <w:adjustRightInd w:val="0"/>
        <w:jc w:val="left"/>
        <w:rPr>
          <w:b/>
          <w:bCs/>
          <w:color w:val="000000"/>
          <w:kern w:val="0"/>
          <w:sz w:val="24"/>
        </w:rPr>
      </w:pPr>
      <w:r w:rsidRPr="006743AE">
        <w:rPr>
          <w:b/>
          <w:bCs/>
          <w:color w:val="000000"/>
          <w:kern w:val="0"/>
          <w:sz w:val="24"/>
        </w:rPr>
        <w:t>Fig</w:t>
      </w:r>
      <w:r>
        <w:rPr>
          <w:rFonts w:hint="eastAsia"/>
          <w:b/>
          <w:bCs/>
          <w:color w:val="000000"/>
          <w:kern w:val="0"/>
          <w:sz w:val="24"/>
        </w:rPr>
        <w:t>ure S</w:t>
      </w:r>
      <w:r w:rsidRPr="006743AE">
        <w:rPr>
          <w:b/>
          <w:bCs/>
          <w:color w:val="000000"/>
          <w:kern w:val="0"/>
          <w:sz w:val="24"/>
        </w:rPr>
        <w:t>1</w:t>
      </w:r>
      <w:r>
        <w:rPr>
          <w:rFonts w:hint="eastAsia"/>
          <w:b/>
          <w:bCs/>
          <w:color w:val="000000"/>
          <w:kern w:val="0"/>
          <w:sz w:val="24"/>
        </w:rPr>
        <w:t xml:space="preserve"> </w:t>
      </w:r>
      <w:r w:rsidRPr="006743AE">
        <w:rPr>
          <w:b/>
          <w:bCs/>
          <w:color w:val="000000"/>
          <w:kern w:val="0"/>
          <w:sz w:val="24"/>
        </w:rPr>
        <w:t>Histogram of clusters of orthologous groups (COG) classification.</w:t>
      </w:r>
    </w:p>
    <w:p w:rsidR="00F667ED" w:rsidRDefault="00F667ED" w:rsidP="00F667ED">
      <w:pPr>
        <w:autoSpaceDE w:val="0"/>
        <w:autoSpaceDN w:val="0"/>
        <w:adjustRightInd w:val="0"/>
        <w:jc w:val="left"/>
        <w:rPr>
          <w:rFonts w:hint="eastAsia"/>
          <w:bCs/>
          <w:kern w:val="0"/>
          <w:sz w:val="24"/>
        </w:rPr>
      </w:pPr>
      <w:r w:rsidRPr="006743AE">
        <w:rPr>
          <w:bCs/>
          <w:kern w:val="0"/>
          <w:sz w:val="24"/>
        </w:rPr>
        <w:t>A, RNA processing and modification; B, Chromatin structure and dynamics; C, Energy production and conversion; D, Cell cycle control, cell division, chromosome partitioning; E, Amino acid transport and metabolism; F, Nucleotide transport and metabolism; G, Carbohydrate transport and metabolism; H, Coenzyme transport and metabolism; I, Lipid transport and metabolism; J, Translation, ribosomal structure and biogenesis; K, Transcription; L, Replication, recombination and repair; M, Cell wall/membrane/envelope biogenesis; N, Cell motility; O, Posttranslational modification, protein turnover, chaperones; P, Inorganic ion transport and metabolism; Q, Secondary metabolites biosynthesis, transport and catabolism; R, General function prediction only; S, Function unknown; T, Signal transduction mechanisms; U, Intracellular trafficking, secretion, and vesicular transport; V, Defense mechanisms; W; Extracellular structures; Y, Nuclear structure; Z, Cytoskeleton.</w:t>
      </w:r>
    </w:p>
    <w:p w:rsidR="00F667ED" w:rsidRDefault="00F667ED" w:rsidP="00F667ED">
      <w:pPr>
        <w:autoSpaceDE w:val="0"/>
        <w:autoSpaceDN w:val="0"/>
        <w:adjustRightInd w:val="0"/>
        <w:jc w:val="left"/>
        <w:rPr>
          <w:rFonts w:hint="eastAsia"/>
          <w:bCs/>
          <w:kern w:val="0"/>
          <w:sz w:val="24"/>
        </w:rPr>
      </w:pPr>
    </w:p>
    <w:p w:rsidR="00F667ED" w:rsidRDefault="00F667ED" w:rsidP="00F667ED">
      <w:pPr>
        <w:autoSpaceDE w:val="0"/>
        <w:autoSpaceDN w:val="0"/>
        <w:adjustRightInd w:val="0"/>
        <w:jc w:val="left"/>
        <w:rPr>
          <w:rFonts w:hint="eastAsia"/>
          <w:bCs/>
          <w:kern w:val="0"/>
          <w:sz w:val="24"/>
        </w:rPr>
      </w:pPr>
    </w:p>
    <w:p w:rsidR="00F667ED" w:rsidRDefault="00F667ED" w:rsidP="00F667ED">
      <w:pPr>
        <w:autoSpaceDE w:val="0"/>
        <w:autoSpaceDN w:val="0"/>
        <w:adjustRightInd w:val="0"/>
        <w:jc w:val="left"/>
        <w:rPr>
          <w:rFonts w:hint="eastAsia"/>
          <w:bCs/>
          <w:kern w:val="0"/>
          <w:sz w:val="24"/>
        </w:rPr>
      </w:pPr>
    </w:p>
    <w:p w:rsidR="00F667ED" w:rsidRDefault="00F667ED" w:rsidP="00F667ED">
      <w:pPr>
        <w:autoSpaceDE w:val="0"/>
        <w:autoSpaceDN w:val="0"/>
        <w:adjustRightInd w:val="0"/>
        <w:jc w:val="left"/>
        <w:rPr>
          <w:rFonts w:hint="eastAsia"/>
          <w:bCs/>
          <w:kern w:val="0"/>
          <w:sz w:val="24"/>
        </w:rPr>
      </w:pPr>
    </w:p>
    <w:p w:rsidR="00F667ED" w:rsidRDefault="00F667ED" w:rsidP="00F667ED">
      <w:pPr>
        <w:autoSpaceDE w:val="0"/>
        <w:autoSpaceDN w:val="0"/>
        <w:adjustRightInd w:val="0"/>
        <w:jc w:val="left"/>
        <w:rPr>
          <w:rFonts w:hint="eastAsia"/>
          <w:bCs/>
          <w:kern w:val="0"/>
          <w:sz w:val="24"/>
        </w:rPr>
      </w:pPr>
    </w:p>
    <w:p w:rsidR="00F667ED" w:rsidRDefault="00F667ED" w:rsidP="00F667ED">
      <w:pPr>
        <w:autoSpaceDE w:val="0"/>
        <w:autoSpaceDN w:val="0"/>
        <w:adjustRightInd w:val="0"/>
        <w:jc w:val="left"/>
        <w:rPr>
          <w:rFonts w:hint="eastAsia"/>
          <w:bCs/>
          <w:kern w:val="0"/>
          <w:sz w:val="24"/>
        </w:rPr>
      </w:pPr>
    </w:p>
    <w:p w:rsidR="00F667ED" w:rsidRDefault="00F667ED" w:rsidP="00F667ED">
      <w:pPr>
        <w:autoSpaceDE w:val="0"/>
        <w:autoSpaceDN w:val="0"/>
        <w:adjustRightInd w:val="0"/>
        <w:jc w:val="left"/>
        <w:rPr>
          <w:rFonts w:hint="eastAsia"/>
          <w:bCs/>
          <w:kern w:val="0"/>
          <w:sz w:val="24"/>
        </w:rPr>
      </w:pPr>
    </w:p>
    <w:p w:rsidR="00F667ED" w:rsidRDefault="00F667ED" w:rsidP="00F667ED">
      <w:pPr>
        <w:autoSpaceDE w:val="0"/>
        <w:autoSpaceDN w:val="0"/>
        <w:adjustRightInd w:val="0"/>
        <w:jc w:val="left"/>
        <w:rPr>
          <w:rFonts w:hint="eastAsia"/>
          <w:bCs/>
          <w:kern w:val="0"/>
          <w:sz w:val="24"/>
        </w:rPr>
      </w:pPr>
    </w:p>
    <w:p w:rsidR="00F667ED" w:rsidRDefault="00F667ED" w:rsidP="00F667ED">
      <w:pPr>
        <w:autoSpaceDE w:val="0"/>
        <w:autoSpaceDN w:val="0"/>
        <w:adjustRightInd w:val="0"/>
        <w:jc w:val="left"/>
        <w:rPr>
          <w:rFonts w:hint="eastAsia"/>
          <w:bCs/>
          <w:kern w:val="0"/>
          <w:sz w:val="24"/>
        </w:rPr>
      </w:pPr>
    </w:p>
    <w:p w:rsidR="00F667ED" w:rsidRDefault="00F667ED" w:rsidP="00F667ED">
      <w:pPr>
        <w:autoSpaceDE w:val="0"/>
        <w:autoSpaceDN w:val="0"/>
        <w:adjustRightInd w:val="0"/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2202180"/>
            <wp:effectExtent l="19050" t="0" r="0" b="0"/>
            <wp:docPr id="2" name="图片 1" descr="S-Fig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Fig 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7ED" w:rsidRPr="006743AE" w:rsidRDefault="00F667ED" w:rsidP="00F667ED">
      <w:pPr>
        <w:autoSpaceDE w:val="0"/>
        <w:autoSpaceDN w:val="0"/>
        <w:adjustRightInd w:val="0"/>
        <w:jc w:val="left"/>
        <w:rPr>
          <w:b/>
          <w:bCs/>
          <w:color w:val="000000"/>
          <w:kern w:val="0"/>
          <w:sz w:val="24"/>
        </w:rPr>
      </w:pPr>
      <w:r w:rsidRPr="006743AE">
        <w:rPr>
          <w:b/>
          <w:bCs/>
          <w:color w:val="000000"/>
          <w:kern w:val="0"/>
          <w:sz w:val="24"/>
        </w:rPr>
        <w:t>Fig</w:t>
      </w:r>
      <w:r>
        <w:rPr>
          <w:rFonts w:hint="eastAsia"/>
          <w:b/>
          <w:bCs/>
          <w:color w:val="000000"/>
          <w:kern w:val="0"/>
          <w:sz w:val="24"/>
        </w:rPr>
        <w:t>ure</w:t>
      </w:r>
      <w:r w:rsidRPr="006743AE">
        <w:rPr>
          <w:b/>
          <w:bCs/>
          <w:color w:val="000000"/>
          <w:kern w:val="0"/>
          <w:sz w:val="24"/>
        </w:rPr>
        <w:t xml:space="preserve"> </w:t>
      </w:r>
      <w:r>
        <w:rPr>
          <w:rFonts w:hint="eastAsia"/>
          <w:b/>
          <w:bCs/>
          <w:color w:val="000000"/>
          <w:kern w:val="0"/>
          <w:sz w:val="24"/>
        </w:rPr>
        <w:t>S</w:t>
      </w:r>
      <w:r w:rsidRPr="006743AE">
        <w:rPr>
          <w:b/>
          <w:bCs/>
          <w:color w:val="000000"/>
          <w:kern w:val="0"/>
          <w:sz w:val="24"/>
        </w:rPr>
        <w:t>2 MS spectra of the phenolic</w:t>
      </w:r>
      <w:r>
        <w:rPr>
          <w:rFonts w:hint="eastAsia"/>
          <w:b/>
          <w:bCs/>
          <w:color w:val="000000"/>
          <w:kern w:val="0"/>
          <w:sz w:val="24"/>
        </w:rPr>
        <w:t xml:space="preserve"> </w:t>
      </w:r>
      <w:r w:rsidRPr="006743AE">
        <w:rPr>
          <w:b/>
          <w:bCs/>
          <w:color w:val="000000"/>
          <w:kern w:val="0"/>
          <w:sz w:val="24"/>
        </w:rPr>
        <w:t xml:space="preserve">compound produced by cell extracts of </w:t>
      </w:r>
      <w:r w:rsidRPr="006743AE">
        <w:rPr>
          <w:b/>
          <w:bCs/>
          <w:i/>
          <w:color w:val="000000"/>
          <w:kern w:val="0"/>
          <w:sz w:val="24"/>
        </w:rPr>
        <w:t>E. coli</w:t>
      </w:r>
      <w:r w:rsidRPr="006743AE">
        <w:rPr>
          <w:b/>
          <w:bCs/>
          <w:color w:val="000000"/>
          <w:kern w:val="0"/>
          <w:sz w:val="24"/>
        </w:rPr>
        <w:t xml:space="preserve"> Rosetta (DE3) conceived with pET28a-</w:t>
      </w:r>
      <w:r w:rsidRPr="006743AE">
        <w:rPr>
          <w:b/>
          <w:bCs/>
          <w:i/>
          <w:color w:val="000000"/>
          <w:kern w:val="0"/>
          <w:sz w:val="24"/>
        </w:rPr>
        <w:t>bds</w:t>
      </w:r>
      <w:r w:rsidRPr="006743AE">
        <w:rPr>
          <w:b/>
          <w:bCs/>
          <w:color w:val="000000"/>
          <w:kern w:val="0"/>
          <w:sz w:val="24"/>
        </w:rPr>
        <w:t>ABC during BT biodesulfurization.</w:t>
      </w:r>
    </w:p>
    <w:p w:rsidR="00F667ED" w:rsidRPr="006743AE" w:rsidRDefault="00F667ED" w:rsidP="00F667ED">
      <w:pPr>
        <w:autoSpaceDE w:val="0"/>
        <w:autoSpaceDN w:val="0"/>
        <w:adjustRightInd w:val="0"/>
        <w:jc w:val="left"/>
      </w:pPr>
      <w:r w:rsidRPr="006743AE">
        <w:rPr>
          <w:color w:val="000000"/>
          <w:sz w:val="24"/>
        </w:rPr>
        <w:t xml:space="preserve">Metabolites of BT in the cell extracts reaction system </w:t>
      </w:r>
      <w:r w:rsidRPr="006743AE">
        <w:rPr>
          <w:color w:val="000000"/>
          <w:kern w:val="0"/>
          <w:sz w:val="24"/>
        </w:rPr>
        <w:t xml:space="preserve">was </w:t>
      </w:r>
      <w:r w:rsidRPr="006743AE">
        <w:rPr>
          <w:rFonts w:eastAsia="AdvGulliv-R"/>
          <w:color w:val="000000"/>
          <w:kern w:val="0"/>
          <w:sz w:val="24"/>
        </w:rPr>
        <w:t>extracted directly with ethyl acetate without adjusting its pH to 2.0, and analyzed by GC-MS according to the previously described method [2</w:t>
      </w:r>
      <w:r>
        <w:rPr>
          <w:rFonts w:eastAsia="AdvGulliv-R" w:hint="eastAsia"/>
          <w:color w:val="000000"/>
          <w:kern w:val="0"/>
          <w:sz w:val="24"/>
        </w:rPr>
        <w:t>5</w:t>
      </w:r>
      <w:r w:rsidRPr="006743AE">
        <w:rPr>
          <w:rFonts w:eastAsia="AdvGulliv-R"/>
          <w:color w:val="000000"/>
          <w:kern w:val="0"/>
          <w:sz w:val="24"/>
        </w:rPr>
        <w:t xml:space="preserve">]. </w:t>
      </w:r>
      <w:r w:rsidRPr="006743AE">
        <w:rPr>
          <w:i/>
          <w:color w:val="000000"/>
          <w:kern w:val="0"/>
          <w:sz w:val="24"/>
        </w:rPr>
        <w:t>o</w:t>
      </w:r>
      <w:r w:rsidRPr="006743AE">
        <w:rPr>
          <w:color w:val="000000"/>
          <w:kern w:val="0"/>
          <w:sz w:val="24"/>
        </w:rPr>
        <w:t>-hydroxystyre</w:t>
      </w:r>
      <w:r w:rsidRPr="006743AE">
        <w:rPr>
          <w:rFonts w:eastAsia="AdvGulliv-R"/>
          <w:color w:val="000000"/>
          <w:kern w:val="0"/>
          <w:sz w:val="24"/>
        </w:rPr>
        <w:t xml:space="preserve">ne was identified by MS spectra corresponding to the peak with retention time of 3.67 in the GC profile. The molecular weight of </w:t>
      </w:r>
      <w:r w:rsidRPr="006743AE">
        <w:rPr>
          <w:i/>
          <w:color w:val="000000"/>
          <w:kern w:val="0"/>
          <w:sz w:val="24"/>
        </w:rPr>
        <w:t>o</w:t>
      </w:r>
      <w:r w:rsidRPr="006743AE">
        <w:rPr>
          <w:color w:val="000000"/>
          <w:kern w:val="0"/>
          <w:sz w:val="24"/>
        </w:rPr>
        <w:t>-hydroxystyre</w:t>
      </w:r>
      <w:r w:rsidRPr="006743AE">
        <w:rPr>
          <w:rFonts w:eastAsia="AdvGulliv-R"/>
          <w:color w:val="000000"/>
          <w:kern w:val="0"/>
          <w:sz w:val="24"/>
        </w:rPr>
        <w:t>ne</w:t>
      </w:r>
      <w:r>
        <w:rPr>
          <w:rFonts w:eastAsia="AdvGulliv-R" w:hint="eastAsia"/>
          <w:color w:val="000000"/>
          <w:kern w:val="0"/>
          <w:sz w:val="24"/>
        </w:rPr>
        <w:t xml:space="preserve"> </w:t>
      </w:r>
      <w:r w:rsidRPr="006743AE">
        <w:rPr>
          <w:rFonts w:eastAsia="AdvGulliv-R"/>
          <w:color w:val="000000"/>
          <w:kern w:val="0"/>
          <w:sz w:val="24"/>
        </w:rPr>
        <w:t xml:space="preserve">decreased by 1 (the hydroxyl of </w:t>
      </w:r>
      <w:r w:rsidRPr="006743AE">
        <w:rPr>
          <w:i/>
          <w:color w:val="000000"/>
          <w:kern w:val="0"/>
          <w:sz w:val="24"/>
        </w:rPr>
        <w:t>o</w:t>
      </w:r>
      <w:r w:rsidRPr="006743AE">
        <w:rPr>
          <w:color w:val="000000"/>
          <w:kern w:val="0"/>
          <w:sz w:val="24"/>
        </w:rPr>
        <w:t>-hydroxystyre</w:t>
      </w:r>
      <w:r w:rsidRPr="006743AE">
        <w:rPr>
          <w:rFonts w:eastAsia="AdvGulliv-R"/>
          <w:color w:val="000000"/>
          <w:kern w:val="0"/>
          <w:sz w:val="24"/>
        </w:rPr>
        <w:t>ne exists in the form of negative ions) due to the extracting procedure.</w:t>
      </w:r>
    </w:p>
    <w:sectPr w:rsidR="00F667ED" w:rsidRPr="006743AE" w:rsidSect="00E11793">
      <w:headerReference w:type="default" r:id="rId9"/>
      <w:footerReference w:type="default" r:id="rId10"/>
      <w:pgSz w:w="11906" w:h="16838"/>
      <w:pgMar w:top="1440" w:right="1797" w:bottom="1440" w:left="1797" w:header="851" w:footer="992" w:gutter="0"/>
      <w:lnNumType w:countBy="1" w:restart="continuous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7F9C" w:rsidRDefault="00867F9C" w:rsidP="00DF5C62">
      <w:r>
        <w:separator/>
      </w:r>
    </w:p>
  </w:endnote>
  <w:endnote w:type="continuationSeparator" w:id="1">
    <w:p w:rsidR="00867F9C" w:rsidRDefault="00867F9C" w:rsidP="00DF5C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TTR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Gulliv-R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E41" w:rsidRDefault="005E0CC1">
    <w:pPr>
      <w:pStyle w:val="a6"/>
      <w:jc w:val="right"/>
    </w:pPr>
    <w:r>
      <w:fldChar w:fldCharType="begin"/>
    </w:r>
    <w:r w:rsidR="00AE2F25">
      <w:instrText xml:space="preserve"> PAGE   \* MERGEFORMAT </w:instrText>
    </w:r>
    <w:r>
      <w:fldChar w:fldCharType="separate"/>
    </w:r>
    <w:r w:rsidR="00066B41">
      <w:rPr>
        <w:noProof/>
      </w:rPr>
      <w:t>1</w:t>
    </w:r>
    <w:r>
      <w:fldChar w:fldCharType="end"/>
    </w:r>
  </w:p>
  <w:p w:rsidR="006A0E41" w:rsidRDefault="00867F9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7F9C" w:rsidRDefault="00867F9C" w:rsidP="00DF5C62">
      <w:r>
        <w:separator/>
      </w:r>
    </w:p>
  </w:footnote>
  <w:footnote w:type="continuationSeparator" w:id="1">
    <w:p w:rsidR="00867F9C" w:rsidRDefault="00867F9C" w:rsidP="00DF5C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E41" w:rsidRDefault="00867F9C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9B197E"/>
    <w:multiLevelType w:val="multilevel"/>
    <w:tmpl w:val="509B19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2A37"/>
    <w:rsid w:val="00066B41"/>
    <w:rsid w:val="000F4AEF"/>
    <w:rsid w:val="0010365B"/>
    <w:rsid w:val="00167E69"/>
    <w:rsid w:val="00177DD6"/>
    <w:rsid w:val="001A6BFC"/>
    <w:rsid w:val="00255735"/>
    <w:rsid w:val="002A561E"/>
    <w:rsid w:val="00310B50"/>
    <w:rsid w:val="00313CC1"/>
    <w:rsid w:val="00386F42"/>
    <w:rsid w:val="003B4899"/>
    <w:rsid w:val="003C50BB"/>
    <w:rsid w:val="003F64CF"/>
    <w:rsid w:val="004138E6"/>
    <w:rsid w:val="004B7F62"/>
    <w:rsid w:val="004D65F6"/>
    <w:rsid w:val="00542631"/>
    <w:rsid w:val="005E0CC1"/>
    <w:rsid w:val="00620148"/>
    <w:rsid w:val="00657D47"/>
    <w:rsid w:val="0067736A"/>
    <w:rsid w:val="006F4676"/>
    <w:rsid w:val="0071161E"/>
    <w:rsid w:val="00787AFA"/>
    <w:rsid w:val="00813039"/>
    <w:rsid w:val="00820DD9"/>
    <w:rsid w:val="00850700"/>
    <w:rsid w:val="00867F9C"/>
    <w:rsid w:val="009330BE"/>
    <w:rsid w:val="00960884"/>
    <w:rsid w:val="009D31BB"/>
    <w:rsid w:val="00A5132E"/>
    <w:rsid w:val="00A57DCC"/>
    <w:rsid w:val="00AB056C"/>
    <w:rsid w:val="00AE2F25"/>
    <w:rsid w:val="00C102BE"/>
    <w:rsid w:val="00C66E64"/>
    <w:rsid w:val="00C80DB2"/>
    <w:rsid w:val="00D940D1"/>
    <w:rsid w:val="00DD2A37"/>
    <w:rsid w:val="00DF5C62"/>
    <w:rsid w:val="00E33029"/>
    <w:rsid w:val="00E96662"/>
    <w:rsid w:val="00EC48DA"/>
    <w:rsid w:val="00F0121F"/>
    <w:rsid w:val="00F214EB"/>
    <w:rsid w:val="00F42194"/>
    <w:rsid w:val="00F667ED"/>
    <w:rsid w:val="00FA12DC"/>
    <w:rsid w:val="00FB4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F4AE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rsid w:val="000F4AEF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Char"/>
    <w:rsid w:val="000F4AEF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2A3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DD2A3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D2A37"/>
    <w:rPr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rsid w:val="00F214E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uiPriority w:val="99"/>
    <w:rsid w:val="00F214EB"/>
    <w:rPr>
      <w:rFonts w:ascii="宋体" w:eastAsia="宋体" w:hAnsi="宋体" w:cs="宋体"/>
      <w:kern w:val="0"/>
      <w:sz w:val="24"/>
      <w:szCs w:val="24"/>
    </w:rPr>
  </w:style>
  <w:style w:type="character" w:customStyle="1" w:styleId="feature">
    <w:name w:val="feature"/>
    <w:basedOn w:val="a0"/>
    <w:rsid w:val="00F214EB"/>
  </w:style>
  <w:style w:type="paragraph" w:styleId="a5">
    <w:name w:val="header"/>
    <w:basedOn w:val="a"/>
    <w:link w:val="Char0"/>
    <w:unhideWhenUsed/>
    <w:rsid w:val="00DF5C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DF5C62"/>
    <w:rPr>
      <w:sz w:val="18"/>
      <w:szCs w:val="18"/>
    </w:rPr>
  </w:style>
  <w:style w:type="paragraph" w:styleId="a6">
    <w:name w:val="footer"/>
    <w:basedOn w:val="a"/>
    <w:link w:val="Char1"/>
    <w:unhideWhenUsed/>
    <w:rsid w:val="00DF5C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DF5C62"/>
    <w:rPr>
      <w:sz w:val="18"/>
      <w:szCs w:val="18"/>
    </w:rPr>
  </w:style>
  <w:style w:type="character" w:customStyle="1" w:styleId="1Char">
    <w:name w:val="标题 1 Char"/>
    <w:basedOn w:val="a0"/>
    <w:link w:val="1"/>
    <w:rsid w:val="000F4AEF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rsid w:val="000F4AEF"/>
    <w:rPr>
      <w:rFonts w:ascii="宋体" w:eastAsia="宋体" w:hAnsi="宋体" w:cs="宋体"/>
      <w:b/>
      <w:bCs/>
      <w:kern w:val="0"/>
      <w:sz w:val="27"/>
      <w:szCs w:val="27"/>
    </w:rPr>
  </w:style>
  <w:style w:type="paragraph" w:styleId="a7">
    <w:name w:val="annotation text"/>
    <w:basedOn w:val="a"/>
    <w:link w:val="Char2"/>
    <w:rsid w:val="000F4AEF"/>
    <w:rPr>
      <w:sz w:val="20"/>
      <w:szCs w:val="20"/>
    </w:rPr>
  </w:style>
  <w:style w:type="character" w:customStyle="1" w:styleId="Char2">
    <w:name w:val="批注文字 Char"/>
    <w:basedOn w:val="a0"/>
    <w:link w:val="a7"/>
    <w:rsid w:val="000F4AEF"/>
    <w:rPr>
      <w:rFonts w:ascii="Times New Roman" w:eastAsia="宋体" w:hAnsi="Times New Roman" w:cs="Times New Roman"/>
      <w:sz w:val="20"/>
      <w:szCs w:val="20"/>
    </w:rPr>
  </w:style>
  <w:style w:type="paragraph" w:styleId="a8">
    <w:name w:val="Body Text"/>
    <w:basedOn w:val="a"/>
    <w:link w:val="Char3"/>
    <w:rsid w:val="000F4AEF"/>
    <w:pPr>
      <w:suppressLineNumbers/>
    </w:pPr>
    <w:rPr>
      <w:rFonts w:eastAsia="Times New Roman"/>
      <w:color w:val="000000"/>
      <w:sz w:val="24"/>
    </w:rPr>
  </w:style>
  <w:style w:type="character" w:customStyle="1" w:styleId="Char3">
    <w:name w:val="正文文本 Char"/>
    <w:basedOn w:val="a0"/>
    <w:link w:val="a8"/>
    <w:rsid w:val="000F4AEF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9">
    <w:name w:val="Strong"/>
    <w:rsid w:val="000F4AEF"/>
    <w:rPr>
      <w:b/>
      <w:bCs/>
    </w:rPr>
  </w:style>
  <w:style w:type="character" w:styleId="aa">
    <w:name w:val="FollowedHyperlink"/>
    <w:rsid w:val="000F4AEF"/>
    <w:rPr>
      <w:color w:val="800080"/>
      <w:u w:val="single"/>
    </w:rPr>
  </w:style>
  <w:style w:type="character" w:styleId="ab">
    <w:name w:val="Emphasis"/>
    <w:rsid w:val="000F4AEF"/>
    <w:rPr>
      <w:color w:val="DD4B39"/>
    </w:rPr>
  </w:style>
  <w:style w:type="character" w:styleId="ac">
    <w:name w:val="Hyperlink"/>
    <w:rsid w:val="000F4AEF"/>
    <w:rPr>
      <w:color w:val="35A1D4"/>
      <w:u w:val="single"/>
    </w:rPr>
  </w:style>
  <w:style w:type="paragraph" w:customStyle="1" w:styleId="CharChar">
    <w:name w:val="批注主题 Char Char"/>
    <w:basedOn w:val="a7"/>
    <w:next w:val="a7"/>
    <w:rsid w:val="000F4AEF"/>
    <w:rPr>
      <w:b/>
      <w:bCs/>
    </w:rPr>
  </w:style>
  <w:style w:type="paragraph" w:customStyle="1" w:styleId="CharChar0">
    <w:name w:val="批注框文本 Char Char"/>
    <w:basedOn w:val="a"/>
    <w:rsid w:val="000F4AEF"/>
    <w:rPr>
      <w:rFonts w:ascii="Tahoma" w:hAnsi="Tahoma" w:cs="Tahoma"/>
      <w:sz w:val="16"/>
      <w:szCs w:val="16"/>
    </w:rPr>
  </w:style>
  <w:style w:type="paragraph" w:customStyle="1" w:styleId="HTML1">
    <w:name w:val="HTML 地址1"/>
    <w:basedOn w:val="a"/>
    <w:rsid w:val="000F4AE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Default">
    <w:name w:val="Default"/>
    <w:rsid w:val="000F4AEF"/>
    <w:pPr>
      <w:widowControl w:val="0"/>
      <w:autoSpaceDE w:val="0"/>
      <w:autoSpaceDN w:val="0"/>
      <w:adjustRightInd w:val="0"/>
    </w:pPr>
    <w:rPr>
      <w:rFonts w:ascii="Arial" w:eastAsia="宋体" w:hAnsi="Arial" w:cs="Arial"/>
      <w:color w:val="000000"/>
      <w:kern w:val="0"/>
      <w:sz w:val="24"/>
      <w:szCs w:val="24"/>
    </w:rPr>
  </w:style>
  <w:style w:type="paragraph" w:customStyle="1" w:styleId="10">
    <w:name w:val="修订1"/>
    <w:rsid w:val="000F4AEF"/>
    <w:rPr>
      <w:rFonts w:ascii="Times New Roman" w:eastAsia="宋体" w:hAnsi="Times New Roman" w:cs="Times New Roman"/>
      <w:szCs w:val="24"/>
    </w:rPr>
  </w:style>
  <w:style w:type="paragraph" w:customStyle="1" w:styleId="11">
    <w:name w:val="列出段落1"/>
    <w:basedOn w:val="a"/>
    <w:rsid w:val="000F4AEF"/>
    <w:pPr>
      <w:widowControl/>
      <w:spacing w:after="200" w:line="276" w:lineRule="auto"/>
      <w:ind w:left="720"/>
      <w:contextualSpacing/>
      <w:jc w:val="left"/>
    </w:pPr>
    <w:rPr>
      <w:rFonts w:ascii="Calibri" w:hAnsi="Calibri"/>
      <w:kern w:val="0"/>
      <w:sz w:val="22"/>
      <w:szCs w:val="22"/>
      <w:lang w:eastAsia="en-US"/>
    </w:rPr>
  </w:style>
  <w:style w:type="character" w:customStyle="1" w:styleId="12">
    <w:name w:val="行号1"/>
    <w:basedOn w:val="a0"/>
    <w:rsid w:val="000F4AEF"/>
  </w:style>
  <w:style w:type="character" w:customStyle="1" w:styleId="13">
    <w:name w:val="批注引用1"/>
    <w:rsid w:val="000F4AEF"/>
    <w:rPr>
      <w:sz w:val="21"/>
      <w:szCs w:val="21"/>
    </w:rPr>
  </w:style>
  <w:style w:type="character" w:customStyle="1" w:styleId="def">
    <w:name w:val="def"/>
    <w:basedOn w:val="a0"/>
    <w:rsid w:val="000F4AEF"/>
  </w:style>
  <w:style w:type="character" w:customStyle="1" w:styleId="titlematch">
    <w:name w:val="titlematch"/>
    <w:basedOn w:val="a0"/>
    <w:rsid w:val="000F4AEF"/>
  </w:style>
  <w:style w:type="character" w:customStyle="1" w:styleId="source">
    <w:name w:val="source"/>
    <w:basedOn w:val="a0"/>
    <w:rsid w:val="000F4AEF"/>
  </w:style>
  <w:style w:type="character" w:customStyle="1" w:styleId="highlight">
    <w:name w:val="highlight"/>
    <w:basedOn w:val="a0"/>
    <w:rsid w:val="000F4AEF"/>
  </w:style>
  <w:style w:type="character" w:customStyle="1" w:styleId="IUCraddress">
    <w:name w:val="IUCr address"/>
    <w:rsid w:val="000F4AEF"/>
    <w:rPr>
      <w:rFonts w:ascii="Arial" w:hAnsi="Arial"/>
      <w:sz w:val="20"/>
    </w:rPr>
  </w:style>
  <w:style w:type="character" w:customStyle="1" w:styleId="CharChar1">
    <w:name w:val="Char Char1"/>
    <w:rsid w:val="000F4AEF"/>
    <w:rPr>
      <w:rFonts w:ascii="宋体" w:eastAsia="宋体" w:hAnsi="宋体" w:cs="宋体"/>
      <w:b/>
      <w:bCs/>
      <w:sz w:val="27"/>
      <w:szCs w:val="27"/>
      <w:lang w:val="en-US" w:eastAsia="zh-CN" w:bidi="ar-SA"/>
    </w:rPr>
  </w:style>
  <w:style w:type="character" w:customStyle="1" w:styleId="st1">
    <w:name w:val="st1"/>
    <w:basedOn w:val="a0"/>
    <w:rsid w:val="000F4AEF"/>
  </w:style>
  <w:style w:type="character" w:customStyle="1" w:styleId="citation-volume">
    <w:name w:val="citation-volume"/>
    <w:basedOn w:val="a0"/>
    <w:rsid w:val="000F4AEF"/>
  </w:style>
  <w:style w:type="character" w:customStyle="1" w:styleId="citation-issue">
    <w:name w:val="citation-issue"/>
    <w:basedOn w:val="a0"/>
    <w:rsid w:val="000F4AEF"/>
  </w:style>
  <w:style w:type="character" w:customStyle="1" w:styleId="citation-flpages">
    <w:name w:val="citation-flpages"/>
    <w:basedOn w:val="a0"/>
    <w:rsid w:val="000F4AEF"/>
  </w:style>
  <w:style w:type="character" w:customStyle="1" w:styleId="apple-converted-space">
    <w:name w:val="apple-converted-space"/>
    <w:rsid w:val="000F4AEF"/>
  </w:style>
  <w:style w:type="character" w:customStyle="1" w:styleId="CharChar3">
    <w:name w:val="Char Char3"/>
    <w:rsid w:val="000F4AEF"/>
    <w:rPr>
      <w:rFonts w:ascii="Tahoma" w:hAnsi="Tahoma" w:cs="Tahoma"/>
      <w:kern w:val="2"/>
      <w:sz w:val="16"/>
      <w:szCs w:val="16"/>
      <w:lang w:val="en-US" w:eastAsia="zh-CN"/>
    </w:rPr>
  </w:style>
  <w:style w:type="character" w:customStyle="1" w:styleId="CharChar2">
    <w:name w:val="Char Char2"/>
    <w:rsid w:val="000F4AEF"/>
    <w:rPr>
      <w:kern w:val="2"/>
      <w:lang w:val="en-US" w:eastAsia="zh-CN"/>
    </w:rPr>
  </w:style>
  <w:style w:type="character" w:customStyle="1" w:styleId="CharChar4">
    <w:name w:val="Char Char"/>
    <w:rsid w:val="000F4AEF"/>
    <w:rPr>
      <w:b/>
      <w:bCs/>
      <w:kern w:val="2"/>
      <w:lang w:val="en-US" w:eastAsia="zh-CN"/>
    </w:rPr>
  </w:style>
  <w:style w:type="character" w:customStyle="1" w:styleId="CharChar40">
    <w:name w:val="Char Char4"/>
    <w:rsid w:val="000F4AEF"/>
    <w:rPr>
      <w:kern w:val="2"/>
      <w:sz w:val="18"/>
      <w:szCs w:val="18"/>
      <w:lang w:val="en-US" w:eastAsia="zh-CN"/>
    </w:rPr>
  </w:style>
  <w:style w:type="character" w:customStyle="1" w:styleId="jrnl">
    <w:name w:val="jrnl"/>
    <w:basedOn w:val="a0"/>
    <w:rsid w:val="000F4AEF"/>
  </w:style>
  <w:style w:type="character" w:customStyle="1" w:styleId="hithilite3">
    <w:name w:val="hithilite3"/>
    <w:basedOn w:val="a0"/>
    <w:rsid w:val="000F4AEF"/>
    <w:rPr>
      <w:shd w:val="clear" w:color="auto" w:fill="FFFF00"/>
    </w:rPr>
  </w:style>
  <w:style w:type="character" w:customStyle="1" w:styleId="frlabel1">
    <w:name w:val="fr_label1"/>
    <w:basedOn w:val="a0"/>
    <w:rsid w:val="000F4AEF"/>
    <w:rPr>
      <w:b/>
      <w:bCs/>
    </w:rPr>
  </w:style>
  <w:style w:type="character" w:styleId="ad">
    <w:name w:val="line number"/>
    <w:basedOn w:val="a0"/>
    <w:uiPriority w:val="99"/>
    <w:semiHidden/>
    <w:unhideWhenUsed/>
    <w:rsid w:val="000F4AEF"/>
  </w:style>
  <w:style w:type="paragraph" w:styleId="ae">
    <w:name w:val="Revision"/>
    <w:hidden/>
    <w:uiPriority w:val="99"/>
    <w:semiHidden/>
    <w:rsid w:val="000F4AEF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0F4AEF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0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843</Words>
  <Characters>4811</Characters>
  <Application>Microsoft Office Word</Application>
  <DocSecurity>0</DocSecurity>
  <Lines>40</Lines>
  <Paragraphs>11</Paragraphs>
  <ScaleCrop>false</ScaleCrop>
  <Company/>
  <LinksUpToDate>false</LinksUpToDate>
  <CharactersWithSpaces>5643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gqli</dc:creator>
  <cp:lastModifiedBy>gqli</cp:lastModifiedBy>
  <cp:revision>9</cp:revision>
  <dcterms:created xsi:type="dcterms:W3CDTF">2013-11-06T07:22:00Z</dcterms:created>
  <dcterms:modified xsi:type="dcterms:W3CDTF">2013-11-25T08:40:00Z</dcterms:modified>
</cp:coreProperties>
</file>