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EB" w:rsidRPr="00A451EB" w:rsidRDefault="00A451EB" w:rsidP="00A451EB">
      <w:pPr>
        <w:autoSpaceDE w:val="0"/>
        <w:autoSpaceDN w:val="0"/>
        <w:adjustRightInd w:val="0"/>
        <w:spacing w:after="0" w:line="360" w:lineRule="auto"/>
        <w:ind w:left="426"/>
        <w:jc w:val="both"/>
        <w:rPr>
          <w:rFonts w:ascii="Times New Roman" w:eastAsia="Times New Roman" w:hAnsi="Times New Roman" w:cs="Times New Roman"/>
          <w:bCs/>
        </w:rPr>
      </w:pPr>
      <w:proofErr w:type="gramStart"/>
      <w:r w:rsidRPr="00A451EB">
        <w:rPr>
          <w:rFonts w:ascii="Times New Roman" w:eastAsia="Times New Roman" w:hAnsi="Times New Roman" w:cs="Times New Roman"/>
          <w:b/>
          <w:bCs/>
        </w:rPr>
        <w:t>Supplemental Table S1.</w:t>
      </w:r>
      <w:proofErr w:type="gramEnd"/>
      <w:r w:rsidRPr="00A451EB">
        <w:rPr>
          <w:rFonts w:ascii="Times New Roman" w:eastAsia="Times New Roman" w:hAnsi="Times New Roman" w:cs="Times New Roman"/>
          <w:b/>
          <w:bCs/>
        </w:rPr>
        <w:t xml:space="preserve"> </w:t>
      </w:r>
      <w:proofErr w:type="gramStart"/>
      <w:r w:rsidRPr="00CD7C7A">
        <w:rPr>
          <w:rFonts w:ascii="Times New Roman" w:eastAsia="Times New Roman" w:hAnsi="Times New Roman" w:cs="Times New Roman"/>
          <w:b/>
          <w:bCs/>
        </w:rPr>
        <w:t>Flow meter component list.</w:t>
      </w:r>
      <w:proofErr w:type="gramEnd"/>
      <w:r w:rsidRPr="00A451EB">
        <w:rPr>
          <w:rFonts w:ascii="Times New Roman" w:eastAsia="Times New Roman" w:hAnsi="Times New Roman" w:cs="Times New Roman"/>
          <w:bCs/>
        </w:rPr>
        <w:t xml:space="preserve"> </w:t>
      </w:r>
      <w:bookmarkStart w:id="0" w:name="_GoBack"/>
      <w:bookmarkEnd w:id="0"/>
    </w:p>
    <w:tbl>
      <w:tblPr>
        <w:tblStyle w:val="TableGrid"/>
        <w:tblW w:w="0" w:type="auto"/>
        <w:tblInd w:w="426" w:type="dxa"/>
        <w:tblLook w:val="04A0" w:firstRow="1" w:lastRow="0" w:firstColumn="1" w:lastColumn="0" w:noHBand="0" w:noVBand="1"/>
      </w:tblPr>
      <w:tblGrid>
        <w:gridCol w:w="1121"/>
        <w:gridCol w:w="7695"/>
      </w:tblGrid>
      <w:tr w:rsidR="00A451EB" w:rsidRPr="00A451EB" w:rsidTr="00035864">
        <w:tc>
          <w:tcPr>
            <w:tcW w:w="1157" w:type="dxa"/>
          </w:tcPr>
          <w:p w:rsidR="00A451EB" w:rsidRPr="00A451EB" w:rsidRDefault="00A451EB" w:rsidP="00A451EB">
            <w:pPr>
              <w:autoSpaceDE w:val="0"/>
              <w:autoSpaceDN w:val="0"/>
              <w:adjustRightInd w:val="0"/>
              <w:jc w:val="both"/>
              <w:rPr>
                <w:b/>
                <w:bCs/>
              </w:rPr>
            </w:pPr>
            <w:r w:rsidRPr="00A451EB">
              <w:rPr>
                <w:b/>
                <w:bCs/>
              </w:rPr>
              <w:t>Reference</w:t>
            </w:r>
          </w:p>
          <w:p w:rsidR="00A451EB" w:rsidRPr="00A451EB" w:rsidRDefault="00A451EB" w:rsidP="00A451EB">
            <w:pPr>
              <w:autoSpaceDE w:val="0"/>
              <w:autoSpaceDN w:val="0"/>
              <w:adjustRightInd w:val="0"/>
              <w:jc w:val="both"/>
              <w:rPr>
                <w:b/>
                <w:bCs/>
              </w:rPr>
            </w:pPr>
            <w:r w:rsidRPr="00A451EB">
              <w:rPr>
                <w:b/>
                <w:bCs/>
              </w:rPr>
              <w:t xml:space="preserve">(Fig. S1) </w:t>
            </w:r>
          </w:p>
        </w:tc>
        <w:tc>
          <w:tcPr>
            <w:tcW w:w="11593" w:type="dxa"/>
          </w:tcPr>
          <w:p w:rsidR="00A451EB" w:rsidRPr="00A451EB" w:rsidRDefault="00A451EB" w:rsidP="00A451EB">
            <w:pPr>
              <w:autoSpaceDE w:val="0"/>
              <w:autoSpaceDN w:val="0"/>
              <w:adjustRightInd w:val="0"/>
              <w:jc w:val="both"/>
              <w:rPr>
                <w:b/>
                <w:bCs/>
              </w:rPr>
            </w:pPr>
          </w:p>
          <w:p w:rsidR="00A451EB" w:rsidRPr="00A451EB" w:rsidRDefault="00A451EB" w:rsidP="00A451EB">
            <w:pPr>
              <w:autoSpaceDE w:val="0"/>
              <w:autoSpaceDN w:val="0"/>
              <w:adjustRightInd w:val="0"/>
              <w:jc w:val="both"/>
              <w:rPr>
                <w:b/>
                <w:bCs/>
              </w:rPr>
            </w:pPr>
            <w:r w:rsidRPr="00A451EB">
              <w:rPr>
                <w:b/>
                <w:bCs/>
              </w:rPr>
              <w:t>Description</w:t>
            </w:r>
          </w:p>
        </w:tc>
      </w:tr>
      <w:tr w:rsidR="00A451EB" w:rsidRPr="00A451EB" w:rsidTr="00035864">
        <w:tc>
          <w:tcPr>
            <w:tcW w:w="1157" w:type="dxa"/>
          </w:tcPr>
          <w:p w:rsidR="00A451EB" w:rsidRPr="00A451EB" w:rsidRDefault="00A451EB" w:rsidP="00A451EB">
            <w:pPr>
              <w:autoSpaceDE w:val="0"/>
              <w:autoSpaceDN w:val="0"/>
              <w:adjustRightInd w:val="0"/>
              <w:jc w:val="center"/>
              <w:rPr>
                <w:b/>
                <w:bCs/>
              </w:rPr>
            </w:pPr>
            <w:r w:rsidRPr="00A451EB">
              <w:rPr>
                <w:b/>
                <w:bCs/>
              </w:rPr>
              <w:t>a</w:t>
            </w:r>
          </w:p>
        </w:tc>
        <w:tc>
          <w:tcPr>
            <w:tcW w:w="11593" w:type="dxa"/>
          </w:tcPr>
          <w:p w:rsidR="00A451EB" w:rsidRPr="00A451EB" w:rsidRDefault="00A451EB" w:rsidP="00A451EB">
            <w:pPr>
              <w:autoSpaceDE w:val="0"/>
              <w:autoSpaceDN w:val="0"/>
              <w:adjustRightInd w:val="0"/>
              <w:spacing w:line="360" w:lineRule="auto"/>
              <w:jc w:val="both"/>
              <w:rPr>
                <w:bCs/>
              </w:rPr>
            </w:pPr>
            <w:r w:rsidRPr="00A451EB">
              <w:rPr>
                <w:bCs/>
              </w:rPr>
              <w:t>Stainless steel frame which directs the zero stretch line from the load cell sensor to the drag sphere. The height of this frame determines the height above the substratum where flow measurements are conducted. It is made from 5mm diameter marine-grade stainless steel (316) and is secured to the instrument housing part “s” using screws.</w:t>
            </w:r>
          </w:p>
        </w:tc>
      </w:tr>
      <w:tr w:rsidR="00A451EB" w:rsidRPr="00A451EB" w:rsidTr="00035864">
        <w:tc>
          <w:tcPr>
            <w:tcW w:w="1157" w:type="dxa"/>
          </w:tcPr>
          <w:p w:rsidR="00A451EB" w:rsidRPr="00A451EB" w:rsidRDefault="00A451EB" w:rsidP="00A451EB">
            <w:pPr>
              <w:autoSpaceDE w:val="0"/>
              <w:autoSpaceDN w:val="0"/>
              <w:adjustRightInd w:val="0"/>
              <w:jc w:val="center"/>
              <w:rPr>
                <w:b/>
                <w:bCs/>
              </w:rPr>
            </w:pPr>
            <w:r w:rsidRPr="00A451EB">
              <w:rPr>
                <w:b/>
                <w:bCs/>
              </w:rPr>
              <w:t>b</w:t>
            </w:r>
          </w:p>
        </w:tc>
        <w:tc>
          <w:tcPr>
            <w:tcW w:w="11593" w:type="dxa"/>
          </w:tcPr>
          <w:p w:rsidR="00A451EB" w:rsidRPr="00A451EB" w:rsidRDefault="00A451EB" w:rsidP="00A451EB">
            <w:pPr>
              <w:autoSpaceDE w:val="0"/>
              <w:autoSpaceDN w:val="0"/>
              <w:adjustRightInd w:val="0"/>
              <w:spacing w:line="360" w:lineRule="auto"/>
              <w:jc w:val="both"/>
              <w:rPr>
                <w:bCs/>
              </w:rPr>
            </w:pPr>
            <w:r w:rsidRPr="00A451EB">
              <w:rPr>
                <w:bCs/>
              </w:rPr>
              <w:t xml:space="preserve">Load cell sensor, model 628A, 3kg, purchased from </w:t>
            </w:r>
            <w:hyperlink r:id="rId5" w:history="1">
              <w:r w:rsidRPr="00A451EB">
                <w:rPr>
                  <w:bCs/>
                </w:rPr>
                <w:t>www.hzloadcell.com</w:t>
              </w:r>
            </w:hyperlink>
            <w:r w:rsidRPr="00A451EB">
              <w:rPr>
                <w:bCs/>
              </w:rPr>
              <w:t>. This sensor is screwed into the housing part “d”.</w:t>
            </w:r>
          </w:p>
        </w:tc>
      </w:tr>
      <w:tr w:rsidR="00A451EB" w:rsidRPr="00A451EB" w:rsidTr="00035864">
        <w:tc>
          <w:tcPr>
            <w:tcW w:w="1157" w:type="dxa"/>
          </w:tcPr>
          <w:p w:rsidR="00A451EB" w:rsidRPr="00A451EB" w:rsidRDefault="00A451EB" w:rsidP="00A451EB">
            <w:pPr>
              <w:autoSpaceDE w:val="0"/>
              <w:autoSpaceDN w:val="0"/>
              <w:adjustRightInd w:val="0"/>
              <w:jc w:val="center"/>
              <w:rPr>
                <w:b/>
                <w:bCs/>
              </w:rPr>
            </w:pPr>
            <w:r w:rsidRPr="00A451EB">
              <w:rPr>
                <w:b/>
                <w:bCs/>
              </w:rPr>
              <w:t>c</w:t>
            </w:r>
          </w:p>
        </w:tc>
        <w:tc>
          <w:tcPr>
            <w:tcW w:w="11593" w:type="dxa"/>
          </w:tcPr>
          <w:p w:rsidR="00A451EB" w:rsidRPr="00A451EB" w:rsidRDefault="00A451EB" w:rsidP="00A451EB">
            <w:pPr>
              <w:keepNext/>
              <w:spacing w:line="360" w:lineRule="auto"/>
              <w:outlineLvl w:val="0"/>
              <w:rPr>
                <w:rFonts w:ascii="Cambria" w:hAnsi="Cambria" w:cs="Cambria"/>
                <w:b/>
                <w:kern w:val="32"/>
              </w:rPr>
            </w:pPr>
            <w:r w:rsidRPr="00A451EB">
              <w:rPr>
                <w:kern w:val="32"/>
              </w:rPr>
              <w:t xml:space="preserve">Zero stretch line, </w:t>
            </w:r>
            <w:proofErr w:type="spellStart"/>
            <w:r w:rsidRPr="00A451EB">
              <w:rPr>
                <w:bCs/>
                <w:kern w:val="36"/>
              </w:rPr>
              <w:t>Platil</w:t>
            </w:r>
            <w:proofErr w:type="spellEnd"/>
            <w:r w:rsidRPr="00A451EB">
              <w:rPr>
                <w:bCs/>
                <w:kern w:val="36"/>
              </w:rPr>
              <w:t xml:space="preserve"> Millennium Braid Line - 300m, 30lb, Grey, purchased from www.bcf.com.au.</w:t>
            </w:r>
          </w:p>
        </w:tc>
      </w:tr>
      <w:tr w:rsidR="00A451EB" w:rsidRPr="00A451EB" w:rsidTr="00035864">
        <w:tc>
          <w:tcPr>
            <w:tcW w:w="1157" w:type="dxa"/>
          </w:tcPr>
          <w:p w:rsidR="00A451EB" w:rsidRPr="00A451EB" w:rsidRDefault="00A451EB" w:rsidP="00A451EB">
            <w:pPr>
              <w:autoSpaceDE w:val="0"/>
              <w:autoSpaceDN w:val="0"/>
              <w:adjustRightInd w:val="0"/>
              <w:jc w:val="center"/>
              <w:rPr>
                <w:b/>
                <w:bCs/>
              </w:rPr>
            </w:pPr>
            <w:r w:rsidRPr="00A451EB">
              <w:rPr>
                <w:b/>
                <w:bCs/>
              </w:rPr>
              <w:t>d</w:t>
            </w:r>
          </w:p>
        </w:tc>
        <w:tc>
          <w:tcPr>
            <w:tcW w:w="11593" w:type="dxa"/>
          </w:tcPr>
          <w:p w:rsidR="00A451EB" w:rsidRPr="00A451EB" w:rsidRDefault="00A451EB" w:rsidP="00A451EB">
            <w:pPr>
              <w:autoSpaceDE w:val="0"/>
              <w:autoSpaceDN w:val="0"/>
              <w:adjustRightInd w:val="0"/>
              <w:spacing w:line="360" w:lineRule="auto"/>
              <w:jc w:val="both"/>
              <w:rPr>
                <w:bCs/>
              </w:rPr>
            </w:pPr>
            <w:r w:rsidRPr="00A451EB">
              <w:rPr>
                <w:bCs/>
              </w:rPr>
              <w:t>Solid block of PVC welded to the inside of the instrument housing. This block is 30mm thick and 60mm long.</w:t>
            </w:r>
          </w:p>
        </w:tc>
      </w:tr>
      <w:tr w:rsidR="00A451EB" w:rsidRPr="00A451EB" w:rsidTr="00035864">
        <w:tc>
          <w:tcPr>
            <w:tcW w:w="1157" w:type="dxa"/>
          </w:tcPr>
          <w:p w:rsidR="00A451EB" w:rsidRPr="00A451EB" w:rsidRDefault="00A451EB" w:rsidP="00A451EB">
            <w:pPr>
              <w:autoSpaceDE w:val="0"/>
              <w:autoSpaceDN w:val="0"/>
              <w:adjustRightInd w:val="0"/>
              <w:jc w:val="center"/>
              <w:rPr>
                <w:b/>
                <w:bCs/>
              </w:rPr>
            </w:pPr>
            <w:r w:rsidRPr="00A451EB">
              <w:rPr>
                <w:b/>
                <w:bCs/>
              </w:rPr>
              <w:t>e</w:t>
            </w:r>
          </w:p>
        </w:tc>
        <w:tc>
          <w:tcPr>
            <w:tcW w:w="11593" w:type="dxa"/>
          </w:tcPr>
          <w:p w:rsidR="00A451EB" w:rsidRPr="00A451EB" w:rsidRDefault="00A451EB" w:rsidP="00A451EB">
            <w:pPr>
              <w:autoSpaceDE w:val="0"/>
              <w:autoSpaceDN w:val="0"/>
              <w:adjustRightInd w:val="0"/>
              <w:spacing w:line="360" w:lineRule="auto"/>
              <w:jc w:val="both"/>
              <w:rPr>
                <w:bCs/>
              </w:rPr>
            </w:pPr>
            <w:r w:rsidRPr="00A451EB">
              <w:rPr>
                <w:bCs/>
              </w:rPr>
              <w:t>Solid strengthening walls made of 3mm thick PVC. These walls are welded in place and help stiffen the instrument housing as well as make compartments for the different electronic components (see 1-5 below).</w:t>
            </w:r>
          </w:p>
        </w:tc>
      </w:tr>
      <w:tr w:rsidR="00A451EB" w:rsidRPr="00A451EB" w:rsidTr="00035864">
        <w:tc>
          <w:tcPr>
            <w:tcW w:w="1157" w:type="dxa"/>
          </w:tcPr>
          <w:p w:rsidR="00A451EB" w:rsidRPr="00A451EB" w:rsidRDefault="00A451EB" w:rsidP="00A451EB">
            <w:pPr>
              <w:autoSpaceDE w:val="0"/>
              <w:autoSpaceDN w:val="0"/>
              <w:adjustRightInd w:val="0"/>
              <w:jc w:val="center"/>
              <w:rPr>
                <w:b/>
                <w:bCs/>
              </w:rPr>
            </w:pPr>
            <w:r w:rsidRPr="00A451EB">
              <w:rPr>
                <w:b/>
                <w:bCs/>
              </w:rPr>
              <w:t>f</w:t>
            </w:r>
          </w:p>
        </w:tc>
        <w:tc>
          <w:tcPr>
            <w:tcW w:w="11593" w:type="dxa"/>
          </w:tcPr>
          <w:p w:rsidR="00A451EB" w:rsidRPr="00A451EB" w:rsidRDefault="00A451EB" w:rsidP="00A451EB">
            <w:pPr>
              <w:autoSpaceDE w:val="0"/>
              <w:autoSpaceDN w:val="0"/>
              <w:adjustRightInd w:val="0"/>
              <w:spacing w:line="360" w:lineRule="auto"/>
              <w:jc w:val="both"/>
              <w:rPr>
                <w:bCs/>
              </w:rPr>
            </w:pPr>
            <w:r w:rsidRPr="00A451EB">
              <w:rPr>
                <w:bCs/>
              </w:rPr>
              <w:t xml:space="preserve">Threaded access cap with internal O-ring seals. This cap is made of </w:t>
            </w:r>
            <w:proofErr w:type="spellStart"/>
            <w:r w:rsidRPr="00A451EB">
              <w:rPr>
                <w:bCs/>
              </w:rPr>
              <w:t>unplasticicised</w:t>
            </w:r>
            <w:proofErr w:type="spellEnd"/>
            <w:r w:rsidRPr="00A451EB">
              <w:rPr>
                <w:bCs/>
              </w:rPr>
              <w:t xml:space="preserve"> PVC (</w:t>
            </w:r>
            <w:proofErr w:type="spellStart"/>
            <w:r w:rsidRPr="00A451EB">
              <w:rPr>
                <w:bCs/>
              </w:rPr>
              <w:t>uPVC</w:t>
            </w:r>
            <w:proofErr w:type="spellEnd"/>
            <w:r w:rsidRPr="00A451EB">
              <w:rPr>
                <w:bCs/>
              </w:rPr>
              <w:t>), part D109100 from www.iplex.com.au.</w:t>
            </w:r>
          </w:p>
        </w:tc>
      </w:tr>
      <w:tr w:rsidR="00A451EB" w:rsidRPr="00A451EB" w:rsidTr="00035864">
        <w:tc>
          <w:tcPr>
            <w:tcW w:w="1157" w:type="dxa"/>
          </w:tcPr>
          <w:p w:rsidR="00A451EB" w:rsidRPr="00A451EB" w:rsidRDefault="00A451EB" w:rsidP="00A451EB">
            <w:pPr>
              <w:autoSpaceDE w:val="0"/>
              <w:autoSpaceDN w:val="0"/>
              <w:adjustRightInd w:val="0"/>
              <w:jc w:val="center"/>
              <w:rPr>
                <w:b/>
                <w:bCs/>
              </w:rPr>
            </w:pPr>
            <w:r w:rsidRPr="00A451EB">
              <w:rPr>
                <w:b/>
                <w:bCs/>
              </w:rPr>
              <w:t>g</w:t>
            </w:r>
          </w:p>
        </w:tc>
        <w:tc>
          <w:tcPr>
            <w:tcW w:w="11593" w:type="dxa"/>
          </w:tcPr>
          <w:p w:rsidR="00A451EB" w:rsidRPr="00A451EB" w:rsidRDefault="00A451EB" w:rsidP="00A451EB">
            <w:pPr>
              <w:autoSpaceDE w:val="0"/>
              <w:autoSpaceDN w:val="0"/>
              <w:adjustRightInd w:val="0"/>
              <w:spacing w:line="360" w:lineRule="auto"/>
              <w:jc w:val="both"/>
              <w:rPr>
                <w:bCs/>
              </w:rPr>
            </w:pPr>
            <w:r w:rsidRPr="00A451EB">
              <w:rPr>
                <w:bCs/>
              </w:rPr>
              <w:t xml:space="preserve">Solvent weld cap. This cap is made from 3mm thick </w:t>
            </w:r>
            <w:proofErr w:type="spellStart"/>
            <w:r w:rsidRPr="00A451EB">
              <w:rPr>
                <w:bCs/>
              </w:rPr>
              <w:t>uPVC</w:t>
            </w:r>
            <w:proofErr w:type="spellEnd"/>
            <w:r w:rsidRPr="00A451EB">
              <w:rPr>
                <w:bCs/>
              </w:rPr>
              <w:t>, part D105100 from www.iplex.com.au</w:t>
            </w:r>
          </w:p>
        </w:tc>
      </w:tr>
      <w:tr w:rsidR="00A451EB" w:rsidRPr="00A451EB" w:rsidTr="00035864">
        <w:tc>
          <w:tcPr>
            <w:tcW w:w="1157" w:type="dxa"/>
          </w:tcPr>
          <w:p w:rsidR="00A451EB" w:rsidRPr="00A451EB" w:rsidRDefault="00A451EB" w:rsidP="00A451EB">
            <w:pPr>
              <w:autoSpaceDE w:val="0"/>
              <w:autoSpaceDN w:val="0"/>
              <w:adjustRightInd w:val="0"/>
              <w:jc w:val="center"/>
              <w:rPr>
                <w:b/>
                <w:bCs/>
              </w:rPr>
            </w:pPr>
            <w:r w:rsidRPr="00A451EB">
              <w:rPr>
                <w:b/>
                <w:bCs/>
              </w:rPr>
              <w:t>h</w:t>
            </w:r>
          </w:p>
        </w:tc>
        <w:tc>
          <w:tcPr>
            <w:tcW w:w="11593" w:type="dxa"/>
          </w:tcPr>
          <w:p w:rsidR="00A451EB" w:rsidRPr="00A451EB" w:rsidRDefault="00A451EB" w:rsidP="00A451EB">
            <w:pPr>
              <w:autoSpaceDE w:val="0"/>
              <w:autoSpaceDN w:val="0"/>
              <w:adjustRightInd w:val="0"/>
              <w:spacing w:line="360" w:lineRule="auto"/>
              <w:jc w:val="both"/>
              <w:rPr>
                <w:bCs/>
              </w:rPr>
            </w:pPr>
            <w:r w:rsidRPr="00A451EB">
              <w:rPr>
                <w:bCs/>
              </w:rPr>
              <w:t xml:space="preserve">Instrument housing made of two sections of extruded </w:t>
            </w:r>
            <w:proofErr w:type="spellStart"/>
            <w:r w:rsidRPr="00A451EB">
              <w:rPr>
                <w:bCs/>
              </w:rPr>
              <w:t>uPVC</w:t>
            </w:r>
            <w:proofErr w:type="spellEnd"/>
            <w:r w:rsidRPr="00A451EB">
              <w:rPr>
                <w:bCs/>
              </w:rPr>
              <w:t xml:space="preserve"> welded together. The inner section is a pipe with an internal diameter of 110mm, wall thickness 3mm (part DSMH100). A male threaded access coupling is welded onto this inner pipe, outer diameter 116mm, wall thickness 3mm (part D058100). Total thickness of housing 6mm. Parts obtained from www.iplex.com.au.</w:t>
            </w:r>
          </w:p>
        </w:tc>
      </w:tr>
      <w:tr w:rsidR="00A451EB" w:rsidRPr="00A451EB" w:rsidTr="00035864">
        <w:tc>
          <w:tcPr>
            <w:tcW w:w="1157" w:type="dxa"/>
          </w:tcPr>
          <w:p w:rsidR="00A451EB" w:rsidRPr="00A451EB" w:rsidRDefault="00A451EB" w:rsidP="00A451EB">
            <w:pPr>
              <w:autoSpaceDE w:val="0"/>
              <w:autoSpaceDN w:val="0"/>
              <w:adjustRightInd w:val="0"/>
              <w:jc w:val="center"/>
              <w:rPr>
                <w:b/>
                <w:bCs/>
              </w:rPr>
            </w:pPr>
            <w:proofErr w:type="spellStart"/>
            <w:r w:rsidRPr="00A451EB">
              <w:rPr>
                <w:b/>
                <w:bCs/>
              </w:rPr>
              <w:t>i</w:t>
            </w:r>
            <w:proofErr w:type="spellEnd"/>
          </w:p>
        </w:tc>
        <w:tc>
          <w:tcPr>
            <w:tcW w:w="11593" w:type="dxa"/>
          </w:tcPr>
          <w:p w:rsidR="00A451EB" w:rsidRPr="00A451EB" w:rsidRDefault="00A451EB" w:rsidP="00A451EB">
            <w:pPr>
              <w:autoSpaceDE w:val="0"/>
              <w:autoSpaceDN w:val="0"/>
              <w:adjustRightInd w:val="0"/>
              <w:spacing w:line="360" w:lineRule="auto"/>
              <w:jc w:val="both"/>
              <w:rPr>
                <w:bCs/>
              </w:rPr>
            </w:pPr>
            <w:r w:rsidRPr="00A451EB">
              <w:rPr>
                <w:bCs/>
              </w:rPr>
              <w:t>Access holes between the inner compartments of the instrument housing, used for connecting wires.</w:t>
            </w:r>
          </w:p>
        </w:tc>
      </w:tr>
      <w:tr w:rsidR="00A451EB" w:rsidRPr="00A451EB" w:rsidTr="00035864">
        <w:tc>
          <w:tcPr>
            <w:tcW w:w="1157" w:type="dxa"/>
          </w:tcPr>
          <w:p w:rsidR="00A451EB" w:rsidRPr="00A451EB" w:rsidRDefault="00A451EB" w:rsidP="00A451EB">
            <w:pPr>
              <w:autoSpaceDE w:val="0"/>
              <w:autoSpaceDN w:val="0"/>
              <w:adjustRightInd w:val="0"/>
              <w:jc w:val="center"/>
              <w:rPr>
                <w:b/>
                <w:bCs/>
              </w:rPr>
            </w:pPr>
            <w:r w:rsidRPr="00A451EB">
              <w:rPr>
                <w:b/>
                <w:bCs/>
              </w:rPr>
              <w:t>k</w:t>
            </w:r>
          </w:p>
        </w:tc>
        <w:tc>
          <w:tcPr>
            <w:tcW w:w="11593" w:type="dxa"/>
          </w:tcPr>
          <w:p w:rsidR="00A451EB" w:rsidRPr="00A451EB" w:rsidRDefault="00A451EB" w:rsidP="00A451EB">
            <w:pPr>
              <w:autoSpaceDE w:val="0"/>
              <w:autoSpaceDN w:val="0"/>
              <w:adjustRightInd w:val="0"/>
              <w:spacing w:line="360" w:lineRule="auto"/>
              <w:jc w:val="both"/>
              <w:rPr>
                <w:bCs/>
              </w:rPr>
            </w:pPr>
            <w:r w:rsidRPr="00A451EB">
              <w:rPr>
                <w:bCs/>
              </w:rPr>
              <w:t>Drag-sphere. This is a neutrally buoyant whiffle ball, 70mm diameter.</w:t>
            </w:r>
          </w:p>
        </w:tc>
      </w:tr>
      <w:tr w:rsidR="00A451EB" w:rsidRPr="00A451EB" w:rsidTr="00035864">
        <w:tc>
          <w:tcPr>
            <w:tcW w:w="1157" w:type="dxa"/>
          </w:tcPr>
          <w:p w:rsidR="00A451EB" w:rsidRPr="00A451EB" w:rsidRDefault="00A451EB" w:rsidP="00A451EB">
            <w:pPr>
              <w:autoSpaceDE w:val="0"/>
              <w:autoSpaceDN w:val="0"/>
              <w:adjustRightInd w:val="0"/>
              <w:jc w:val="center"/>
              <w:rPr>
                <w:b/>
                <w:bCs/>
              </w:rPr>
            </w:pPr>
            <w:r w:rsidRPr="00A451EB">
              <w:rPr>
                <w:b/>
                <w:bCs/>
              </w:rPr>
              <w:t>m</w:t>
            </w:r>
          </w:p>
        </w:tc>
        <w:tc>
          <w:tcPr>
            <w:tcW w:w="11593" w:type="dxa"/>
          </w:tcPr>
          <w:p w:rsidR="00A451EB" w:rsidRPr="00A451EB" w:rsidRDefault="00A451EB" w:rsidP="00A451EB">
            <w:pPr>
              <w:autoSpaceDE w:val="0"/>
              <w:autoSpaceDN w:val="0"/>
              <w:adjustRightInd w:val="0"/>
              <w:spacing w:line="360" w:lineRule="auto"/>
              <w:jc w:val="both"/>
              <w:rPr>
                <w:bCs/>
              </w:rPr>
            </w:pPr>
            <w:r w:rsidRPr="00A451EB">
              <w:rPr>
                <w:bCs/>
              </w:rPr>
              <w:t>Guide rod with a conical internal access hole. This conical hole reduces friction from the zero stretch line attached to the drag-sphere.</w:t>
            </w:r>
          </w:p>
        </w:tc>
      </w:tr>
      <w:tr w:rsidR="00A451EB" w:rsidRPr="00A451EB" w:rsidTr="00035864">
        <w:tc>
          <w:tcPr>
            <w:tcW w:w="1157" w:type="dxa"/>
          </w:tcPr>
          <w:p w:rsidR="00A451EB" w:rsidRPr="00A451EB" w:rsidRDefault="00A451EB" w:rsidP="00A451EB">
            <w:pPr>
              <w:autoSpaceDE w:val="0"/>
              <w:autoSpaceDN w:val="0"/>
              <w:adjustRightInd w:val="0"/>
              <w:jc w:val="center"/>
              <w:rPr>
                <w:b/>
                <w:bCs/>
              </w:rPr>
            </w:pPr>
            <w:r w:rsidRPr="00A451EB">
              <w:rPr>
                <w:b/>
                <w:bCs/>
              </w:rPr>
              <w:t>n</w:t>
            </w:r>
          </w:p>
        </w:tc>
        <w:tc>
          <w:tcPr>
            <w:tcW w:w="11593" w:type="dxa"/>
          </w:tcPr>
          <w:p w:rsidR="00A451EB" w:rsidRPr="00A451EB" w:rsidRDefault="00A451EB" w:rsidP="00A451EB">
            <w:pPr>
              <w:autoSpaceDE w:val="0"/>
              <w:autoSpaceDN w:val="0"/>
              <w:adjustRightInd w:val="0"/>
              <w:spacing w:line="360" w:lineRule="auto"/>
              <w:jc w:val="both"/>
              <w:rPr>
                <w:bCs/>
              </w:rPr>
            </w:pPr>
            <w:r w:rsidRPr="00A451EB">
              <w:rPr>
                <w:bCs/>
              </w:rPr>
              <w:t>Two 110mm O-ring seals made from EPDM polymer, used to make the instrument housing access cap water tight. Obtained from www.sealimports.com.au</w:t>
            </w:r>
          </w:p>
        </w:tc>
      </w:tr>
      <w:tr w:rsidR="00A451EB" w:rsidRPr="00A451EB" w:rsidTr="00035864">
        <w:tc>
          <w:tcPr>
            <w:tcW w:w="1157" w:type="dxa"/>
          </w:tcPr>
          <w:p w:rsidR="00A451EB" w:rsidRPr="00A451EB" w:rsidRDefault="00A451EB" w:rsidP="00A451EB">
            <w:pPr>
              <w:autoSpaceDE w:val="0"/>
              <w:autoSpaceDN w:val="0"/>
              <w:adjustRightInd w:val="0"/>
              <w:jc w:val="center"/>
              <w:rPr>
                <w:b/>
                <w:bCs/>
              </w:rPr>
            </w:pPr>
            <w:r w:rsidRPr="00A451EB">
              <w:rPr>
                <w:b/>
                <w:bCs/>
              </w:rPr>
              <w:t>p</w:t>
            </w:r>
          </w:p>
        </w:tc>
        <w:tc>
          <w:tcPr>
            <w:tcW w:w="11593" w:type="dxa"/>
          </w:tcPr>
          <w:p w:rsidR="00A451EB" w:rsidRPr="00A451EB" w:rsidRDefault="00A451EB" w:rsidP="00A451EB">
            <w:pPr>
              <w:autoSpaceDE w:val="0"/>
              <w:autoSpaceDN w:val="0"/>
              <w:adjustRightInd w:val="0"/>
              <w:spacing w:line="360" w:lineRule="auto"/>
              <w:jc w:val="both"/>
              <w:rPr>
                <w:bCs/>
              </w:rPr>
            </w:pPr>
            <w:r w:rsidRPr="00A451EB">
              <w:rPr>
                <w:bCs/>
              </w:rPr>
              <w:t xml:space="preserve">Screws securing the load cell sensor to a solid block of </w:t>
            </w:r>
            <w:proofErr w:type="spellStart"/>
            <w:r w:rsidRPr="00A451EB">
              <w:rPr>
                <w:bCs/>
              </w:rPr>
              <w:t>uPVC</w:t>
            </w:r>
            <w:proofErr w:type="spellEnd"/>
            <w:r w:rsidRPr="00A451EB">
              <w:rPr>
                <w:bCs/>
              </w:rPr>
              <w:t xml:space="preserve"> (part “d”) </w:t>
            </w:r>
          </w:p>
        </w:tc>
      </w:tr>
      <w:tr w:rsidR="00A451EB" w:rsidRPr="00A451EB" w:rsidTr="00035864">
        <w:tc>
          <w:tcPr>
            <w:tcW w:w="1157" w:type="dxa"/>
          </w:tcPr>
          <w:p w:rsidR="00A451EB" w:rsidRPr="00A451EB" w:rsidRDefault="00A451EB" w:rsidP="00A451EB">
            <w:pPr>
              <w:autoSpaceDE w:val="0"/>
              <w:autoSpaceDN w:val="0"/>
              <w:adjustRightInd w:val="0"/>
              <w:jc w:val="center"/>
              <w:rPr>
                <w:b/>
                <w:bCs/>
              </w:rPr>
            </w:pPr>
            <w:r w:rsidRPr="00A451EB">
              <w:rPr>
                <w:b/>
                <w:bCs/>
              </w:rPr>
              <w:t>s</w:t>
            </w:r>
          </w:p>
        </w:tc>
        <w:tc>
          <w:tcPr>
            <w:tcW w:w="11593" w:type="dxa"/>
          </w:tcPr>
          <w:p w:rsidR="00A451EB" w:rsidRPr="00A451EB" w:rsidRDefault="00A451EB" w:rsidP="00A451EB">
            <w:pPr>
              <w:autoSpaceDE w:val="0"/>
              <w:autoSpaceDN w:val="0"/>
              <w:adjustRightInd w:val="0"/>
              <w:spacing w:line="360" w:lineRule="auto"/>
              <w:jc w:val="both"/>
              <w:rPr>
                <w:bCs/>
              </w:rPr>
            </w:pPr>
            <w:r w:rsidRPr="00A451EB">
              <w:rPr>
                <w:bCs/>
              </w:rPr>
              <w:t>Solid piece of PVC welded onto the top of the instrument housing. This solid piece is used to stiffen the instrument housing and hold the stainless steel frame (part “a”)</w:t>
            </w:r>
          </w:p>
        </w:tc>
      </w:tr>
      <w:tr w:rsidR="00A451EB" w:rsidRPr="00A451EB" w:rsidTr="00035864">
        <w:tc>
          <w:tcPr>
            <w:tcW w:w="1157" w:type="dxa"/>
          </w:tcPr>
          <w:p w:rsidR="00A451EB" w:rsidRPr="00A451EB" w:rsidRDefault="00A451EB" w:rsidP="00A451EB">
            <w:pPr>
              <w:autoSpaceDE w:val="0"/>
              <w:autoSpaceDN w:val="0"/>
              <w:adjustRightInd w:val="0"/>
              <w:jc w:val="center"/>
              <w:rPr>
                <w:b/>
                <w:bCs/>
              </w:rPr>
            </w:pPr>
            <w:r w:rsidRPr="00A451EB">
              <w:rPr>
                <w:b/>
                <w:bCs/>
              </w:rPr>
              <w:t>1-5</w:t>
            </w:r>
          </w:p>
        </w:tc>
        <w:tc>
          <w:tcPr>
            <w:tcW w:w="11593" w:type="dxa"/>
          </w:tcPr>
          <w:p w:rsidR="00A451EB" w:rsidRPr="00A451EB" w:rsidRDefault="00A451EB" w:rsidP="00A451EB">
            <w:pPr>
              <w:autoSpaceDE w:val="0"/>
              <w:autoSpaceDN w:val="0"/>
              <w:adjustRightInd w:val="0"/>
              <w:spacing w:line="360" w:lineRule="auto"/>
              <w:jc w:val="both"/>
              <w:rPr>
                <w:bCs/>
              </w:rPr>
            </w:pPr>
            <w:r w:rsidRPr="00A451EB">
              <w:rPr>
                <w:bCs/>
              </w:rPr>
              <w:t xml:space="preserve">These are internal compartments used to house the battery (1), signal conditioner (2), microcontroller and </w:t>
            </w:r>
            <w:proofErr w:type="spellStart"/>
            <w:r w:rsidRPr="00A451EB">
              <w:rPr>
                <w:bCs/>
              </w:rPr>
              <w:t>datalogger</w:t>
            </w:r>
            <w:proofErr w:type="spellEnd"/>
            <w:r w:rsidRPr="00A451EB">
              <w:rPr>
                <w:bCs/>
              </w:rPr>
              <w:t xml:space="preserve"> (3). The remaining two compartments (4 and 5) are filled with silica bags to absorb any build-up of humidity during deployment.</w:t>
            </w:r>
          </w:p>
        </w:tc>
      </w:tr>
      <w:tr w:rsidR="00A451EB" w:rsidRPr="00A451EB" w:rsidTr="00035864">
        <w:tc>
          <w:tcPr>
            <w:tcW w:w="1157" w:type="dxa"/>
          </w:tcPr>
          <w:p w:rsidR="00A451EB" w:rsidRPr="00A451EB" w:rsidRDefault="00A451EB" w:rsidP="00A451EB">
            <w:pPr>
              <w:autoSpaceDE w:val="0"/>
              <w:autoSpaceDN w:val="0"/>
              <w:adjustRightInd w:val="0"/>
              <w:jc w:val="center"/>
              <w:rPr>
                <w:b/>
                <w:bCs/>
              </w:rPr>
            </w:pPr>
            <w:r w:rsidRPr="00A451EB">
              <w:rPr>
                <w:b/>
                <w:bCs/>
              </w:rPr>
              <w:t>solvent</w:t>
            </w:r>
          </w:p>
        </w:tc>
        <w:tc>
          <w:tcPr>
            <w:tcW w:w="11593" w:type="dxa"/>
          </w:tcPr>
          <w:p w:rsidR="00A451EB" w:rsidRPr="00A451EB" w:rsidRDefault="00A451EB" w:rsidP="00A451EB">
            <w:pPr>
              <w:autoSpaceDE w:val="0"/>
              <w:autoSpaceDN w:val="0"/>
              <w:adjustRightInd w:val="0"/>
              <w:spacing w:line="360" w:lineRule="auto"/>
              <w:jc w:val="both"/>
              <w:rPr>
                <w:bCs/>
              </w:rPr>
            </w:pPr>
            <w:r w:rsidRPr="00A451EB">
              <w:rPr>
                <w:bCs/>
              </w:rPr>
              <w:t xml:space="preserve">The </w:t>
            </w:r>
            <w:proofErr w:type="spellStart"/>
            <w:r w:rsidRPr="00A451EB">
              <w:rPr>
                <w:bCs/>
              </w:rPr>
              <w:t>uPVC</w:t>
            </w:r>
            <w:proofErr w:type="spellEnd"/>
            <w:r w:rsidRPr="00A451EB">
              <w:rPr>
                <w:bCs/>
              </w:rPr>
              <w:t xml:space="preserve"> components are all welded together using </w:t>
            </w:r>
            <w:proofErr w:type="spellStart"/>
            <w:r w:rsidRPr="00A451EB">
              <w:rPr>
                <w:bCs/>
              </w:rPr>
              <w:t>Iplex</w:t>
            </w:r>
            <w:proofErr w:type="spellEnd"/>
            <w:r w:rsidRPr="00A451EB">
              <w:rPr>
                <w:bCs/>
              </w:rPr>
              <w:t xml:space="preserve"> Solvent Cement Type P and </w:t>
            </w:r>
            <w:proofErr w:type="spellStart"/>
            <w:r w:rsidRPr="00A451EB">
              <w:rPr>
                <w:bCs/>
              </w:rPr>
              <w:t>Iplex</w:t>
            </w:r>
            <w:proofErr w:type="spellEnd"/>
            <w:r w:rsidRPr="00A451EB">
              <w:rPr>
                <w:bCs/>
              </w:rPr>
              <w:t xml:space="preserve"> Priming Fluid (www.iplex.com.au). </w:t>
            </w:r>
          </w:p>
        </w:tc>
      </w:tr>
    </w:tbl>
    <w:p w:rsidR="00DD2B2F" w:rsidRDefault="00DD2B2F" w:rsidP="00A451EB"/>
    <w:sectPr w:rsidR="00DD2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EB"/>
    <w:rsid w:val="00A451EB"/>
    <w:rsid w:val="00CD7C7A"/>
    <w:rsid w:val="00DD2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51EB"/>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51EB"/>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zloadce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jacob</cp:lastModifiedBy>
  <cp:revision>2</cp:revision>
  <dcterms:created xsi:type="dcterms:W3CDTF">2013-10-23T01:13:00Z</dcterms:created>
  <dcterms:modified xsi:type="dcterms:W3CDTF">2013-11-29T02:35:00Z</dcterms:modified>
</cp:coreProperties>
</file>