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8D" w:rsidRPr="005F3ECF" w:rsidRDefault="001F738D" w:rsidP="001F738D">
      <w:pPr>
        <w:spacing w:line="480" w:lineRule="auto"/>
        <w:jc w:val="both"/>
        <w:rPr>
          <w:b/>
          <w:color w:val="000000" w:themeColor="text1"/>
          <w:sz w:val="28"/>
          <w:lang w:val="en-GB"/>
        </w:rPr>
      </w:pPr>
      <w:r>
        <w:rPr>
          <w:b/>
          <w:sz w:val="28"/>
          <w:lang w:val="en-GB"/>
        </w:rPr>
        <w:t>SIMSISH technique does not alter the</w:t>
      </w:r>
      <w:r w:rsidRPr="005F3ECF">
        <w:rPr>
          <w:b/>
          <w:sz w:val="28"/>
          <w:lang w:val="en-GB"/>
        </w:rPr>
        <w:t xml:space="preserve"> apparent isotopic composition of bacterial cells </w:t>
      </w:r>
    </w:p>
    <w:p w:rsidR="001F738D" w:rsidRPr="00752F4E" w:rsidRDefault="001F738D" w:rsidP="001F738D">
      <w:pPr>
        <w:spacing w:line="480" w:lineRule="auto"/>
        <w:jc w:val="both"/>
        <w:rPr>
          <w:b/>
          <w:color w:val="000000" w:themeColor="text1"/>
          <w:u w:val="single"/>
          <w:lang w:val="en-GB"/>
        </w:rPr>
      </w:pPr>
      <w:r w:rsidRPr="00752F4E">
        <w:rPr>
          <w:b/>
          <w:color w:val="000000" w:themeColor="text1"/>
          <w:u w:val="single"/>
          <w:lang w:val="en-GB"/>
        </w:rPr>
        <w:t>Authors:</w:t>
      </w:r>
    </w:p>
    <w:p w:rsidR="001F738D" w:rsidRPr="0007540D" w:rsidRDefault="001F738D" w:rsidP="001F738D">
      <w:pPr>
        <w:spacing w:line="480" w:lineRule="auto"/>
        <w:jc w:val="both"/>
        <w:rPr>
          <w:b/>
          <w:vertAlign w:val="superscript"/>
        </w:rPr>
      </w:pPr>
      <w:r w:rsidRPr="0007540D">
        <w:rPr>
          <w:b/>
          <w:color w:val="000000" w:themeColor="text1"/>
        </w:rPr>
        <w:t xml:space="preserve">Olivier </w:t>
      </w:r>
      <w:proofErr w:type="spellStart"/>
      <w:r w:rsidRPr="0007540D">
        <w:rPr>
          <w:b/>
          <w:color w:val="000000" w:themeColor="text1"/>
        </w:rPr>
        <w:t>Chapleur</w:t>
      </w:r>
      <w:r w:rsidRPr="0007540D">
        <w:rPr>
          <w:b/>
          <w:color w:val="000000" w:themeColor="text1"/>
          <w:vertAlign w:val="superscript"/>
        </w:rPr>
        <w:t>a</w:t>
      </w:r>
      <w:proofErr w:type="spellEnd"/>
      <w:r w:rsidRPr="0007540D">
        <w:rPr>
          <w:b/>
          <w:color w:val="000000" w:themeColor="text1"/>
        </w:rPr>
        <w:t xml:space="preserve">, Ting-Di </w:t>
      </w:r>
      <w:proofErr w:type="spellStart"/>
      <w:r w:rsidRPr="0007540D">
        <w:rPr>
          <w:b/>
          <w:color w:val="000000" w:themeColor="text1"/>
        </w:rPr>
        <w:t>Wu</w:t>
      </w:r>
      <w:r w:rsidRPr="0007540D">
        <w:rPr>
          <w:b/>
          <w:color w:val="000000" w:themeColor="text1"/>
          <w:vertAlign w:val="superscript"/>
        </w:rPr>
        <w:t>b</w:t>
      </w:r>
      <w:proofErr w:type="gramStart"/>
      <w:r w:rsidRPr="0007540D">
        <w:rPr>
          <w:b/>
          <w:color w:val="000000" w:themeColor="text1"/>
          <w:vertAlign w:val="superscript"/>
        </w:rPr>
        <w:t>,c</w:t>
      </w:r>
      <w:proofErr w:type="spellEnd"/>
      <w:proofErr w:type="gramEnd"/>
      <w:r w:rsidRPr="0007540D">
        <w:rPr>
          <w:b/>
          <w:color w:val="000000" w:themeColor="text1"/>
        </w:rPr>
        <w:t xml:space="preserve">, Jean-Luc </w:t>
      </w:r>
      <w:proofErr w:type="spellStart"/>
      <w:r w:rsidRPr="0007540D">
        <w:rPr>
          <w:b/>
          <w:color w:val="000000" w:themeColor="text1"/>
        </w:rPr>
        <w:t>Guerquin-Kern</w:t>
      </w:r>
      <w:r w:rsidRPr="0007540D">
        <w:rPr>
          <w:b/>
          <w:color w:val="000000" w:themeColor="text1"/>
          <w:vertAlign w:val="superscript"/>
        </w:rPr>
        <w:t>b,c</w:t>
      </w:r>
      <w:proofErr w:type="spellEnd"/>
      <w:r w:rsidRPr="0007540D">
        <w:rPr>
          <w:b/>
          <w:color w:val="000000" w:themeColor="text1"/>
        </w:rPr>
        <w:t>,</w:t>
      </w:r>
      <w:r w:rsidRPr="0007540D">
        <w:rPr>
          <w:b/>
        </w:rPr>
        <w:t xml:space="preserve"> Laurent </w:t>
      </w:r>
      <w:proofErr w:type="spellStart"/>
      <w:r w:rsidRPr="0007540D">
        <w:rPr>
          <w:b/>
        </w:rPr>
        <w:t>Mazeas</w:t>
      </w:r>
      <w:r w:rsidRPr="0007540D">
        <w:rPr>
          <w:b/>
          <w:vertAlign w:val="superscript"/>
        </w:rPr>
        <w:t>a</w:t>
      </w:r>
      <w:proofErr w:type="spellEnd"/>
      <w:r w:rsidRPr="0007540D">
        <w:rPr>
          <w:b/>
        </w:rPr>
        <w:t xml:space="preserve">, Théodore </w:t>
      </w:r>
      <w:proofErr w:type="spellStart"/>
      <w:r w:rsidRPr="0007540D">
        <w:rPr>
          <w:b/>
        </w:rPr>
        <w:t>Bouchez</w:t>
      </w:r>
      <w:r w:rsidRPr="0007540D">
        <w:rPr>
          <w:b/>
          <w:vertAlign w:val="superscript"/>
        </w:rPr>
        <w:t>a</w:t>
      </w:r>
      <w:proofErr w:type="spellEnd"/>
    </w:p>
    <w:p w:rsidR="001F738D" w:rsidRPr="00752F4E" w:rsidRDefault="001F738D" w:rsidP="001F738D">
      <w:pPr>
        <w:spacing w:line="480" w:lineRule="auto"/>
        <w:jc w:val="both"/>
        <w:rPr>
          <w:b/>
          <w:color w:val="000000" w:themeColor="text1"/>
          <w:u w:val="single"/>
          <w:lang w:val="en-GB"/>
        </w:rPr>
      </w:pPr>
      <w:r w:rsidRPr="00752F4E">
        <w:rPr>
          <w:b/>
          <w:color w:val="000000" w:themeColor="text1"/>
          <w:u w:val="single"/>
          <w:lang w:val="en-GB"/>
        </w:rPr>
        <w:t xml:space="preserve">Affiliations: </w:t>
      </w:r>
    </w:p>
    <w:p w:rsidR="001F738D" w:rsidRPr="000C5FB3" w:rsidRDefault="001F738D" w:rsidP="001F738D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i/>
        </w:rPr>
      </w:pPr>
      <w:r w:rsidRPr="000C5FB3">
        <w:rPr>
          <w:i/>
        </w:rPr>
        <w:t xml:space="preserve">Irstea, UR </w:t>
      </w:r>
      <w:r w:rsidRPr="00085789">
        <w:rPr>
          <w:i/>
        </w:rPr>
        <w:t xml:space="preserve">HBAN, </w:t>
      </w:r>
      <w:r>
        <w:rPr>
          <w:i/>
        </w:rPr>
        <w:t>1 rue Pierre-Gilles de Gennes - CS 10030, F-</w:t>
      </w:r>
      <w:r w:rsidRPr="00085789">
        <w:rPr>
          <w:i/>
        </w:rPr>
        <w:t>92</w:t>
      </w:r>
      <w:r>
        <w:rPr>
          <w:i/>
        </w:rPr>
        <w:t>761</w:t>
      </w:r>
      <w:r w:rsidRPr="00085789">
        <w:rPr>
          <w:i/>
        </w:rPr>
        <w:t xml:space="preserve"> Antony</w:t>
      </w:r>
      <w:r>
        <w:rPr>
          <w:i/>
        </w:rPr>
        <w:t xml:space="preserve"> Cedex</w:t>
      </w:r>
      <w:r w:rsidRPr="00085789">
        <w:rPr>
          <w:i/>
        </w:rPr>
        <w:t>, France</w:t>
      </w:r>
      <w:r w:rsidRPr="000C5FB3">
        <w:rPr>
          <w:i/>
        </w:rPr>
        <w:t xml:space="preserve"> </w:t>
      </w:r>
    </w:p>
    <w:p w:rsidR="001F738D" w:rsidRPr="00730690" w:rsidRDefault="001F738D" w:rsidP="001F738D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i/>
          <w:color w:val="000000" w:themeColor="text1"/>
        </w:rPr>
      </w:pPr>
      <w:r w:rsidRPr="00730690">
        <w:rPr>
          <w:i/>
          <w:color w:val="000000" w:themeColor="text1"/>
        </w:rPr>
        <w:t>INSERM, U.759,</w:t>
      </w:r>
      <w:r>
        <w:rPr>
          <w:i/>
          <w:color w:val="000000" w:themeColor="text1"/>
        </w:rPr>
        <w:t xml:space="preserve"> </w:t>
      </w:r>
      <w:r w:rsidRPr="00730690">
        <w:rPr>
          <w:i/>
          <w:color w:val="000000" w:themeColor="text1"/>
        </w:rPr>
        <w:t>Orsay 91405, France</w:t>
      </w:r>
    </w:p>
    <w:p w:rsidR="001F738D" w:rsidRPr="00730690" w:rsidRDefault="001F738D" w:rsidP="001F738D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i/>
          <w:color w:val="000000" w:themeColor="text1"/>
        </w:rPr>
      </w:pPr>
      <w:r w:rsidRPr="00730690">
        <w:rPr>
          <w:i/>
          <w:color w:val="000000" w:themeColor="text1"/>
        </w:rPr>
        <w:t>Institut Curie, Laboratoire de Microscopie Ionique, Orsay 91405, France</w:t>
      </w:r>
    </w:p>
    <w:p w:rsidR="001F738D" w:rsidRPr="005F3ECF" w:rsidRDefault="001F738D" w:rsidP="001F738D">
      <w:pPr>
        <w:spacing w:line="480" w:lineRule="auto"/>
        <w:jc w:val="both"/>
        <w:rPr>
          <w:b/>
          <w:u w:val="single"/>
          <w:lang w:val="pt-BR"/>
        </w:rPr>
      </w:pPr>
      <w:r w:rsidRPr="005F3ECF">
        <w:rPr>
          <w:b/>
          <w:u w:val="single"/>
          <w:lang w:val="pt-BR"/>
        </w:rPr>
        <w:t>Corresponding author:</w:t>
      </w:r>
    </w:p>
    <w:p w:rsidR="001F738D" w:rsidRPr="001F738D" w:rsidRDefault="001F738D" w:rsidP="001F738D">
      <w:pPr>
        <w:spacing w:line="480" w:lineRule="auto"/>
        <w:jc w:val="both"/>
      </w:pPr>
      <w:r>
        <w:rPr>
          <w:lang w:val="pt-BR"/>
        </w:rPr>
        <w:t>e</w:t>
      </w:r>
      <w:r w:rsidRPr="00B44D0C">
        <w:rPr>
          <w:lang w:val="pt-BR"/>
        </w:rPr>
        <w:t xml:space="preserve">mail </w:t>
      </w:r>
      <w:hyperlink r:id="rId6" w:history="1">
        <w:r w:rsidRPr="003C736F">
          <w:rPr>
            <w:rStyle w:val="Lienhypertexte"/>
            <w:lang w:val="pt-BR"/>
          </w:rPr>
          <w:t>olivier.chapleur@irstea.fr</w:t>
        </w:r>
      </w:hyperlink>
      <w:r w:rsidRPr="00B44D0C">
        <w:rPr>
          <w:lang w:val="pt-BR"/>
        </w:rPr>
        <w:t xml:space="preserve">; Tel. </w:t>
      </w:r>
      <w:r w:rsidRPr="001F738D">
        <w:t>+33140966506; Fax +33140966199</w:t>
      </w:r>
    </w:p>
    <w:p w:rsidR="001F738D" w:rsidRDefault="001F738D" w:rsidP="001F738D">
      <w:pPr>
        <w:spacing w:line="480" w:lineRule="auto"/>
        <w:jc w:val="both"/>
        <w:rPr>
          <w:i/>
        </w:rPr>
      </w:pPr>
      <w:r>
        <w:rPr>
          <w:i/>
        </w:rPr>
        <w:t>Irstea</w:t>
      </w:r>
      <w:r w:rsidRPr="00085789">
        <w:rPr>
          <w:i/>
        </w:rPr>
        <w:t xml:space="preserve">, </w:t>
      </w:r>
      <w:r w:rsidRPr="005F3ECF">
        <w:rPr>
          <w:i/>
        </w:rPr>
        <w:t xml:space="preserve">UR </w:t>
      </w:r>
      <w:r w:rsidRPr="00085789">
        <w:rPr>
          <w:i/>
        </w:rPr>
        <w:t xml:space="preserve">HBAN, </w:t>
      </w:r>
      <w:r>
        <w:rPr>
          <w:i/>
        </w:rPr>
        <w:t>1 rue Pierre-Gilles de Gennes - CS 10030, F-</w:t>
      </w:r>
      <w:r w:rsidRPr="00085789">
        <w:rPr>
          <w:i/>
        </w:rPr>
        <w:t>92</w:t>
      </w:r>
      <w:r>
        <w:rPr>
          <w:i/>
        </w:rPr>
        <w:t>761</w:t>
      </w:r>
      <w:r w:rsidRPr="00085789">
        <w:rPr>
          <w:i/>
        </w:rPr>
        <w:t xml:space="preserve"> </w:t>
      </w:r>
      <w:r>
        <w:rPr>
          <w:i/>
        </w:rPr>
        <w:t>Antony Cedex</w:t>
      </w:r>
      <w:r w:rsidRPr="00085789">
        <w:rPr>
          <w:i/>
        </w:rPr>
        <w:t xml:space="preserve">, </w:t>
      </w:r>
      <w:r>
        <w:rPr>
          <w:i/>
        </w:rPr>
        <w:t>France</w:t>
      </w:r>
    </w:p>
    <w:p w:rsidR="001F738D" w:rsidRDefault="001F738D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47806" w:rsidRPr="001F738D" w:rsidRDefault="00E723DF" w:rsidP="001F738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fr-FR"/>
        </w:rPr>
      </w:pPr>
      <w:r w:rsidRPr="001F73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fr-FR"/>
        </w:rPr>
        <w:lastRenderedPageBreak/>
        <w:t xml:space="preserve">Supporting </w:t>
      </w:r>
      <w:r w:rsidR="001F738D" w:rsidRPr="001F73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fr-FR"/>
        </w:rPr>
        <w:t>information:</w:t>
      </w:r>
      <w:r w:rsidR="00AF0210" w:rsidRPr="001F73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fr-FR"/>
        </w:rPr>
        <w:t xml:space="preserve"> </w:t>
      </w:r>
    </w:p>
    <w:p w:rsidR="00AA6AFC" w:rsidRPr="00D33369" w:rsidRDefault="00D33369" w:rsidP="00D33369">
      <w:pPr>
        <w:pStyle w:val="Paragraphedeliste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D3336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Estimation of the influence of the addition of probes during hybridization </w:t>
      </w:r>
      <w:r w:rsidR="000D562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step </w:t>
      </w:r>
      <w:r w:rsidRPr="00D3336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of SIMSISH on the isotopic composition of cells</w:t>
      </w:r>
      <w:r w:rsidR="000D562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based on calculation</w:t>
      </w:r>
    </w:p>
    <w:p w:rsidR="0086329B" w:rsidRDefault="00AA6AFC" w:rsidP="00D302FD">
      <w:pPr>
        <w:ind w:left="-57"/>
        <w:rPr>
          <w:rFonts w:ascii="Times New Roman" w:hAnsi="Times New Roman" w:cs="Times New Roman"/>
          <w:sz w:val="24"/>
          <w:szCs w:val="24"/>
          <w:lang w:val="en-US"/>
        </w:rPr>
      </w:pPr>
      <w:r w:rsidRPr="00226EAE">
        <w:rPr>
          <w:rFonts w:ascii="Times New Roman" w:hAnsi="Times New Roman" w:cs="Times New Roman"/>
          <w:sz w:val="24"/>
          <w:szCs w:val="24"/>
          <w:lang w:val="en-US"/>
        </w:rPr>
        <w:t xml:space="preserve">A quick calculation </w:t>
      </w:r>
      <w:r w:rsidR="005133F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226EAE">
        <w:rPr>
          <w:rFonts w:ascii="Times New Roman" w:hAnsi="Times New Roman" w:cs="Times New Roman"/>
          <w:sz w:val="24"/>
          <w:szCs w:val="24"/>
          <w:lang w:val="en-US"/>
        </w:rPr>
        <w:t xml:space="preserve"> made to estimate the influence of 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 xml:space="preserve">addition of probes </w:t>
      </w:r>
      <w:r w:rsidRPr="00226EAE">
        <w:rPr>
          <w:rFonts w:ascii="Times New Roman" w:hAnsi="Times New Roman" w:cs="Times New Roman"/>
          <w:sz w:val="24"/>
          <w:szCs w:val="24"/>
          <w:lang w:val="en-US"/>
        </w:rPr>
        <w:t>on the isotopic composition of cells</w:t>
      </w:r>
      <w:r w:rsidR="00DE1EDB" w:rsidRPr="00DE1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DE1EDB" w:rsidRPr="00226EAE">
        <w:rPr>
          <w:rFonts w:ascii="Times New Roman" w:hAnsi="Times New Roman" w:cs="Times New Roman"/>
          <w:sz w:val="24"/>
          <w:szCs w:val="24"/>
          <w:lang w:val="en-US"/>
        </w:rPr>
        <w:t>hybridization</w:t>
      </w:r>
      <w:r w:rsidRPr="00226E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33F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133FA" w:rsidRPr="005133FA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="005133FA">
        <w:rPr>
          <w:rFonts w:ascii="Times New Roman" w:hAnsi="Times New Roman" w:cs="Times New Roman"/>
          <w:sz w:val="24"/>
          <w:szCs w:val="24"/>
          <w:lang w:val="en-US"/>
        </w:rPr>
        <w:t xml:space="preserve"> cell contains between 6800 and 72000 ribosomes </w:t>
      </w:r>
      <w:r w:rsidR="005133F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B27B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&lt;EndNote&gt;&lt;Cite&gt;&lt;Author&gt;Bremer H&lt;/Author&gt;&lt;Year&gt;1996&lt;/Year&gt;&lt;RecNum&gt;788&lt;/RecNum&gt;&lt;DisplayText&gt;[1]&lt;/DisplayText&gt;&lt;record&gt;&lt;rec-number&gt;788&lt;/rec-number&gt;&lt;foreign-keys&gt;&lt;key app="EN" db-id="a20ffv5f42pdr9ep2wexpwvpds55drepx20p"&gt;788&lt;/key&gt;&lt;/foreign-keys&gt;&lt;ref-type name="Journal Article"&gt;17&lt;/ref-type&gt;&lt;contributors&gt;&lt;authors&gt;&lt;author&gt;Bremer H, &lt;/author&gt;&lt;author&gt;Dennis PP&lt;/author&gt;&lt;/authors&gt;&lt;/contributors&gt;&lt;titles&gt;&lt;title&gt;Modulation of chemical composition and other parameters of the cell by growth rate&lt;/title&gt;&lt;secondary-title&gt;In: Neidhardt FC, editor. Escherichia coli and Salmonella. ASM Press; Washington D.C.&lt;/secondary-title&gt;&lt;/titles&gt;&lt;periodical&gt;&lt;full-title&gt;In: Neidhardt FC, editor. Escherichia coli and Salmonella. ASM Press; Washington D.C.&lt;/full-title&gt;&lt;/periodical&gt;&lt;pages&gt;1553–1569&lt;/pages&gt;&lt;dates&gt;&lt;year&gt;1996&lt;/year&gt;&lt;/dates&gt;&lt;urls&gt;&lt;/urls&gt;&lt;/record&gt;&lt;/Cite&gt;&lt;/EndNote&gt;</w:instrText>
      </w:r>
      <w:r w:rsidR="005133F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B27BD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1" w:tooltip="Bremer H, 1996 #788" w:history="1">
        <w:r w:rsidR="00EB27BD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 w:rsidR="00EB27BD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5133F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t xml:space="preserve">. An </w:t>
      </w:r>
      <w:r w:rsidR="005C5AE3" w:rsidRPr="005133FA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t xml:space="preserve"> cell contains </w:t>
      </w:r>
      <w:r w:rsidR="005C5AE3" w:rsidRPr="005C5AE3">
        <w:rPr>
          <w:rFonts w:ascii="Times New Roman" w:hAnsi="Times New Roman" w:cs="Times New Roman"/>
          <w:sz w:val="24"/>
          <w:szCs w:val="24"/>
          <w:lang w:val="en-US"/>
        </w:rPr>
        <w:t>2.8</w:t>
      </w:r>
      <w:r w:rsidR="00DE1EDB" w:rsidRPr="00DE1ED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5C5AE3" w:rsidRPr="005C5AE3">
        <w:rPr>
          <w:rFonts w:ascii="Times New Roman" w:hAnsi="Times New Roman" w:cs="Times New Roman"/>
          <w:sz w:val="24"/>
          <w:szCs w:val="24"/>
          <w:lang w:val="en-US"/>
        </w:rPr>
        <w:t>10^</w:t>
      </w:r>
      <w:r w:rsidR="005C5AE3" w:rsidRPr="005C5A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-13 </w:t>
      </w:r>
      <w:r w:rsidR="005C5AE3" w:rsidRPr="005C5AE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t xml:space="preserve"> of dry matter</w:t>
      </w:r>
      <w:r w:rsidR="00EB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B27B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&lt;EndNote&gt;&lt;Cite&gt;&lt;Author&gt;Neidhardt&lt;/Author&gt;&lt;Year&gt;1996&lt;/Year&gt;&lt;RecNum&gt;790&lt;/RecNum&gt;&lt;DisplayText&gt;[2]&lt;/DisplayText&gt;&lt;record&gt;&lt;rec-number&gt;790&lt;/rec-number&gt;&lt;foreign-keys&gt;&lt;key app="EN" db-id="a20ffv5f42pdr9ep2wexpwvpds55drepx20p"&gt;790&lt;/key&gt;&lt;/foreign-keys&gt;&lt;ref-type name="Journal Article"&gt;17&lt;/ref-type&gt;&lt;contributors&gt;&lt;authors&gt;&lt;author&gt;F.C. Neidhardt &lt;/author&gt;&lt;author&gt;Umbarge H.E.&lt;/author&gt;&lt;/authors&gt;&lt;/contributors&gt;&lt;titles&gt;&lt;title&gt;Chemical Composition of Escherichia coli in Escherichia coli and Salmonella: Cellular and Molecular Biology. Vol 1., Chapter 3&lt;/title&gt;&lt;secondary-title&gt;ASM Press &lt;/secondary-title&gt;&lt;/titles&gt;&lt;periodical&gt;&lt;full-title&gt;ASM Press&lt;/full-title&gt;&lt;/periodical&gt;&lt;dates&gt;&lt;year&gt;1996&lt;/year&gt;&lt;/dates&gt;&lt;urls&gt;&lt;/urls&gt;&lt;/record&gt;&lt;/Cite&gt;&lt;/EndNote&gt;</w:instrTex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B27BD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" w:tooltip="Neidhardt, 1996 #790" w:history="1">
        <w:r w:rsidR="00EB27BD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</w:hyperlink>
      <w:r w:rsidR="00EB27BD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t>, composed of 47%</w:t>
      </w:r>
      <w:r w:rsidR="005C5AE3" w:rsidRPr="005C5AE3">
        <w:rPr>
          <w:rFonts w:ascii="Times New Roman" w:hAnsi="Times New Roman" w:cs="Times New Roman"/>
          <w:sz w:val="24"/>
          <w:szCs w:val="24"/>
          <w:lang w:val="en-US"/>
        </w:rPr>
        <w:t xml:space="preserve"> of carbon</w:t>
      </w:r>
      <w:r w:rsidR="00EB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B27B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&lt;EndNote&gt;&lt;Cite&gt;&lt;Author&gt;Heldal&lt;/Author&gt;&lt;Year&gt;1985&lt;/Year&gt;&lt;RecNum&gt;789&lt;/RecNum&gt;&lt;DisplayText&gt;[3]&lt;/DisplayText&gt;&lt;record&gt;&lt;rec-number&gt;789&lt;/rec-number&gt;&lt;foreign-keys&gt;&lt;key app="EN" db-id="a20ffv5f42pdr9ep2wexpwvpds55drepx20p"&gt;789&lt;/key&gt;&lt;/foreign-keys&gt;&lt;ref-type name="Journal Article"&gt;17&lt;/ref-type&gt;&lt;contributors&gt;&lt;authors&gt;&lt;author&gt;Heldal, M.&lt;/author&gt;&lt;author&gt;Norland, S.&lt;/author&gt;&lt;author&gt;Tumyr, O.&lt;/author&gt;&lt;/authors&gt;&lt;/contributors&gt;&lt;auth-address&gt;Department of Microbiology, University of Bergen, N-5000 Bergen, Norway&lt;/auth-address&gt;&lt;titles&gt;&lt;title&gt;X-ray microanalytic method for measurement of dry matter and elemental content of individual bacteria&lt;/title&gt;&lt;secondary-title&gt;Applied and Environmental Microbiology&lt;/secondary-title&gt;&lt;/titles&gt;&lt;periodical&gt;&lt;full-title&gt;Applied and Environmental Microbiology&lt;/full-title&gt;&lt;/periodical&gt;&lt;pages&gt;1251-1257&lt;/pages&gt;&lt;volume&gt;50&lt;/volume&gt;&lt;number&gt;5&lt;/number&gt;&lt;keywords&gt;&lt;keyword&gt;chemical analysis&lt;/keyword&gt;&lt;keyword&gt;escherichia coli&lt;/keyword&gt;&lt;keyword&gt;nonhuman&lt;/keyword&gt;&lt;keyword&gt;priority journal&lt;/keyword&gt;&lt;keyword&gt;X ray microanalysis&lt;/keyword&gt;&lt;keyword&gt;Electron Probe Microanalysis&lt;/keyword&gt;&lt;keyword&gt;Elements&lt;/keyword&gt;&lt;keyword&gt;Microscopy, Electron&lt;/keyword&gt;&lt;keyword&gt;Support, Non-U.S. Gov&amp;apos;t&lt;/keyword&gt;&lt;/keywords&gt;&lt;dates&gt;&lt;year&gt;1985&lt;/year&gt;&lt;pub-dates&gt;&lt;date&gt;//&lt;/date&gt;&lt;/pub-dates&gt;&lt;/dates&gt;&lt;isbn&gt;00992240 (ISSN)&lt;/isbn&gt;&lt;urls&gt;&lt;related-urls&gt;&lt;url&gt;http://www.scopus.com/inward/record.url?eid=2-s2.0-0022350014&amp;amp;partnerID=40&amp;amp;md5=c1cc7a983dbb01316ec5f06eacc1a1b9&lt;/url&gt;&lt;/related-urls&gt;&lt;/urls&gt;&lt;/record&gt;&lt;/Cite&gt;&lt;/EndNote&gt;</w:instrTex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B27BD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3" w:tooltip="Heldal, 1985 #789" w:history="1">
        <w:r w:rsidR="00EB27BD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</w:t>
        </w:r>
      </w:hyperlink>
      <w:r w:rsidR="00EB27BD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t xml:space="preserve">. Therefore each </w:t>
      </w:r>
      <w:r w:rsidR="005C5AE3" w:rsidRPr="005133FA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="005C5AE3">
        <w:rPr>
          <w:rFonts w:ascii="Times New Roman" w:hAnsi="Times New Roman" w:cs="Times New Roman"/>
          <w:sz w:val="24"/>
          <w:szCs w:val="24"/>
          <w:lang w:val="en-US"/>
        </w:rPr>
        <w:t xml:space="preserve"> cell contains </w:t>
      </w:r>
      <w:r w:rsidR="005C5AE3" w:rsidRPr="005C5AE3">
        <w:rPr>
          <w:rFonts w:ascii="Times New Roman" w:hAnsi="Times New Roman" w:cs="Times New Roman"/>
          <w:sz w:val="24"/>
          <w:szCs w:val="24"/>
          <w:lang w:val="en-US"/>
        </w:rPr>
        <w:t>1.3*10^</w:t>
      </w:r>
      <w:r w:rsidR="005C5AE3" w:rsidRPr="005C5A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-13</w:t>
      </w:r>
      <w:r w:rsidR="005C5AE3" w:rsidRPr="005C5AE3">
        <w:rPr>
          <w:rFonts w:ascii="Times New Roman" w:hAnsi="Times New Roman" w:cs="Times New Roman"/>
          <w:sz w:val="24"/>
          <w:szCs w:val="24"/>
          <w:lang w:val="en-US"/>
        </w:rPr>
        <w:t xml:space="preserve"> g of carbon. </w:t>
      </w:r>
      <w:r w:rsidR="008C228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8C2289">
        <w:rPr>
          <w:rFonts w:ascii="Times New Roman" w:hAnsi="Times New Roman" w:cs="Times New Roman"/>
          <w:sz w:val="24"/>
          <w:szCs w:val="24"/>
          <w:lang w:val="en-US"/>
        </w:rPr>
        <w:t>probe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>s we used</w:t>
      </w:r>
      <w:r w:rsidR="008C2289">
        <w:rPr>
          <w:rFonts w:ascii="Times New Roman" w:hAnsi="Times New Roman" w:cs="Times New Roman"/>
          <w:sz w:val="24"/>
          <w:szCs w:val="24"/>
          <w:lang w:val="en-US"/>
        </w:rPr>
        <w:t xml:space="preserve"> contains 6 G, 4 T, 2 A and 6 C bases, and one Cy3 dye, </w:t>
      </w:r>
      <w:r w:rsidR="008C2289" w:rsidRPr="008C2289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8C2289">
        <w:rPr>
          <w:rFonts w:ascii="Times New Roman" w:hAnsi="Times New Roman" w:cs="Times New Roman"/>
          <w:sz w:val="24"/>
          <w:szCs w:val="24"/>
          <w:lang w:val="en-US"/>
        </w:rPr>
        <w:t xml:space="preserve">3 atoms of 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>carbon (6*10+4*10+2*10+6*9+29=20</w:t>
      </w:r>
      <w:r w:rsidR="008C2289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>. Considering the highest possible number of ribosomes, if all ribosomes were hybridized, up to 14.6*10^</w:t>
      </w:r>
      <w:r w:rsidR="00DE1EDB" w:rsidRPr="00DE1E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 xml:space="preserve"> atoms of carbon would be introduced in cells with probes (203*72000)</w:t>
      </w:r>
      <w:r w:rsidR="00D33369">
        <w:rPr>
          <w:rFonts w:ascii="Times New Roman" w:hAnsi="Times New Roman" w:cs="Times New Roman"/>
          <w:sz w:val="24"/>
          <w:szCs w:val="24"/>
          <w:lang w:val="en-US"/>
        </w:rPr>
        <w:t>, i.e. 2.9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>*10^</w:t>
      </w:r>
      <w:r w:rsidR="00D333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-16</w:t>
      </w:r>
      <w:r w:rsidR="00DE1EDB">
        <w:rPr>
          <w:rFonts w:ascii="Times New Roman" w:hAnsi="Times New Roman" w:cs="Times New Roman"/>
          <w:sz w:val="24"/>
          <w:szCs w:val="24"/>
          <w:lang w:val="en-US"/>
        </w:rPr>
        <w:t xml:space="preserve"> g of carbon. The maximum amount of carbon introduced with probes during the hybridization would </w:t>
      </w:r>
      <w:r w:rsidR="00B34A2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33369">
        <w:rPr>
          <w:rFonts w:ascii="Times New Roman" w:hAnsi="Times New Roman" w:cs="Times New Roman"/>
          <w:sz w:val="24"/>
          <w:szCs w:val="24"/>
          <w:lang w:val="en-US"/>
        </w:rPr>
        <w:t>0.22</w:t>
      </w:r>
      <w:r w:rsidR="00B34A2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34A21">
        <w:rPr>
          <w:rFonts w:ascii="Times New Roman" w:hAnsi="Times New Roman" w:cs="Times New Roman"/>
          <w:sz w:val="24"/>
          <w:szCs w:val="24"/>
          <w:lang w:val="en-US"/>
        </w:rPr>
        <w:t xml:space="preserve">% of the total amount of carbon contained in cells. </w:t>
      </w:r>
      <w:r w:rsidR="000D5624">
        <w:rPr>
          <w:rFonts w:ascii="Times New Roman" w:hAnsi="Times New Roman" w:cs="Times New Roman"/>
          <w:sz w:val="24"/>
          <w:szCs w:val="24"/>
          <w:lang w:val="en-US"/>
        </w:rPr>
        <w:t>This theoretical estimation shows that the addition of probes during SIMSISH</w:t>
      </w:r>
      <w:r w:rsidR="000D5624" w:rsidRPr="000D5624">
        <w:rPr>
          <w:rFonts w:ascii="Times New Roman" w:hAnsi="Times New Roman" w:cs="Times New Roman"/>
          <w:sz w:val="24"/>
          <w:szCs w:val="24"/>
          <w:lang w:val="en-US"/>
        </w:rPr>
        <w:t xml:space="preserve"> procedure should not significantly affect the isotopic composition</w:t>
      </w:r>
      <w:r w:rsidR="000D5624">
        <w:rPr>
          <w:rFonts w:ascii="Times New Roman" w:hAnsi="Times New Roman" w:cs="Times New Roman"/>
          <w:sz w:val="24"/>
          <w:szCs w:val="24"/>
          <w:lang w:val="en-US"/>
        </w:rPr>
        <w:t xml:space="preserve"> of cells measured with nanoSIMS. </w:t>
      </w:r>
    </w:p>
    <w:p w:rsidR="0086329B" w:rsidRDefault="0086329B" w:rsidP="0086329B">
      <w:pPr>
        <w:rPr>
          <w:b/>
          <w:sz w:val="32"/>
          <w:szCs w:val="20"/>
          <w:u w:val="single"/>
          <w:lang w:val="en-GB"/>
        </w:rPr>
      </w:pPr>
      <w:r w:rsidRPr="00AC1CD5">
        <w:rPr>
          <w:b/>
          <w:sz w:val="32"/>
          <w:szCs w:val="20"/>
          <w:u w:val="single"/>
          <w:lang w:val="en-GB"/>
        </w:rPr>
        <w:t>References</w:t>
      </w:r>
    </w:p>
    <w:p w:rsidR="00EB27BD" w:rsidRPr="00EB27BD" w:rsidRDefault="005133FA" w:rsidP="00EB27BD">
      <w:pPr>
        <w:spacing w:after="0" w:line="240" w:lineRule="auto"/>
        <w:ind w:left="720" w:hanging="720"/>
        <w:rPr>
          <w:rFonts w:ascii="Calibri" w:hAnsi="Calibri" w:cs="Calibri"/>
          <w:noProof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ENREF_1"/>
      <w:r w:rsidR="00EB27BD" w:rsidRPr="00EB27BD">
        <w:rPr>
          <w:rFonts w:ascii="Calibri" w:hAnsi="Calibri" w:cs="Calibri"/>
          <w:noProof/>
          <w:szCs w:val="24"/>
          <w:lang w:val="en-US"/>
        </w:rPr>
        <w:t>1. Bremer H, PP D (1996) Modulation of chemical composition and other parameters of the cell by growth rate. In: Neidhardt FC, editor Escherichia coli and Salmonella ASM Press; Washington DC: 1553–1569.</w:t>
      </w:r>
      <w:bookmarkEnd w:id="1"/>
    </w:p>
    <w:p w:rsidR="00EB27BD" w:rsidRPr="00EB27BD" w:rsidRDefault="00EB27BD" w:rsidP="00EB27BD">
      <w:pPr>
        <w:spacing w:after="0" w:line="240" w:lineRule="auto"/>
        <w:ind w:left="720" w:hanging="720"/>
        <w:rPr>
          <w:rFonts w:ascii="Calibri" w:hAnsi="Calibri" w:cs="Calibri"/>
          <w:noProof/>
          <w:szCs w:val="24"/>
          <w:lang w:val="en-US"/>
        </w:rPr>
      </w:pPr>
      <w:bookmarkStart w:id="2" w:name="_ENREF_2"/>
      <w:r w:rsidRPr="00EB27BD">
        <w:rPr>
          <w:rFonts w:ascii="Calibri" w:hAnsi="Calibri" w:cs="Calibri"/>
          <w:noProof/>
          <w:szCs w:val="24"/>
          <w:lang w:val="en-US"/>
        </w:rPr>
        <w:t xml:space="preserve">2. Neidhardt FC, H.E. U (1996) Chemical Composition of Escherichia coli in Escherichia coli and Salmonella: Cellular and Molecular Biology. Vol 1., Chapter 3. ASM Press </w:t>
      </w:r>
      <w:bookmarkEnd w:id="2"/>
    </w:p>
    <w:p w:rsidR="00EB27BD" w:rsidRPr="00EB27BD" w:rsidRDefault="00EB27BD" w:rsidP="00EB27BD">
      <w:pPr>
        <w:spacing w:line="240" w:lineRule="auto"/>
        <w:ind w:left="720" w:hanging="720"/>
        <w:rPr>
          <w:rFonts w:ascii="Calibri" w:hAnsi="Calibri" w:cs="Calibri"/>
          <w:noProof/>
          <w:szCs w:val="24"/>
          <w:lang w:val="en-US"/>
        </w:rPr>
      </w:pPr>
      <w:bookmarkStart w:id="3" w:name="_ENREF_3"/>
      <w:r w:rsidRPr="00EB27BD">
        <w:rPr>
          <w:rFonts w:ascii="Calibri" w:hAnsi="Calibri" w:cs="Calibri"/>
          <w:noProof/>
          <w:szCs w:val="24"/>
          <w:lang w:val="en-US"/>
        </w:rPr>
        <w:t>3. Heldal M, Norland S, Tumyr O (1985) X-ray microanalytic method for measurement of dry matter and elemental content of individual bacteria. Applied and Environmental Microbiology 50: 1251-1257.</w:t>
      </w:r>
      <w:bookmarkEnd w:id="3"/>
    </w:p>
    <w:p w:rsidR="00EB27BD" w:rsidRDefault="00EB27BD" w:rsidP="00EB27BD">
      <w:pPr>
        <w:spacing w:line="240" w:lineRule="auto"/>
        <w:rPr>
          <w:rFonts w:ascii="Calibri" w:hAnsi="Calibri" w:cs="Calibri"/>
          <w:noProof/>
          <w:szCs w:val="24"/>
          <w:lang w:val="en-US"/>
        </w:rPr>
      </w:pPr>
    </w:p>
    <w:p w:rsidR="0086329B" w:rsidRPr="00C544F6" w:rsidRDefault="005133FA" w:rsidP="0086329B">
      <w:pPr>
        <w:rPr>
          <w:i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143DF" w:rsidRDefault="00B143D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:rsidR="00B143DF" w:rsidRPr="00752F4E" w:rsidRDefault="00B143DF" w:rsidP="00B143DF">
      <w:pPr>
        <w:spacing w:line="480" w:lineRule="auto"/>
        <w:jc w:val="both"/>
        <w:rPr>
          <w:b/>
          <w:u w:val="single"/>
          <w:lang w:val="en-GB"/>
        </w:rPr>
      </w:pPr>
      <w:r w:rsidRPr="00752F4E">
        <w:rPr>
          <w:b/>
          <w:u w:val="single"/>
          <w:lang w:val="en-GB"/>
        </w:rPr>
        <w:lastRenderedPageBreak/>
        <w:t xml:space="preserve">Tables: </w:t>
      </w:r>
    </w:p>
    <w:p w:rsidR="00B95161" w:rsidRDefault="00B95161" w:rsidP="00B95161">
      <w:pPr>
        <w:spacing w:line="480" w:lineRule="auto"/>
        <w:jc w:val="both"/>
        <w:rPr>
          <w:i/>
          <w:szCs w:val="20"/>
          <w:u w:val="single"/>
          <w:lang w:val="en-GB"/>
        </w:rPr>
      </w:pPr>
      <w:r w:rsidRPr="00912F93">
        <w:rPr>
          <w:b/>
          <w:i/>
          <w:u w:val="single"/>
          <w:lang w:val="en-GB"/>
        </w:rPr>
        <w:t xml:space="preserve">Table </w:t>
      </w:r>
      <w:r w:rsidR="0007540D">
        <w:rPr>
          <w:b/>
          <w:i/>
          <w:u w:val="single"/>
          <w:lang w:val="en-GB"/>
        </w:rPr>
        <w:t>A</w:t>
      </w:r>
      <w:r w:rsidRPr="00912F93">
        <w:rPr>
          <w:b/>
          <w:i/>
          <w:u w:val="single"/>
          <w:lang w:val="en-GB"/>
        </w:rPr>
        <w:t>.</w:t>
      </w:r>
      <w:r w:rsidRPr="00912F93">
        <w:rPr>
          <w:i/>
          <w:u w:val="single"/>
          <w:lang w:val="en-GB"/>
        </w:rPr>
        <w:t xml:space="preserve"> Isotopic composition </w:t>
      </w:r>
      <w:r w:rsidRPr="00912F93">
        <w:rPr>
          <w:i/>
          <w:szCs w:val="20"/>
          <w:u w:val="single"/>
          <w:lang w:val="en-GB"/>
        </w:rPr>
        <w:t xml:space="preserve">of </w:t>
      </w:r>
      <w:proofErr w:type="spellStart"/>
      <w:r w:rsidRPr="00912F93">
        <w:rPr>
          <w:i/>
          <w:szCs w:val="20"/>
          <w:u w:val="single"/>
          <w:lang w:val="en-GB"/>
        </w:rPr>
        <w:t>E.coli</w:t>
      </w:r>
      <w:proofErr w:type="spellEnd"/>
      <w:r w:rsidRPr="00912F93">
        <w:rPr>
          <w:i/>
          <w:szCs w:val="20"/>
          <w:u w:val="single"/>
          <w:lang w:val="en-GB"/>
        </w:rPr>
        <w:t xml:space="preserve"> cells measured with </w:t>
      </w:r>
      <w:r>
        <w:rPr>
          <w:i/>
          <w:szCs w:val="20"/>
          <w:u w:val="single"/>
          <w:lang w:val="en-GB"/>
        </w:rPr>
        <w:t>EA-IRMS, detailed values</w:t>
      </w:r>
      <w:r w:rsidRPr="00912F93">
        <w:rPr>
          <w:i/>
          <w:szCs w:val="20"/>
          <w:u w:val="single"/>
          <w:lang w:val="en-GB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577"/>
        <w:gridCol w:w="576"/>
        <w:gridCol w:w="576"/>
        <w:gridCol w:w="576"/>
        <w:gridCol w:w="661"/>
        <w:gridCol w:w="661"/>
        <w:gridCol w:w="661"/>
        <w:gridCol w:w="661"/>
        <w:gridCol w:w="661"/>
        <w:gridCol w:w="661"/>
      </w:tblGrid>
      <w:tr w:rsidR="00B07C78" w:rsidRPr="0007540D" w:rsidTr="00D302FD">
        <w:trPr>
          <w:trHeight w:val="312"/>
        </w:trPr>
        <w:tc>
          <w:tcPr>
            <w:tcW w:w="1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</w:p>
        </w:tc>
        <w:tc>
          <w:tcPr>
            <w:tcW w:w="334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Percentage of </w:t>
            </w: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>13</w:t>
            </w: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 in culture media</w:t>
            </w:r>
          </w:p>
        </w:tc>
      </w:tr>
      <w:tr w:rsidR="00B07C78" w:rsidRPr="00B07C78" w:rsidTr="00D302FD">
        <w:trPr>
          <w:trHeight w:val="324"/>
        </w:trPr>
        <w:tc>
          <w:tcPr>
            <w:tcW w:w="1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1.10%</w:t>
            </w:r>
          </w:p>
        </w:tc>
        <w:tc>
          <w:tcPr>
            <w:tcW w:w="3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2.08%</w:t>
            </w:r>
          </w:p>
        </w:tc>
        <w:tc>
          <w:tcPr>
            <w:tcW w:w="3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3.06%</w:t>
            </w:r>
          </w:p>
        </w:tc>
        <w:tc>
          <w:tcPr>
            <w:tcW w:w="3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6.00%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10.89%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20.68%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40.26%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59.84%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79.42%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99.00%</w:t>
            </w:r>
          </w:p>
        </w:tc>
      </w:tr>
      <w:tr w:rsidR="00B07C78" w:rsidRPr="00B07C78" w:rsidTr="00D302FD">
        <w:trPr>
          <w:trHeight w:val="300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Untreated </w:t>
            </w:r>
            <w:proofErr w:type="spellStart"/>
            <w:r w:rsidRPr="00B07C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fr-FR"/>
              </w:rPr>
              <w:t>E.coli</w:t>
            </w:r>
            <w:proofErr w:type="spellEnd"/>
            <w:r w:rsidR="00D302FD" w:rsidRPr="00D302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cells, assay 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1.10%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2.01%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2.91%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5.69%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10.31%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19.70%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38.55%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57.70%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77.78%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97.47%</w:t>
            </w:r>
          </w:p>
        </w:tc>
      </w:tr>
      <w:tr w:rsidR="00B07C78" w:rsidRPr="00B07C78" w:rsidTr="00D302FD">
        <w:trPr>
          <w:trHeight w:val="264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Untreated </w:t>
            </w:r>
            <w:proofErr w:type="spellStart"/>
            <w:r w:rsidRPr="00B07C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fr-FR"/>
              </w:rPr>
              <w:t>E.coli</w:t>
            </w:r>
            <w:proofErr w:type="spellEnd"/>
            <w:r w:rsidR="00D302FD" w:rsidRPr="00D302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cells, assay 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1.12%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2.00%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2.92%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5.69%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10.31%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19.72%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38.52%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57.70%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77.85%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91.11%</w:t>
            </w:r>
          </w:p>
        </w:tc>
      </w:tr>
      <w:tr w:rsidR="00B07C78" w:rsidRPr="00B07C78" w:rsidTr="00D302FD">
        <w:trPr>
          <w:trHeight w:val="264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Fixed</w:t>
            </w:r>
            <w:proofErr w:type="spellEnd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7C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E.coli</w:t>
            </w:r>
            <w:proofErr w:type="spellEnd"/>
            <w:r w:rsidR="00D302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cells</w:t>
            </w:r>
            <w:proofErr w:type="spellEnd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assay</w:t>
            </w:r>
            <w:proofErr w:type="spellEnd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1.10%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1.98%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2.87%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5.54%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10.05%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19.10%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37.32%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56.48%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76.27%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96.00%</w:t>
            </w:r>
          </w:p>
        </w:tc>
      </w:tr>
      <w:tr w:rsidR="00B07C78" w:rsidRPr="00B07C78" w:rsidTr="00D302FD">
        <w:trPr>
          <w:trHeight w:val="264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Fixed</w:t>
            </w:r>
            <w:proofErr w:type="spellEnd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7C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E.coli</w:t>
            </w:r>
            <w:proofErr w:type="spellEnd"/>
            <w:r w:rsidR="00D302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cells</w:t>
            </w:r>
            <w:proofErr w:type="spellEnd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assay</w:t>
            </w:r>
            <w:proofErr w:type="spellEnd"/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1.10%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1.95%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2.80%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5.63%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10.17%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19.27%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37.74%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56.66%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76.64%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95.15%</w:t>
            </w:r>
          </w:p>
        </w:tc>
      </w:tr>
      <w:tr w:rsidR="00B07C78" w:rsidRPr="00B07C78" w:rsidTr="00D302FD">
        <w:trPr>
          <w:trHeight w:val="264"/>
        </w:trPr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Fixed and hybridized </w:t>
            </w:r>
            <w:proofErr w:type="spellStart"/>
            <w:r w:rsidRPr="00B07C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fr-FR"/>
              </w:rPr>
              <w:t>E.coli</w:t>
            </w:r>
            <w:proofErr w:type="spellEnd"/>
            <w:r w:rsidR="00D302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cells, assay 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1.10%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1.99%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2.88%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5.59%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19.39%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38.01%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57.24%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77.24%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78" w:rsidRPr="00B07C78" w:rsidRDefault="00B07C78" w:rsidP="00B07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0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96.63%</w:t>
            </w:r>
          </w:p>
        </w:tc>
      </w:tr>
    </w:tbl>
    <w:p w:rsidR="00B95161" w:rsidRDefault="00B95161" w:rsidP="00D302FD">
      <w:pPr>
        <w:spacing w:line="480" w:lineRule="auto"/>
        <w:ind w:left="-851"/>
        <w:jc w:val="both"/>
        <w:rPr>
          <w:b/>
          <w:i/>
          <w:u w:val="single"/>
          <w:lang w:val="en-GB"/>
        </w:rPr>
      </w:pPr>
    </w:p>
    <w:p w:rsidR="00B95161" w:rsidRPr="00C544F6" w:rsidRDefault="00B95161" w:rsidP="00B95161">
      <w:pPr>
        <w:rPr>
          <w:i/>
          <w:lang w:val="en-GB"/>
        </w:rPr>
      </w:pPr>
      <w:r w:rsidRPr="00752F4E">
        <w:rPr>
          <w:b/>
          <w:i/>
          <w:lang w:val="en-GB"/>
        </w:rPr>
        <w:t>Legend</w:t>
      </w:r>
      <w:r>
        <w:rPr>
          <w:i/>
          <w:lang w:val="en-GB"/>
        </w:rPr>
        <w:t xml:space="preserve">: Isotopic composition </w:t>
      </w:r>
      <w:r w:rsidRPr="00316DC6">
        <w:rPr>
          <w:i/>
          <w:szCs w:val="20"/>
          <w:lang w:val="en-GB"/>
        </w:rPr>
        <w:t>o</w:t>
      </w:r>
      <w:r>
        <w:rPr>
          <w:i/>
          <w:szCs w:val="20"/>
          <w:lang w:val="en-GB"/>
        </w:rPr>
        <w:t xml:space="preserve">f untreated, fixed, fixed/hybridized </w:t>
      </w:r>
      <w:proofErr w:type="spellStart"/>
      <w:r>
        <w:rPr>
          <w:i/>
          <w:szCs w:val="20"/>
          <w:lang w:val="en-GB"/>
        </w:rPr>
        <w:t>E.coli</w:t>
      </w:r>
      <w:proofErr w:type="spellEnd"/>
      <w:r>
        <w:rPr>
          <w:i/>
          <w:szCs w:val="20"/>
          <w:lang w:val="en-GB"/>
        </w:rPr>
        <w:t xml:space="preserve"> </w:t>
      </w:r>
      <w:r w:rsidRPr="00316DC6">
        <w:rPr>
          <w:i/>
          <w:szCs w:val="20"/>
          <w:lang w:val="en-GB"/>
        </w:rPr>
        <w:t xml:space="preserve">cells measured with </w:t>
      </w:r>
      <w:r>
        <w:rPr>
          <w:i/>
          <w:szCs w:val="20"/>
          <w:lang w:val="en-GB"/>
        </w:rPr>
        <w:t>EA-IRMS on dried cells pellets</w:t>
      </w:r>
      <w:r w:rsidR="00D302FD">
        <w:rPr>
          <w:i/>
          <w:szCs w:val="20"/>
          <w:lang w:val="en-GB"/>
        </w:rPr>
        <w:t>, detailed values</w:t>
      </w:r>
    </w:p>
    <w:p w:rsidR="00B95161" w:rsidRDefault="00B95161" w:rsidP="00B143DF">
      <w:pPr>
        <w:spacing w:line="480" w:lineRule="auto"/>
        <w:jc w:val="both"/>
        <w:rPr>
          <w:b/>
          <w:i/>
          <w:u w:val="single"/>
          <w:lang w:val="en-GB"/>
        </w:rPr>
      </w:pPr>
    </w:p>
    <w:p w:rsidR="00B143DF" w:rsidRDefault="00B143DF" w:rsidP="00B143DF">
      <w:pPr>
        <w:spacing w:line="480" w:lineRule="auto"/>
        <w:jc w:val="both"/>
        <w:rPr>
          <w:i/>
          <w:szCs w:val="20"/>
          <w:u w:val="single"/>
          <w:lang w:val="en-GB"/>
        </w:rPr>
      </w:pPr>
      <w:r w:rsidRPr="00912F93">
        <w:rPr>
          <w:b/>
          <w:i/>
          <w:u w:val="single"/>
          <w:lang w:val="en-GB"/>
        </w:rPr>
        <w:t xml:space="preserve">Table </w:t>
      </w:r>
      <w:r w:rsidR="0007540D">
        <w:rPr>
          <w:b/>
          <w:i/>
          <w:u w:val="single"/>
          <w:lang w:val="en-GB"/>
        </w:rPr>
        <w:t>B</w:t>
      </w:r>
      <w:r w:rsidRPr="00912F93">
        <w:rPr>
          <w:b/>
          <w:i/>
          <w:u w:val="single"/>
          <w:lang w:val="en-GB"/>
        </w:rPr>
        <w:t>.</w:t>
      </w:r>
      <w:r w:rsidRPr="00912F93">
        <w:rPr>
          <w:i/>
          <w:u w:val="single"/>
          <w:lang w:val="en-GB"/>
        </w:rPr>
        <w:t xml:space="preserve"> Isotopic composition </w:t>
      </w:r>
      <w:r w:rsidRPr="00912F93">
        <w:rPr>
          <w:i/>
          <w:szCs w:val="20"/>
          <w:u w:val="single"/>
          <w:lang w:val="en-GB"/>
        </w:rPr>
        <w:t xml:space="preserve">of </w:t>
      </w:r>
      <w:r w:rsidR="00981608">
        <w:rPr>
          <w:i/>
          <w:szCs w:val="20"/>
          <w:u w:val="single"/>
          <w:lang w:val="en-GB"/>
        </w:rPr>
        <w:t xml:space="preserve">individual </w:t>
      </w:r>
      <w:r>
        <w:rPr>
          <w:i/>
          <w:szCs w:val="20"/>
          <w:u w:val="single"/>
          <w:lang w:val="en-GB"/>
        </w:rPr>
        <w:t xml:space="preserve">untreated </w:t>
      </w:r>
      <w:proofErr w:type="spellStart"/>
      <w:r w:rsidRPr="00912F93">
        <w:rPr>
          <w:i/>
          <w:szCs w:val="20"/>
          <w:u w:val="single"/>
          <w:lang w:val="en-GB"/>
        </w:rPr>
        <w:t>E.coli</w:t>
      </w:r>
      <w:proofErr w:type="spellEnd"/>
      <w:r w:rsidRPr="00912F93">
        <w:rPr>
          <w:i/>
          <w:szCs w:val="20"/>
          <w:u w:val="single"/>
          <w:lang w:val="en-GB"/>
        </w:rPr>
        <w:t xml:space="preserve"> cells measured with </w:t>
      </w:r>
      <w:r>
        <w:rPr>
          <w:i/>
          <w:szCs w:val="20"/>
          <w:u w:val="single"/>
          <w:lang w:val="en-GB"/>
        </w:rPr>
        <w:t>nanoSIMS</w:t>
      </w:r>
      <w:r w:rsidR="00B95161">
        <w:rPr>
          <w:i/>
          <w:szCs w:val="20"/>
          <w:u w:val="single"/>
          <w:lang w:val="en-GB"/>
        </w:rPr>
        <w:t>, detailed values</w:t>
      </w:r>
      <w:r w:rsidRPr="00912F93">
        <w:rPr>
          <w:i/>
          <w:szCs w:val="20"/>
          <w:u w:val="single"/>
          <w:lang w:val="en-GB"/>
        </w:rPr>
        <w:t xml:space="preserve"> </w:t>
      </w: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</w:tblGrid>
      <w:tr w:rsidR="00D302FD" w:rsidRPr="0007540D" w:rsidTr="00D302FD">
        <w:trPr>
          <w:trHeight w:val="360"/>
        </w:trPr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Percentage of</w:t>
            </w: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 xml:space="preserve"> 13</w:t>
            </w: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 in culture media</w:t>
            </w:r>
          </w:p>
        </w:tc>
      </w:tr>
      <w:tr w:rsidR="00D302FD" w:rsidRPr="00D302FD" w:rsidTr="00D302FD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0.79</w:t>
            </w:r>
          </w:p>
        </w:tc>
      </w:tr>
      <w:tr w:rsidR="00D302FD" w:rsidRPr="00D302FD" w:rsidTr="00D302F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70.02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71.08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70.72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71.11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71.38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70.89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70.66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70.16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69.21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70.07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70.36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71.42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70.86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71.02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71.59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71.05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70.85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70.69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9.61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71.24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70.75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71.15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70.71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70.54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69.76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69.73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70.24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70.26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70.33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72.35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72.42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72.41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72.46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71.81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71.53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73.13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72.39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72.80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72.08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72.42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72.89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72.23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72.76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70.49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72.18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72.49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72.11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70.70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72.21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72.39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72.04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71.80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71.99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72.29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71.75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70.58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71.63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D302FD" w:rsidRDefault="00D302FD" w:rsidP="00B143DF">
      <w:pPr>
        <w:rPr>
          <w:b/>
          <w:i/>
          <w:lang w:val="en-GB"/>
        </w:rPr>
      </w:pPr>
    </w:p>
    <w:p w:rsidR="00B143DF" w:rsidRPr="00C544F6" w:rsidRDefault="00B143DF" w:rsidP="00B143DF">
      <w:pPr>
        <w:rPr>
          <w:i/>
          <w:lang w:val="en-GB"/>
        </w:rPr>
      </w:pPr>
      <w:r w:rsidRPr="00752F4E">
        <w:rPr>
          <w:b/>
          <w:i/>
          <w:lang w:val="en-GB"/>
        </w:rPr>
        <w:t>Legend</w:t>
      </w:r>
      <w:r>
        <w:rPr>
          <w:i/>
          <w:lang w:val="en-GB"/>
        </w:rPr>
        <w:t xml:space="preserve">: Isotopic composition </w:t>
      </w:r>
      <w:r w:rsidRPr="00316DC6">
        <w:rPr>
          <w:i/>
          <w:szCs w:val="20"/>
          <w:lang w:val="en-GB"/>
        </w:rPr>
        <w:t>o</w:t>
      </w:r>
      <w:r w:rsidR="00981608">
        <w:rPr>
          <w:i/>
          <w:szCs w:val="20"/>
          <w:lang w:val="en-GB"/>
        </w:rPr>
        <w:t xml:space="preserve">f </w:t>
      </w:r>
      <w:r w:rsidR="00B95161">
        <w:rPr>
          <w:i/>
          <w:szCs w:val="20"/>
          <w:lang w:val="en-GB"/>
        </w:rPr>
        <w:t xml:space="preserve">individual </w:t>
      </w:r>
      <w:r w:rsidR="00981608">
        <w:rPr>
          <w:i/>
          <w:szCs w:val="20"/>
          <w:lang w:val="en-GB"/>
        </w:rPr>
        <w:t>untreated</w:t>
      </w:r>
      <w:r>
        <w:rPr>
          <w:i/>
          <w:szCs w:val="20"/>
          <w:lang w:val="en-GB"/>
        </w:rPr>
        <w:t xml:space="preserve"> </w:t>
      </w:r>
      <w:proofErr w:type="spellStart"/>
      <w:r>
        <w:rPr>
          <w:i/>
          <w:szCs w:val="20"/>
          <w:lang w:val="en-GB"/>
        </w:rPr>
        <w:t>E.coli</w:t>
      </w:r>
      <w:proofErr w:type="spellEnd"/>
      <w:r>
        <w:rPr>
          <w:i/>
          <w:szCs w:val="20"/>
          <w:lang w:val="en-GB"/>
        </w:rPr>
        <w:t xml:space="preserve"> </w:t>
      </w:r>
      <w:r w:rsidRPr="00316DC6">
        <w:rPr>
          <w:i/>
          <w:szCs w:val="20"/>
          <w:lang w:val="en-GB"/>
        </w:rPr>
        <w:t xml:space="preserve">cells measured with </w:t>
      </w:r>
      <w:r w:rsidR="00981608">
        <w:rPr>
          <w:i/>
          <w:szCs w:val="20"/>
          <w:lang w:val="en-GB"/>
        </w:rPr>
        <w:t>nanoSIMS</w:t>
      </w:r>
      <w:r w:rsidR="00B95161">
        <w:rPr>
          <w:i/>
          <w:szCs w:val="20"/>
          <w:lang w:val="en-GB"/>
        </w:rPr>
        <w:t>, detailed values</w:t>
      </w:r>
    </w:p>
    <w:p w:rsidR="00981608" w:rsidRDefault="00981608" w:rsidP="00981608">
      <w:pPr>
        <w:spacing w:line="480" w:lineRule="auto"/>
        <w:jc w:val="both"/>
        <w:rPr>
          <w:b/>
          <w:i/>
          <w:u w:val="single"/>
          <w:lang w:val="en-GB"/>
        </w:rPr>
      </w:pPr>
    </w:p>
    <w:p w:rsidR="00981608" w:rsidRDefault="00981608" w:rsidP="00981608">
      <w:pPr>
        <w:spacing w:line="480" w:lineRule="auto"/>
        <w:jc w:val="both"/>
        <w:rPr>
          <w:i/>
          <w:szCs w:val="20"/>
          <w:u w:val="single"/>
          <w:lang w:val="en-GB"/>
        </w:rPr>
      </w:pPr>
      <w:r w:rsidRPr="00912F93">
        <w:rPr>
          <w:b/>
          <w:i/>
          <w:u w:val="single"/>
          <w:lang w:val="en-GB"/>
        </w:rPr>
        <w:lastRenderedPageBreak/>
        <w:t xml:space="preserve">Table </w:t>
      </w:r>
      <w:r w:rsidR="0007540D">
        <w:rPr>
          <w:b/>
          <w:i/>
          <w:u w:val="single"/>
          <w:lang w:val="en-GB"/>
        </w:rPr>
        <w:t>C</w:t>
      </w:r>
      <w:r w:rsidRPr="00912F93">
        <w:rPr>
          <w:b/>
          <w:i/>
          <w:u w:val="single"/>
          <w:lang w:val="en-GB"/>
        </w:rPr>
        <w:t>.</w:t>
      </w:r>
      <w:r w:rsidRPr="00912F93">
        <w:rPr>
          <w:i/>
          <w:u w:val="single"/>
          <w:lang w:val="en-GB"/>
        </w:rPr>
        <w:t xml:space="preserve"> Isotopic composition </w:t>
      </w:r>
      <w:r w:rsidRPr="00912F93">
        <w:rPr>
          <w:i/>
          <w:szCs w:val="20"/>
          <w:u w:val="single"/>
          <w:lang w:val="en-GB"/>
        </w:rPr>
        <w:t xml:space="preserve">of </w:t>
      </w:r>
      <w:r>
        <w:rPr>
          <w:i/>
          <w:szCs w:val="20"/>
          <w:u w:val="single"/>
          <w:lang w:val="en-GB"/>
        </w:rPr>
        <w:t xml:space="preserve">individual hybridized </w:t>
      </w:r>
      <w:proofErr w:type="spellStart"/>
      <w:r w:rsidRPr="00912F93">
        <w:rPr>
          <w:i/>
          <w:szCs w:val="20"/>
          <w:u w:val="single"/>
          <w:lang w:val="en-GB"/>
        </w:rPr>
        <w:t>E.coli</w:t>
      </w:r>
      <w:proofErr w:type="spellEnd"/>
      <w:r w:rsidRPr="00912F93">
        <w:rPr>
          <w:i/>
          <w:szCs w:val="20"/>
          <w:u w:val="single"/>
          <w:lang w:val="en-GB"/>
        </w:rPr>
        <w:t xml:space="preserve"> cells measured with </w:t>
      </w:r>
      <w:r>
        <w:rPr>
          <w:i/>
          <w:szCs w:val="20"/>
          <w:u w:val="single"/>
          <w:lang w:val="en-GB"/>
        </w:rPr>
        <w:t>nanoSIMS</w:t>
      </w:r>
      <w:r w:rsidR="00B95161">
        <w:rPr>
          <w:i/>
          <w:szCs w:val="20"/>
          <w:u w:val="single"/>
          <w:lang w:val="en-GB"/>
        </w:rPr>
        <w:t>, detailed values</w:t>
      </w:r>
      <w:r w:rsidRPr="00912F93">
        <w:rPr>
          <w:i/>
          <w:szCs w:val="20"/>
          <w:u w:val="single"/>
          <w:lang w:val="en-GB"/>
        </w:rPr>
        <w:t xml:space="preserve"> </w:t>
      </w: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</w:tblGrid>
      <w:tr w:rsidR="00D302FD" w:rsidRPr="0007540D" w:rsidTr="00D302FD">
        <w:trPr>
          <w:trHeight w:val="360"/>
        </w:trPr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Percentage of</w:t>
            </w: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 xml:space="preserve"> 13</w:t>
            </w: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 in culture media</w:t>
            </w:r>
          </w:p>
        </w:tc>
      </w:tr>
      <w:tr w:rsidR="00D302FD" w:rsidRPr="00D302FD" w:rsidTr="00D302FD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0.79</w:t>
            </w:r>
          </w:p>
        </w:tc>
      </w:tr>
      <w:tr w:rsidR="00D302FD" w:rsidRPr="00D302FD" w:rsidTr="00D302F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70.51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69.32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70.80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70.89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70.80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70.72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71.32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70.31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70.05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70.10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70.24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69.32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70.48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70.32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70.09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69.91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70.26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70.53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71.01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70.35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70.91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70.01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70.88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70.64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70.98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70.03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70.41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70.50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70.29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70.75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70.32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69.43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70.39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70.09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68.90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69.94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71.37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70.69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71.83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72.43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71.57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72.34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72.23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72.25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71.25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71.90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72.65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72.17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72.20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71.95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72.09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72.31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72.61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71.95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71.94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71.67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72.01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71.05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71.56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70.95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72.23</w:t>
            </w:r>
          </w:p>
        </w:tc>
      </w:tr>
      <w:tr w:rsidR="00D302FD" w:rsidRPr="00D302FD" w:rsidTr="00D302FD">
        <w:trPr>
          <w:trHeight w:val="264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2FD" w:rsidRPr="00D302FD" w:rsidRDefault="00D302FD" w:rsidP="00D3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71.87</w:t>
            </w:r>
          </w:p>
        </w:tc>
      </w:tr>
    </w:tbl>
    <w:p w:rsidR="00981608" w:rsidRDefault="00981608" w:rsidP="00981608">
      <w:pPr>
        <w:rPr>
          <w:b/>
          <w:i/>
          <w:lang w:val="en-GB"/>
        </w:rPr>
      </w:pPr>
    </w:p>
    <w:p w:rsidR="00981608" w:rsidRPr="00C544F6" w:rsidRDefault="00981608" w:rsidP="00981608">
      <w:pPr>
        <w:rPr>
          <w:i/>
          <w:lang w:val="en-GB"/>
        </w:rPr>
      </w:pPr>
      <w:r w:rsidRPr="00752F4E">
        <w:rPr>
          <w:b/>
          <w:i/>
          <w:lang w:val="en-GB"/>
        </w:rPr>
        <w:t>Legend</w:t>
      </w:r>
      <w:r>
        <w:rPr>
          <w:i/>
          <w:lang w:val="en-GB"/>
        </w:rPr>
        <w:t xml:space="preserve">: Isotopic composition </w:t>
      </w:r>
      <w:r w:rsidRPr="00316DC6">
        <w:rPr>
          <w:i/>
          <w:szCs w:val="20"/>
          <w:lang w:val="en-GB"/>
        </w:rPr>
        <w:t>o</w:t>
      </w:r>
      <w:r>
        <w:rPr>
          <w:i/>
          <w:szCs w:val="20"/>
          <w:lang w:val="en-GB"/>
        </w:rPr>
        <w:t xml:space="preserve">f </w:t>
      </w:r>
      <w:r w:rsidR="00B95161">
        <w:rPr>
          <w:i/>
          <w:szCs w:val="20"/>
          <w:lang w:val="en-GB"/>
        </w:rPr>
        <w:t xml:space="preserve">individual </w:t>
      </w:r>
      <w:r>
        <w:rPr>
          <w:i/>
          <w:szCs w:val="20"/>
          <w:lang w:val="en-GB"/>
        </w:rPr>
        <w:t xml:space="preserve">hybridized </w:t>
      </w:r>
      <w:proofErr w:type="spellStart"/>
      <w:r>
        <w:rPr>
          <w:i/>
          <w:szCs w:val="20"/>
          <w:lang w:val="en-GB"/>
        </w:rPr>
        <w:t>E.coli</w:t>
      </w:r>
      <w:proofErr w:type="spellEnd"/>
      <w:r>
        <w:rPr>
          <w:i/>
          <w:szCs w:val="20"/>
          <w:lang w:val="en-GB"/>
        </w:rPr>
        <w:t xml:space="preserve"> </w:t>
      </w:r>
      <w:r w:rsidRPr="00316DC6">
        <w:rPr>
          <w:i/>
          <w:szCs w:val="20"/>
          <w:lang w:val="en-GB"/>
        </w:rPr>
        <w:t xml:space="preserve">cells measured with </w:t>
      </w:r>
      <w:r>
        <w:rPr>
          <w:i/>
          <w:szCs w:val="20"/>
          <w:lang w:val="en-GB"/>
        </w:rPr>
        <w:t>nanoSIMS</w:t>
      </w:r>
      <w:r w:rsidR="00B95161">
        <w:rPr>
          <w:i/>
          <w:szCs w:val="20"/>
          <w:lang w:val="en-GB"/>
        </w:rPr>
        <w:t>, detailed values</w:t>
      </w:r>
    </w:p>
    <w:p w:rsidR="00E76603" w:rsidRDefault="00E7660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81608" w:rsidRPr="00981608" w:rsidRDefault="0098160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81608" w:rsidRPr="0098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698"/>
    <w:multiLevelType w:val="hybridMultilevel"/>
    <w:tmpl w:val="D3DE8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1AFC"/>
    <w:multiLevelType w:val="hybridMultilevel"/>
    <w:tmpl w:val="DCDC83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0ffv5f42pdr9ep2wexpwvpds55drepx20p&quot;&gt;biblio thèse&lt;record-ids&gt;&lt;item&gt;788&lt;/item&gt;&lt;item&gt;789&lt;/item&gt;&lt;item&gt;790&lt;/item&gt;&lt;/record-ids&gt;&lt;/item&gt;&lt;/Libraries&gt;"/>
  </w:docVars>
  <w:rsids>
    <w:rsidRoot w:val="00AF0210"/>
    <w:rsid w:val="0007540D"/>
    <w:rsid w:val="000D5624"/>
    <w:rsid w:val="001F738D"/>
    <w:rsid w:val="00226EAE"/>
    <w:rsid w:val="0027288C"/>
    <w:rsid w:val="00276FBC"/>
    <w:rsid w:val="0032079D"/>
    <w:rsid w:val="00374893"/>
    <w:rsid w:val="004B7EB9"/>
    <w:rsid w:val="005133FA"/>
    <w:rsid w:val="005937DC"/>
    <w:rsid w:val="005C5AE3"/>
    <w:rsid w:val="005D239F"/>
    <w:rsid w:val="005D378B"/>
    <w:rsid w:val="00690F5E"/>
    <w:rsid w:val="00731403"/>
    <w:rsid w:val="007527FE"/>
    <w:rsid w:val="007D79A4"/>
    <w:rsid w:val="0086329B"/>
    <w:rsid w:val="00877FC0"/>
    <w:rsid w:val="008C2289"/>
    <w:rsid w:val="008E75AD"/>
    <w:rsid w:val="009257B0"/>
    <w:rsid w:val="00981608"/>
    <w:rsid w:val="00AA2629"/>
    <w:rsid w:val="00AA6AFC"/>
    <w:rsid w:val="00AB4474"/>
    <w:rsid w:val="00AD6311"/>
    <w:rsid w:val="00AF0210"/>
    <w:rsid w:val="00B07C78"/>
    <w:rsid w:val="00B143DF"/>
    <w:rsid w:val="00B34A21"/>
    <w:rsid w:val="00B95161"/>
    <w:rsid w:val="00BA218C"/>
    <w:rsid w:val="00BB06CE"/>
    <w:rsid w:val="00BF66AC"/>
    <w:rsid w:val="00C014A7"/>
    <w:rsid w:val="00CE7E08"/>
    <w:rsid w:val="00D302FD"/>
    <w:rsid w:val="00D33369"/>
    <w:rsid w:val="00DD756F"/>
    <w:rsid w:val="00DE1EDB"/>
    <w:rsid w:val="00E723DF"/>
    <w:rsid w:val="00E76603"/>
    <w:rsid w:val="00EB27BD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3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3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er.chapleur@irste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olivier.chapleur</dc:creator>
  <cp:lastModifiedBy>olivier.chapleur</cp:lastModifiedBy>
  <cp:revision>3</cp:revision>
  <cp:lastPrinted>2013-06-24T14:53:00Z</cp:lastPrinted>
  <dcterms:created xsi:type="dcterms:W3CDTF">2013-09-16T10:00:00Z</dcterms:created>
  <dcterms:modified xsi:type="dcterms:W3CDTF">2013-09-16T10:01:00Z</dcterms:modified>
</cp:coreProperties>
</file>