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84" w:rsidRDefault="00DE6884" w:rsidP="00DE6884">
      <w:pPr>
        <w:spacing w:line="480" w:lineRule="auto"/>
        <w:jc w:val="center"/>
        <w:rPr>
          <w:b/>
          <w:szCs w:val="22"/>
          <w:lang w:val="en-US"/>
        </w:rPr>
      </w:pPr>
      <w:r w:rsidRPr="00E6627B">
        <w:rPr>
          <w:b/>
          <w:szCs w:val="22"/>
          <w:lang w:val="en-US"/>
        </w:rPr>
        <w:t xml:space="preserve">Supplementary </w:t>
      </w:r>
      <w:r>
        <w:rPr>
          <w:b/>
          <w:szCs w:val="22"/>
          <w:lang w:val="en-US"/>
        </w:rPr>
        <w:t xml:space="preserve">Methods for He </w:t>
      </w:r>
      <w:r>
        <w:rPr>
          <w:b/>
          <w:i/>
          <w:szCs w:val="22"/>
          <w:lang w:val="en-US"/>
        </w:rPr>
        <w:t>et al</w:t>
      </w:r>
      <w:proofErr w:type="gramStart"/>
      <w:r>
        <w:rPr>
          <w:b/>
          <w:i/>
          <w:szCs w:val="22"/>
          <w:lang w:val="en-US"/>
        </w:rPr>
        <w:t>.,</w:t>
      </w:r>
      <w:proofErr w:type="gramEnd"/>
    </w:p>
    <w:p w:rsidR="00DE6884" w:rsidRPr="00696324" w:rsidRDefault="00DE6884" w:rsidP="00DE6884">
      <w:pPr>
        <w:spacing w:line="480" w:lineRule="auto"/>
        <w:jc w:val="center"/>
        <w:rPr>
          <w:b/>
        </w:rPr>
      </w:pPr>
      <w:r w:rsidRPr="00696324">
        <w:rPr>
          <w:b/>
        </w:rPr>
        <w:t>A developmental stage-specific switch from DAZL to BOLL occurs during fetal oogenesis in humans, but not mice</w:t>
      </w:r>
    </w:p>
    <w:p w:rsidR="00DE6884" w:rsidRPr="006F188E" w:rsidRDefault="00DE6884" w:rsidP="00DE6884">
      <w:pPr>
        <w:spacing w:line="480" w:lineRule="auto"/>
        <w:jc w:val="center"/>
        <w:rPr>
          <w:b/>
          <w:sz w:val="22"/>
          <w:szCs w:val="22"/>
          <w:lang w:val="en-US"/>
        </w:rPr>
      </w:pPr>
    </w:p>
    <w:p w:rsidR="00DE6884" w:rsidRPr="005F679C" w:rsidRDefault="00DE6884" w:rsidP="00DE6884">
      <w:pPr>
        <w:spacing w:line="480" w:lineRule="auto"/>
        <w:rPr>
          <w:b/>
          <w:sz w:val="22"/>
          <w:szCs w:val="22"/>
          <w:lang w:val="en-US"/>
        </w:rPr>
      </w:pPr>
      <w:r w:rsidRPr="005F679C">
        <w:rPr>
          <w:b/>
          <w:sz w:val="22"/>
          <w:szCs w:val="22"/>
          <w:lang w:val="en-US"/>
        </w:rPr>
        <w:t>Cell culture and transfection</w:t>
      </w:r>
    </w:p>
    <w:p w:rsidR="00DE6884" w:rsidRPr="006F188E" w:rsidRDefault="00DE6884" w:rsidP="00DE6884">
      <w:pPr>
        <w:spacing w:line="480" w:lineRule="auto"/>
        <w:jc w:val="both"/>
        <w:rPr>
          <w:sz w:val="22"/>
          <w:szCs w:val="22"/>
        </w:rPr>
      </w:pPr>
      <w:r w:rsidRPr="006F188E">
        <w:rPr>
          <w:sz w:val="22"/>
          <w:szCs w:val="22"/>
        </w:rPr>
        <w:t xml:space="preserve">HEK293 cells were cultured in </w:t>
      </w:r>
      <w:proofErr w:type="spellStart"/>
      <w:r w:rsidRPr="006F188E">
        <w:rPr>
          <w:sz w:val="22"/>
          <w:szCs w:val="22"/>
        </w:rPr>
        <w:t>MEM+GlutaMAX</w:t>
      </w:r>
      <w:proofErr w:type="spellEnd"/>
      <w:r w:rsidRPr="006F188E">
        <w:rPr>
          <w:sz w:val="22"/>
          <w:szCs w:val="22"/>
        </w:rPr>
        <w:t xml:space="preserve"> media (Life Technologies, Paisley, UK) containing 10% fetal bovine serum (FBS; </w:t>
      </w:r>
      <w:proofErr w:type="spellStart"/>
      <w:r w:rsidRPr="006F188E">
        <w:rPr>
          <w:sz w:val="22"/>
          <w:szCs w:val="22"/>
        </w:rPr>
        <w:t>Lonza</w:t>
      </w:r>
      <w:proofErr w:type="spellEnd"/>
      <w:r w:rsidRPr="006F188E">
        <w:rPr>
          <w:sz w:val="22"/>
          <w:szCs w:val="22"/>
        </w:rPr>
        <w:t>, Basel, Switzerland) at 37°C, 5% CO</w:t>
      </w:r>
      <w:r w:rsidRPr="006F188E">
        <w:rPr>
          <w:sz w:val="22"/>
          <w:szCs w:val="22"/>
          <w:vertAlign w:val="subscript"/>
        </w:rPr>
        <w:t>2</w:t>
      </w:r>
      <w:r w:rsidRPr="006F188E">
        <w:rPr>
          <w:sz w:val="22"/>
          <w:szCs w:val="22"/>
        </w:rPr>
        <w:t xml:space="preserve">. Before transfection, HEK293 cells were seeded into 6-well plates and cultured overnight to achieve 50-70% </w:t>
      </w:r>
      <w:proofErr w:type="spellStart"/>
      <w:r w:rsidRPr="006F188E">
        <w:rPr>
          <w:sz w:val="22"/>
          <w:szCs w:val="22"/>
        </w:rPr>
        <w:t>confluency</w:t>
      </w:r>
      <w:proofErr w:type="spellEnd"/>
      <w:r w:rsidRPr="006F188E">
        <w:rPr>
          <w:sz w:val="22"/>
          <w:szCs w:val="22"/>
        </w:rPr>
        <w:t>.  The media was changed before adding transfection mix. Each transfection mix contained 2.5μg plasmid DNA (either pCMV6-hDAZL or pCMV6-hBOLL (</w:t>
      </w:r>
      <w:proofErr w:type="spellStart"/>
      <w:r w:rsidRPr="006F188E">
        <w:rPr>
          <w:sz w:val="22"/>
          <w:szCs w:val="22"/>
        </w:rPr>
        <w:t>Origene</w:t>
      </w:r>
      <w:proofErr w:type="spellEnd"/>
      <w:r w:rsidRPr="006F188E">
        <w:rPr>
          <w:sz w:val="22"/>
          <w:szCs w:val="22"/>
        </w:rPr>
        <w:t>, MD, USA), mixed with 7.5μ</w:t>
      </w:r>
      <w:r w:rsidR="00DA2194">
        <w:rPr>
          <w:sz w:val="22"/>
          <w:szCs w:val="22"/>
        </w:rPr>
        <w:t>l</w:t>
      </w:r>
      <w:r w:rsidRPr="006F188E">
        <w:rPr>
          <w:sz w:val="22"/>
          <w:szCs w:val="22"/>
        </w:rPr>
        <w:t xml:space="preserve"> TransIT-LT1 Transfection Reagent (</w:t>
      </w:r>
      <w:proofErr w:type="spellStart"/>
      <w:r w:rsidRPr="006F188E">
        <w:rPr>
          <w:sz w:val="22"/>
          <w:szCs w:val="22"/>
        </w:rPr>
        <w:t>Mirus</w:t>
      </w:r>
      <w:proofErr w:type="spellEnd"/>
      <w:r w:rsidRPr="006F188E">
        <w:rPr>
          <w:sz w:val="22"/>
          <w:szCs w:val="22"/>
        </w:rPr>
        <w:t>, Madison, USA) and diluted in 250μL Serum-free OPTI-MEM media (Life Technologies).  For mock transfection, the mix only contained the transfection reagent and serum-free media.  Mixtures were incubated at room temperature for 30 minutes (min) before being added onto the cells. The media was replaced by fresh media after 24 hours (h), and cells were harvested 48h after transfection.</w:t>
      </w:r>
    </w:p>
    <w:p w:rsidR="00DE6884" w:rsidRPr="006F188E" w:rsidRDefault="00DE6884" w:rsidP="00DE6884">
      <w:pPr>
        <w:spacing w:line="480" w:lineRule="auto"/>
        <w:ind w:firstLine="420"/>
        <w:jc w:val="both"/>
        <w:rPr>
          <w:sz w:val="22"/>
          <w:szCs w:val="22"/>
        </w:rPr>
      </w:pPr>
    </w:p>
    <w:p w:rsidR="00DE6884" w:rsidRPr="006F188E" w:rsidRDefault="00DE6884" w:rsidP="00DE6884">
      <w:pPr>
        <w:spacing w:line="480" w:lineRule="auto"/>
        <w:jc w:val="both"/>
        <w:rPr>
          <w:b/>
          <w:sz w:val="22"/>
          <w:szCs w:val="22"/>
        </w:rPr>
      </w:pPr>
      <w:r>
        <w:rPr>
          <w:b/>
          <w:sz w:val="22"/>
          <w:szCs w:val="22"/>
        </w:rPr>
        <w:t>Fluorescent i</w:t>
      </w:r>
      <w:r w:rsidRPr="006F188E">
        <w:rPr>
          <w:b/>
          <w:sz w:val="22"/>
          <w:szCs w:val="22"/>
        </w:rPr>
        <w:t>mmunocytochemistry</w:t>
      </w:r>
    </w:p>
    <w:p w:rsidR="00DE6884" w:rsidRPr="005F679C" w:rsidRDefault="00DE6884" w:rsidP="00DE6884">
      <w:pPr>
        <w:spacing w:line="480" w:lineRule="auto"/>
        <w:jc w:val="both"/>
        <w:rPr>
          <w:sz w:val="22"/>
          <w:szCs w:val="22"/>
        </w:rPr>
      </w:pPr>
      <w:r w:rsidRPr="005F679C">
        <w:rPr>
          <w:sz w:val="22"/>
          <w:szCs w:val="22"/>
        </w:rPr>
        <w:t xml:space="preserve">HEK293 cells were seeded on 4-well chamber slides (Millipore, Bedford, USA) to achieve 50-70% </w:t>
      </w:r>
      <w:proofErr w:type="spellStart"/>
      <w:r w:rsidRPr="005F679C">
        <w:rPr>
          <w:sz w:val="22"/>
          <w:szCs w:val="22"/>
        </w:rPr>
        <w:t>confluency</w:t>
      </w:r>
      <w:proofErr w:type="spellEnd"/>
      <w:r w:rsidRPr="005F679C">
        <w:rPr>
          <w:sz w:val="22"/>
          <w:szCs w:val="22"/>
        </w:rPr>
        <w:t>, and transfected with pCMV6-hDAZL or pCMV6-hBOLL vectors (</w:t>
      </w:r>
      <w:proofErr w:type="spellStart"/>
      <w:r w:rsidRPr="005F679C">
        <w:rPr>
          <w:sz w:val="22"/>
          <w:szCs w:val="22"/>
        </w:rPr>
        <w:t>Origene</w:t>
      </w:r>
      <w:proofErr w:type="spellEnd"/>
      <w:r w:rsidRPr="005F679C">
        <w:rPr>
          <w:sz w:val="22"/>
          <w:szCs w:val="22"/>
        </w:rPr>
        <w:t>)</w:t>
      </w:r>
      <w:r>
        <w:rPr>
          <w:sz w:val="22"/>
          <w:szCs w:val="22"/>
        </w:rPr>
        <w:t xml:space="preserve"> as outlined above</w:t>
      </w:r>
      <w:r w:rsidRPr="005F679C">
        <w:rPr>
          <w:sz w:val="22"/>
          <w:szCs w:val="22"/>
        </w:rPr>
        <w:t>.)</w:t>
      </w:r>
      <w:r w:rsidR="00571D91">
        <w:rPr>
          <w:sz w:val="22"/>
          <w:szCs w:val="22"/>
        </w:rPr>
        <w:t>, or mock transfected (transfection agent only)</w:t>
      </w:r>
      <w:r w:rsidRPr="005F679C">
        <w:rPr>
          <w:sz w:val="22"/>
          <w:szCs w:val="22"/>
        </w:rPr>
        <w:t>.</w:t>
      </w:r>
      <w:r w:rsidR="00571D91">
        <w:rPr>
          <w:sz w:val="22"/>
          <w:szCs w:val="22"/>
        </w:rPr>
        <w:t xml:space="preserve">  </w:t>
      </w:r>
      <w:r w:rsidR="00BA0249">
        <w:rPr>
          <w:sz w:val="22"/>
          <w:szCs w:val="22"/>
        </w:rPr>
        <w:t>48h after transfection</w:t>
      </w:r>
      <w:r w:rsidRPr="005F679C">
        <w:rPr>
          <w:sz w:val="22"/>
          <w:szCs w:val="22"/>
        </w:rPr>
        <w:t>, the cells were washed with ice-cold DPBS (Life Technologies) twice and fixed in ice-cold methanol for 20min, followed by ice-cold and then room temperature DPBS washes</w:t>
      </w:r>
      <w:r>
        <w:rPr>
          <w:sz w:val="22"/>
          <w:szCs w:val="22"/>
        </w:rPr>
        <w:t>, then</w:t>
      </w:r>
      <w:r w:rsidRPr="005F679C">
        <w:rPr>
          <w:sz w:val="22"/>
          <w:szCs w:val="22"/>
        </w:rPr>
        <w:t xml:space="preserve"> incubated with Peroxidase Blocking Reagent (DAKO, </w:t>
      </w:r>
      <w:proofErr w:type="spellStart"/>
      <w:r w:rsidRPr="005F679C">
        <w:rPr>
          <w:sz w:val="22"/>
          <w:szCs w:val="22"/>
        </w:rPr>
        <w:t>Glostrup</w:t>
      </w:r>
      <w:proofErr w:type="spellEnd"/>
      <w:r w:rsidRPr="005F679C">
        <w:rPr>
          <w:sz w:val="22"/>
          <w:szCs w:val="22"/>
        </w:rPr>
        <w:t xml:space="preserve">, Denmark) for 10min to block endogenous peroxidase action. The serum blocking along with </w:t>
      </w:r>
      <w:proofErr w:type="spellStart"/>
      <w:r w:rsidRPr="005F679C">
        <w:rPr>
          <w:sz w:val="22"/>
          <w:szCs w:val="22"/>
        </w:rPr>
        <w:t>permeabilization</w:t>
      </w:r>
      <w:proofErr w:type="spellEnd"/>
      <w:r w:rsidRPr="005F679C">
        <w:rPr>
          <w:sz w:val="22"/>
          <w:szCs w:val="22"/>
        </w:rPr>
        <w:t xml:space="preserve"> w</w:t>
      </w:r>
      <w:r w:rsidR="00BA0249">
        <w:rPr>
          <w:sz w:val="22"/>
          <w:szCs w:val="22"/>
        </w:rPr>
        <w:t>as</w:t>
      </w:r>
      <w:r w:rsidRPr="005F679C">
        <w:rPr>
          <w:sz w:val="22"/>
          <w:szCs w:val="22"/>
        </w:rPr>
        <w:t xml:space="preserve"> performed by incubating the cells with PBS (</w:t>
      </w:r>
      <w:r w:rsidR="00BA0249">
        <w:rPr>
          <w:sz w:val="22"/>
          <w:szCs w:val="22"/>
        </w:rPr>
        <w:t>Sigma-Aldrich</w:t>
      </w:r>
      <w:r w:rsidRPr="005F679C">
        <w:rPr>
          <w:sz w:val="22"/>
          <w:szCs w:val="22"/>
        </w:rPr>
        <w:t xml:space="preserve">) containing 20% normal goat serum (Diagnostics Scotland, </w:t>
      </w:r>
      <w:proofErr w:type="spellStart"/>
      <w:r w:rsidRPr="005F679C">
        <w:rPr>
          <w:sz w:val="22"/>
          <w:szCs w:val="22"/>
        </w:rPr>
        <w:t>Carluke</w:t>
      </w:r>
      <w:proofErr w:type="spellEnd"/>
      <w:r w:rsidRPr="005F679C">
        <w:rPr>
          <w:sz w:val="22"/>
          <w:szCs w:val="22"/>
        </w:rPr>
        <w:t>, UK), 5% B</w:t>
      </w:r>
      <w:r w:rsidR="00BA0249">
        <w:rPr>
          <w:sz w:val="22"/>
          <w:szCs w:val="22"/>
        </w:rPr>
        <w:t>ovine Serum Albumin (B</w:t>
      </w:r>
      <w:r w:rsidRPr="005F679C">
        <w:rPr>
          <w:sz w:val="22"/>
          <w:szCs w:val="22"/>
        </w:rPr>
        <w:t>SA</w:t>
      </w:r>
      <w:r w:rsidR="00BA0249">
        <w:rPr>
          <w:sz w:val="22"/>
          <w:szCs w:val="22"/>
        </w:rPr>
        <w:t>;</w:t>
      </w:r>
      <w:r w:rsidRPr="005F679C">
        <w:rPr>
          <w:sz w:val="22"/>
          <w:szCs w:val="22"/>
        </w:rPr>
        <w:t xml:space="preserve"> Sigma</w:t>
      </w:r>
      <w:r w:rsidR="00BA0249">
        <w:rPr>
          <w:sz w:val="22"/>
          <w:szCs w:val="22"/>
        </w:rPr>
        <w:t>-</w:t>
      </w:r>
      <w:r w:rsidRPr="005F679C">
        <w:rPr>
          <w:sz w:val="22"/>
          <w:szCs w:val="22"/>
        </w:rPr>
        <w:t>Aldrich</w:t>
      </w:r>
      <w:r w:rsidR="00BA0249">
        <w:rPr>
          <w:sz w:val="22"/>
          <w:szCs w:val="22"/>
        </w:rPr>
        <w:t>, Poole, UK</w:t>
      </w:r>
      <w:r w:rsidRPr="005F679C">
        <w:rPr>
          <w:sz w:val="22"/>
          <w:szCs w:val="22"/>
        </w:rPr>
        <w:t>) and 0.2% IGEPAL-CA630 (Sigma</w:t>
      </w:r>
      <w:r w:rsidR="00BA0249">
        <w:rPr>
          <w:sz w:val="22"/>
          <w:szCs w:val="22"/>
        </w:rPr>
        <w:t>-</w:t>
      </w:r>
      <w:r w:rsidRPr="005F679C">
        <w:rPr>
          <w:sz w:val="22"/>
          <w:szCs w:val="22"/>
        </w:rPr>
        <w:t xml:space="preserve">Aldrich) for 30min. Then the mouse anti-DAZL (1/100, </w:t>
      </w:r>
      <w:proofErr w:type="spellStart"/>
      <w:r w:rsidRPr="005F679C">
        <w:rPr>
          <w:sz w:val="22"/>
          <w:szCs w:val="22"/>
        </w:rPr>
        <w:t>AbD</w:t>
      </w:r>
      <w:proofErr w:type="spellEnd"/>
      <w:r w:rsidRPr="005F679C">
        <w:rPr>
          <w:sz w:val="22"/>
          <w:szCs w:val="22"/>
        </w:rPr>
        <w:t xml:space="preserve"> </w:t>
      </w:r>
      <w:proofErr w:type="spellStart"/>
      <w:r w:rsidRPr="005F679C">
        <w:rPr>
          <w:sz w:val="22"/>
          <w:szCs w:val="22"/>
        </w:rPr>
        <w:t>Serotec</w:t>
      </w:r>
      <w:proofErr w:type="spellEnd"/>
      <w:r w:rsidR="00BA0249">
        <w:rPr>
          <w:sz w:val="22"/>
          <w:szCs w:val="22"/>
        </w:rPr>
        <w:t>, Oxford, UK</w:t>
      </w:r>
      <w:r w:rsidRPr="005F679C">
        <w:rPr>
          <w:sz w:val="22"/>
          <w:szCs w:val="22"/>
        </w:rPr>
        <w:t xml:space="preserve">), rabbit anti-DAZL (1/1000, Cell </w:t>
      </w:r>
      <w:r w:rsidR="00BA0249">
        <w:rPr>
          <w:sz w:val="22"/>
          <w:szCs w:val="22"/>
        </w:rPr>
        <w:t>S</w:t>
      </w:r>
      <w:r w:rsidRPr="005F679C">
        <w:rPr>
          <w:sz w:val="22"/>
          <w:szCs w:val="22"/>
        </w:rPr>
        <w:t>ignalling</w:t>
      </w:r>
      <w:r w:rsidR="00BA0249">
        <w:rPr>
          <w:sz w:val="22"/>
          <w:szCs w:val="22"/>
        </w:rPr>
        <w:t xml:space="preserve"> </w:t>
      </w:r>
      <w:r w:rsidR="00BA0249">
        <w:rPr>
          <w:sz w:val="22"/>
          <w:szCs w:val="22"/>
        </w:rPr>
        <w:lastRenderedPageBreak/>
        <w:t>Technologies, Hitchin, UK</w:t>
      </w:r>
      <w:r w:rsidRPr="005F679C">
        <w:rPr>
          <w:sz w:val="22"/>
          <w:szCs w:val="22"/>
        </w:rPr>
        <w:t xml:space="preserve">) or mouse anti-BOLL (1/200, </w:t>
      </w:r>
      <w:proofErr w:type="spellStart"/>
      <w:r w:rsidRPr="005F679C">
        <w:rPr>
          <w:sz w:val="22"/>
          <w:szCs w:val="22"/>
        </w:rPr>
        <w:t>Abcam</w:t>
      </w:r>
      <w:proofErr w:type="spellEnd"/>
      <w:r w:rsidR="00BA0249">
        <w:rPr>
          <w:sz w:val="22"/>
          <w:szCs w:val="22"/>
        </w:rPr>
        <w:t>, Cambridge, UK</w:t>
      </w:r>
      <w:r w:rsidRPr="005F679C">
        <w:rPr>
          <w:sz w:val="22"/>
          <w:szCs w:val="22"/>
        </w:rPr>
        <w:t xml:space="preserve">) primary antibodies were applied on the cells and incubated overnight at 4°C. Next day, the cells were incubated with different secondary antibodies (as </w:t>
      </w:r>
      <w:r w:rsidR="00BA0249">
        <w:rPr>
          <w:sz w:val="22"/>
          <w:szCs w:val="22"/>
        </w:rPr>
        <w:t xml:space="preserve">detailed in </w:t>
      </w:r>
      <w:r w:rsidRPr="005F679C">
        <w:rPr>
          <w:sz w:val="22"/>
          <w:szCs w:val="22"/>
        </w:rPr>
        <w:t xml:space="preserve">Table </w:t>
      </w:r>
      <w:r w:rsidR="00BA0249">
        <w:rPr>
          <w:sz w:val="22"/>
          <w:szCs w:val="22"/>
        </w:rPr>
        <w:t>S</w:t>
      </w:r>
      <w:r w:rsidRPr="005F679C">
        <w:rPr>
          <w:sz w:val="22"/>
          <w:szCs w:val="22"/>
        </w:rPr>
        <w:t xml:space="preserve">2), and 10min fluorescein </w:t>
      </w:r>
      <w:proofErr w:type="spellStart"/>
      <w:r w:rsidRPr="005F679C">
        <w:rPr>
          <w:sz w:val="22"/>
          <w:szCs w:val="22"/>
        </w:rPr>
        <w:t>Tyramide</w:t>
      </w:r>
      <w:proofErr w:type="spellEnd"/>
      <w:r w:rsidRPr="005F679C">
        <w:rPr>
          <w:sz w:val="22"/>
          <w:szCs w:val="22"/>
        </w:rPr>
        <w:t xml:space="preserve"> Signal Amplification (TSA</w:t>
      </w:r>
      <w:r w:rsidR="00BA0249">
        <w:rPr>
          <w:sz w:val="22"/>
          <w:szCs w:val="22"/>
        </w:rPr>
        <w:t xml:space="preserve">; </w:t>
      </w:r>
      <w:r w:rsidRPr="005F679C">
        <w:rPr>
          <w:sz w:val="22"/>
          <w:szCs w:val="22"/>
        </w:rPr>
        <w:t>PerkinElmer, Waltham, USA) staining w</w:t>
      </w:r>
      <w:r w:rsidR="00BA0249">
        <w:rPr>
          <w:sz w:val="22"/>
          <w:szCs w:val="22"/>
        </w:rPr>
        <w:t>as</w:t>
      </w:r>
      <w:r w:rsidRPr="005F679C">
        <w:rPr>
          <w:sz w:val="22"/>
          <w:szCs w:val="22"/>
        </w:rPr>
        <w:t xml:space="preserve"> performed on the cells. The cells were finally counterstained with DAPI and images were captured using a 710 Confocal Microscope (Carl Zeiss, </w:t>
      </w:r>
      <w:proofErr w:type="spellStart"/>
      <w:r w:rsidRPr="005F679C">
        <w:rPr>
          <w:sz w:val="22"/>
          <w:szCs w:val="22"/>
        </w:rPr>
        <w:t>Oberkochen</w:t>
      </w:r>
      <w:proofErr w:type="spellEnd"/>
      <w:r w:rsidRPr="005F679C">
        <w:rPr>
          <w:sz w:val="22"/>
          <w:szCs w:val="22"/>
        </w:rPr>
        <w:t>, Germany) and Zen 2009 software.</w:t>
      </w:r>
    </w:p>
    <w:p w:rsidR="00DE6884" w:rsidRPr="005F679C" w:rsidRDefault="00DE6884" w:rsidP="00DE6884">
      <w:pPr>
        <w:spacing w:line="480" w:lineRule="auto"/>
        <w:rPr>
          <w:b/>
          <w:sz w:val="22"/>
          <w:szCs w:val="22"/>
        </w:rPr>
      </w:pPr>
    </w:p>
    <w:p w:rsidR="00DE6884" w:rsidRPr="005F679C" w:rsidRDefault="00DE6884" w:rsidP="00DE6884">
      <w:pPr>
        <w:spacing w:line="480" w:lineRule="auto"/>
        <w:rPr>
          <w:b/>
          <w:sz w:val="22"/>
          <w:szCs w:val="22"/>
        </w:rPr>
      </w:pPr>
      <w:r w:rsidRPr="005F679C">
        <w:rPr>
          <w:b/>
          <w:sz w:val="22"/>
          <w:szCs w:val="22"/>
        </w:rPr>
        <w:t>Protein extraction and western blotting</w:t>
      </w:r>
    </w:p>
    <w:p w:rsidR="00DE6884" w:rsidRPr="006F188E" w:rsidRDefault="00DE6884" w:rsidP="00DE6884">
      <w:pPr>
        <w:spacing w:line="480" w:lineRule="auto"/>
        <w:jc w:val="both"/>
        <w:rPr>
          <w:sz w:val="22"/>
          <w:szCs w:val="22"/>
        </w:rPr>
      </w:pPr>
      <w:r w:rsidRPr="006F188E">
        <w:rPr>
          <w:sz w:val="22"/>
          <w:szCs w:val="22"/>
        </w:rPr>
        <w:t>HEK293 cells were washed in ice-cold Dulbecco's Phosphate-Buffered Saline (DPBS; Life Technologies) twice, and lysed with 100</w:t>
      </w:r>
      <w:r w:rsidR="00DA2194" w:rsidRPr="006F188E">
        <w:rPr>
          <w:sz w:val="22"/>
          <w:szCs w:val="22"/>
        </w:rPr>
        <w:t>μ</w:t>
      </w:r>
      <w:r w:rsidR="00DA2194">
        <w:rPr>
          <w:sz w:val="22"/>
          <w:szCs w:val="22"/>
        </w:rPr>
        <w:t>l</w:t>
      </w:r>
      <w:r w:rsidRPr="006F188E">
        <w:rPr>
          <w:sz w:val="22"/>
          <w:szCs w:val="22"/>
        </w:rPr>
        <w:t xml:space="preserve"> Radio </w:t>
      </w:r>
      <w:proofErr w:type="spellStart"/>
      <w:r w:rsidRPr="006F188E">
        <w:rPr>
          <w:sz w:val="22"/>
          <w:szCs w:val="22"/>
        </w:rPr>
        <w:t>ImmunoPrecipitation</w:t>
      </w:r>
      <w:proofErr w:type="spellEnd"/>
      <w:r w:rsidRPr="006F188E">
        <w:rPr>
          <w:sz w:val="22"/>
          <w:szCs w:val="22"/>
        </w:rPr>
        <w:t xml:space="preserve"> Assay (RIPA) buffer (50mM </w:t>
      </w:r>
      <w:proofErr w:type="spellStart"/>
      <w:r w:rsidRPr="006F188E">
        <w:rPr>
          <w:sz w:val="22"/>
          <w:szCs w:val="22"/>
        </w:rPr>
        <w:t>Tris-Cl</w:t>
      </w:r>
      <w:proofErr w:type="spellEnd"/>
      <w:r w:rsidRPr="006F188E">
        <w:rPr>
          <w:sz w:val="22"/>
          <w:szCs w:val="22"/>
        </w:rPr>
        <w:t xml:space="preserve"> ph7.4, 150mM </w:t>
      </w:r>
      <w:proofErr w:type="spellStart"/>
      <w:r w:rsidRPr="006F188E">
        <w:rPr>
          <w:sz w:val="22"/>
          <w:szCs w:val="22"/>
        </w:rPr>
        <w:t>NaCl</w:t>
      </w:r>
      <w:proofErr w:type="spellEnd"/>
      <w:r w:rsidRPr="006F188E">
        <w:rPr>
          <w:sz w:val="22"/>
          <w:szCs w:val="22"/>
        </w:rPr>
        <w:t xml:space="preserve">, 1% NP40, 0.25% </w:t>
      </w:r>
      <w:r w:rsidR="006B3CFF">
        <w:rPr>
          <w:sz w:val="22"/>
          <w:szCs w:val="22"/>
        </w:rPr>
        <w:t xml:space="preserve">sodium </w:t>
      </w:r>
      <w:proofErr w:type="spellStart"/>
      <w:r w:rsidR="00DA2194">
        <w:rPr>
          <w:sz w:val="22"/>
          <w:szCs w:val="22"/>
        </w:rPr>
        <w:t>deoxycholate</w:t>
      </w:r>
      <w:proofErr w:type="spellEnd"/>
      <w:r w:rsidR="00DA2194">
        <w:rPr>
          <w:sz w:val="22"/>
          <w:szCs w:val="22"/>
        </w:rPr>
        <w:t xml:space="preserve">, plus 1 </w:t>
      </w:r>
      <w:r w:rsidRPr="006F188E">
        <w:rPr>
          <w:sz w:val="22"/>
          <w:szCs w:val="22"/>
        </w:rPr>
        <w:t xml:space="preserve">Roche Complete Mini Protease inhibitor cocktail tablet (Roche, </w:t>
      </w:r>
      <w:proofErr w:type="spellStart"/>
      <w:r w:rsidRPr="006F188E">
        <w:rPr>
          <w:sz w:val="22"/>
          <w:szCs w:val="22"/>
        </w:rPr>
        <w:t>Penzberg</w:t>
      </w:r>
      <w:proofErr w:type="spellEnd"/>
      <w:r w:rsidRPr="006F188E">
        <w:rPr>
          <w:sz w:val="22"/>
          <w:szCs w:val="22"/>
        </w:rPr>
        <w:t xml:space="preserve">, Germany)). The protein concentration was determined by using Bio-Rad DC Protein Assay Reagent (Bio-Rad, Richmond, USA) at </w:t>
      </w:r>
      <w:r w:rsidRPr="006F188E">
        <w:rPr>
          <w:rFonts w:hint="eastAsia"/>
          <w:sz w:val="22"/>
          <w:szCs w:val="22"/>
        </w:rPr>
        <w:t>absorbance 620</w:t>
      </w:r>
      <w:r w:rsidRPr="006F188E">
        <w:rPr>
          <w:sz w:val="22"/>
          <w:szCs w:val="22"/>
        </w:rPr>
        <w:t>n</w:t>
      </w:r>
      <w:r w:rsidRPr="006F188E">
        <w:rPr>
          <w:rFonts w:hint="eastAsia"/>
          <w:sz w:val="22"/>
          <w:szCs w:val="22"/>
        </w:rPr>
        <w:t>m</w:t>
      </w:r>
      <w:r w:rsidRPr="006F188E">
        <w:rPr>
          <w:sz w:val="22"/>
          <w:szCs w:val="22"/>
        </w:rPr>
        <w:t>.</w:t>
      </w:r>
    </w:p>
    <w:p w:rsidR="00DE6884" w:rsidRPr="006F188E" w:rsidRDefault="00DE6884" w:rsidP="00DE6884">
      <w:pPr>
        <w:spacing w:line="480" w:lineRule="auto"/>
        <w:jc w:val="both"/>
        <w:rPr>
          <w:sz w:val="22"/>
          <w:szCs w:val="22"/>
        </w:rPr>
      </w:pPr>
    </w:p>
    <w:p w:rsidR="00DE6884" w:rsidRPr="006F188E" w:rsidRDefault="00DE6884" w:rsidP="00DE6884">
      <w:pPr>
        <w:spacing w:line="480" w:lineRule="auto"/>
        <w:jc w:val="both"/>
        <w:rPr>
          <w:sz w:val="22"/>
          <w:szCs w:val="22"/>
        </w:rPr>
      </w:pPr>
      <w:r w:rsidRPr="006F188E">
        <w:rPr>
          <w:sz w:val="22"/>
          <w:szCs w:val="22"/>
        </w:rPr>
        <w:t xml:space="preserve">For SDS-PAGE electrophoresis, 20μg </w:t>
      </w:r>
      <w:r w:rsidR="006B3CFF">
        <w:rPr>
          <w:sz w:val="22"/>
          <w:szCs w:val="22"/>
        </w:rPr>
        <w:t>lysate</w:t>
      </w:r>
      <w:r w:rsidRPr="006F188E">
        <w:rPr>
          <w:sz w:val="22"/>
          <w:szCs w:val="22"/>
        </w:rPr>
        <w:t xml:space="preserve"> w</w:t>
      </w:r>
      <w:r w:rsidR="006B3CFF">
        <w:rPr>
          <w:sz w:val="22"/>
          <w:szCs w:val="22"/>
        </w:rPr>
        <w:t>as</w:t>
      </w:r>
      <w:r w:rsidRPr="006F188E">
        <w:rPr>
          <w:sz w:val="22"/>
          <w:szCs w:val="22"/>
        </w:rPr>
        <w:t xml:space="preserve"> mixed with 4μ</w:t>
      </w:r>
      <w:r w:rsidR="00DA2194">
        <w:rPr>
          <w:sz w:val="22"/>
          <w:szCs w:val="22"/>
        </w:rPr>
        <w:t>l</w:t>
      </w:r>
      <w:bookmarkStart w:id="0" w:name="_GoBack"/>
      <w:bookmarkEnd w:id="0"/>
      <w:r w:rsidRPr="006F188E">
        <w:rPr>
          <w:sz w:val="22"/>
          <w:szCs w:val="22"/>
        </w:rPr>
        <w:t xml:space="preserve"> Loading Buffer (625mM </w:t>
      </w:r>
      <w:proofErr w:type="spellStart"/>
      <w:r w:rsidRPr="006F188E">
        <w:rPr>
          <w:sz w:val="22"/>
          <w:szCs w:val="22"/>
        </w:rPr>
        <w:t>Tris</w:t>
      </w:r>
      <w:proofErr w:type="spellEnd"/>
      <w:r w:rsidRPr="006F188E">
        <w:rPr>
          <w:sz w:val="22"/>
          <w:szCs w:val="22"/>
        </w:rPr>
        <w:t xml:space="preserve"> pH6.8, 5% Glycerol, 2% SDS, 0.0025% </w:t>
      </w:r>
      <w:proofErr w:type="spellStart"/>
      <w:r w:rsidRPr="006F188E">
        <w:rPr>
          <w:sz w:val="22"/>
          <w:szCs w:val="22"/>
        </w:rPr>
        <w:t>Bromophenol</w:t>
      </w:r>
      <w:proofErr w:type="spellEnd"/>
      <w:r w:rsidRPr="006F188E">
        <w:rPr>
          <w:sz w:val="22"/>
          <w:szCs w:val="22"/>
        </w:rPr>
        <w:t xml:space="preserve"> Blue, 2.5% β-</w:t>
      </w:r>
      <w:proofErr w:type="spellStart"/>
      <w:r w:rsidRPr="006F188E">
        <w:rPr>
          <w:sz w:val="22"/>
          <w:szCs w:val="22"/>
        </w:rPr>
        <w:t>mercaptoethanol</w:t>
      </w:r>
      <w:proofErr w:type="spellEnd"/>
      <w:r w:rsidRPr="006F188E">
        <w:rPr>
          <w:sz w:val="22"/>
          <w:szCs w:val="22"/>
        </w:rPr>
        <w:t>), and extra RIPA buffer was added to a final volume of 20μL. The mix was bo</w:t>
      </w:r>
      <w:r w:rsidR="006B3CFF">
        <w:rPr>
          <w:sz w:val="22"/>
          <w:szCs w:val="22"/>
        </w:rPr>
        <w:t>i</w:t>
      </w:r>
      <w:r w:rsidRPr="006F188E">
        <w:rPr>
          <w:sz w:val="22"/>
          <w:szCs w:val="22"/>
        </w:rPr>
        <w:t xml:space="preserve">led for 5min and either separated on 4-20% Precise Protein Gels (Thermo-Scientific, Waltham, USA) using an </w:t>
      </w:r>
      <w:proofErr w:type="spellStart"/>
      <w:r w:rsidRPr="006F188E">
        <w:rPr>
          <w:sz w:val="22"/>
          <w:szCs w:val="22"/>
        </w:rPr>
        <w:t>XCell</w:t>
      </w:r>
      <w:proofErr w:type="spellEnd"/>
      <w:r w:rsidRPr="006F188E">
        <w:rPr>
          <w:sz w:val="22"/>
          <w:szCs w:val="22"/>
        </w:rPr>
        <w:t xml:space="preserve"> </w:t>
      </w:r>
      <w:proofErr w:type="spellStart"/>
      <w:r w:rsidRPr="006F188E">
        <w:rPr>
          <w:sz w:val="22"/>
          <w:szCs w:val="22"/>
        </w:rPr>
        <w:t>SureLock</w:t>
      </w:r>
      <w:proofErr w:type="spellEnd"/>
      <w:r w:rsidRPr="006F188E">
        <w:rPr>
          <w:sz w:val="22"/>
          <w:szCs w:val="22"/>
        </w:rPr>
        <w:t xml:space="preserve"> Mini-Cell tank (Invitrogen), with 1X </w:t>
      </w:r>
      <w:proofErr w:type="spellStart"/>
      <w:r w:rsidRPr="006F188E">
        <w:rPr>
          <w:sz w:val="22"/>
          <w:szCs w:val="22"/>
        </w:rPr>
        <w:t>Tris</w:t>
      </w:r>
      <w:proofErr w:type="spellEnd"/>
      <w:r w:rsidRPr="006F188E">
        <w:rPr>
          <w:sz w:val="22"/>
          <w:szCs w:val="22"/>
        </w:rPr>
        <w:t xml:space="preserve">-HEPES SDS running buffer (Thermo-Scientific) at 120V, or on 12% Ready Gel </w:t>
      </w:r>
      <w:proofErr w:type="spellStart"/>
      <w:r w:rsidRPr="006F188E">
        <w:rPr>
          <w:sz w:val="22"/>
          <w:szCs w:val="22"/>
        </w:rPr>
        <w:t>Tris-HCl</w:t>
      </w:r>
      <w:proofErr w:type="spellEnd"/>
      <w:r w:rsidRPr="006F188E">
        <w:rPr>
          <w:sz w:val="22"/>
          <w:szCs w:val="22"/>
        </w:rPr>
        <w:t xml:space="preserve"> Gels (Bio-Rad) using Mini-PROTEAN Tetra Cell tank (Bio-Rad), with 1X </w:t>
      </w:r>
      <w:proofErr w:type="spellStart"/>
      <w:r w:rsidRPr="006F188E">
        <w:rPr>
          <w:sz w:val="22"/>
          <w:szCs w:val="22"/>
        </w:rPr>
        <w:t>Tris</w:t>
      </w:r>
      <w:proofErr w:type="spellEnd"/>
      <w:r w:rsidRPr="006F188E">
        <w:rPr>
          <w:sz w:val="22"/>
          <w:szCs w:val="22"/>
        </w:rPr>
        <w:t xml:space="preserve">-Glycine SDS running buffer (25mM </w:t>
      </w:r>
      <w:proofErr w:type="spellStart"/>
      <w:r w:rsidRPr="006F188E">
        <w:rPr>
          <w:sz w:val="22"/>
          <w:szCs w:val="22"/>
        </w:rPr>
        <w:t>Tris</w:t>
      </w:r>
      <w:proofErr w:type="spellEnd"/>
      <w:r w:rsidRPr="006F188E">
        <w:rPr>
          <w:sz w:val="22"/>
          <w:szCs w:val="22"/>
        </w:rPr>
        <w:t xml:space="preserve">, 250mM Glycine and 0.1% SDS) at 200V. 6μL </w:t>
      </w:r>
      <w:proofErr w:type="spellStart"/>
      <w:r w:rsidRPr="006F188E">
        <w:rPr>
          <w:sz w:val="22"/>
          <w:szCs w:val="22"/>
        </w:rPr>
        <w:t>PageRuler</w:t>
      </w:r>
      <w:proofErr w:type="spellEnd"/>
      <w:r w:rsidRPr="006F188E">
        <w:rPr>
          <w:sz w:val="22"/>
          <w:szCs w:val="22"/>
        </w:rPr>
        <w:t xml:space="preserve"> </w:t>
      </w:r>
      <w:proofErr w:type="spellStart"/>
      <w:r w:rsidRPr="006F188E">
        <w:rPr>
          <w:sz w:val="22"/>
          <w:szCs w:val="22"/>
        </w:rPr>
        <w:t>Prestained</w:t>
      </w:r>
      <w:proofErr w:type="spellEnd"/>
      <w:r w:rsidRPr="006F188E">
        <w:rPr>
          <w:sz w:val="22"/>
          <w:szCs w:val="22"/>
        </w:rPr>
        <w:t xml:space="preserve"> Protein Ladder (</w:t>
      </w:r>
      <w:proofErr w:type="spellStart"/>
      <w:r w:rsidRPr="006F188E">
        <w:rPr>
          <w:sz w:val="22"/>
          <w:szCs w:val="22"/>
        </w:rPr>
        <w:t>Fermentas</w:t>
      </w:r>
      <w:proofErr w:type="spellEnd"/>
      <w:r w:rsidRPr="006F188E">
        <w:rPr>
          <w:sz w:val="22"/>
          <w:szCs w:val="22"/>
        </w:rPr>
        <w:t>/Thermo-Scientific) was used to determine protein sizes.</w:t>
      </w:r>
    </w:p>
    <w:p w:rsidR="00DE6884" w:rsidRPr="006F188E" w:rsidRDefault="00DE6884" w:rsidP="00DE6884">
      <w:pPr>
        <w:spacing w:line="480" w:lineRule="auto"/>
        <w:jc w:val="both"/>
        <w:rPr>
          <w:sz w:val="22"/>
          <w:szCs w:val="22"/>
        </w:rPr>
      </w:pPr>
    </w:p>
    <w:p w:rsidR="00DE6884" w:rsidRPr="006F188E" w:rsidRDefault="00DE6884" w:rsidP="00DE6884">
      <w:pPr>
        <w:spacing w:line="480" w:lineRule="auto"/>
        <w:jc w:val="both"/>
        <w:rPr>
          <w:sz w:val="22"/>
          <w:szCs w:val="22"/>
        </w:rPr>
      </w:pPr>
      <w:r w:rsidRPr="006F188E">
        <w:rPr>
          <w:sz w:val="22"/>
          <w:szCs w:val="22"/>
        </w:rPr>
        <w:t>Proteins were transferred onto PVDF membranes (</w:t>
      </w:r>
      <w:proofErr w:type="spellStart"/>
      <w:r w:rsidRPr="006F188E">
        <w:rPr>
          <w:sz w:val="22"/>
          <w:szCs w:val="22"/>
        </w:rPr>
        <w:t>Immobilon</w:t>
      </w:r>
      <w:proofErr w:type="spellEnd"/>
      <w:r w:rsidRPr="006F188E">
        <w:rPr>
          <w:sz w:val="22"/>
          <w:szCs w:val="22"/>
        </w:rPr>
        <w:t xml:space="preserve">-FL Transfer membrane, Millipore Corporation, Bedford, USA) using a Pierce Fast Semi-Dry Blotter System (Pierce/Thermo-Scientific) at 25V for 7min with 1X Semi-Dry Transfer Buffer (Thermo-Scientific). After transfer, blots were stained with </w:t>
      </w:r>
      <w:proofErr w:type="spellStart"/>
      <w:r w:rsidRPr="006F188E">
        <w:rPr>
          <w:sz w:val="22"/>
          <w:szCs w:val="22"/>
        </w:rPr>
        <w:t>Ponceau</w:t>
      </w:r>
      <w:proofErr w:type="spellEnd"/>
      <w:r w:rsidRPr="006F188E">
        <w:rPr>
          <w:sz w:val="22"/>
          <w:szCs w:val="22"/>
        </w:rPr>
        <w:t xml:space="preserve"> S (Sigma-Aldrich) to check the transfer efficiency, and blocked in Blok-FL </w:t>
      </w:r>
      <w:r w:rsidRPr="006F188E">
        <w:rPr>
          <w:sz w:val="22"/>
          <w:szCs w:val="22"/>
        </w:rPr>
        <w:lastRenderedPageBreak/>
        <w:t>Buffer (Millipore) for 1 hour, followed by incubation with primary antibodies (see</w:t>
      </w:r>
      <w:r>
        <w:rPr>
          <w:sz w:val="22"/>
          <w:szCs w:val="22"/>
        </w:rPr>
        <w:t xml:space="preserve"> Supplementary</w:t>
      </w:r>
      <w:r w:rsidRPr="006F188E">
        <w:rPr>
          <w:sz w:val="22"/>
          <w:szCs w:val="22"/>
        </w:rPr>
        <w:t xml:space="preserve"> </w:t>
      </w:r>
      <w:r>
        <w:rPr>
          <w:sz w:val="22"/>
          <w:szCs w:val="22"/>
        </w:rPr>
        <w:t>T</w:t>
      </w:r>
      <w:r w:rsidRPr="006F188E">
        <w:rPr>
          <w:sz w:val="22"/>
          <w:szCs w:val="22"/>
        </w:rPr>
        <w:t xml:space="preserve">able 3) at 4°C overnight. </w:t>
      </w:r>
      <w:proofErr w:type="gramStart"/>
      <w:r w:rsidRPr="006F188E">
        <w:rPr>
          <w:sz w:val="22"/>
          <w:szCs w:val="22"/>
        </w:rPr>
        <w:t>α-tubulin</w:t>
      </w:r>
      <w:proofErr w:type="gramEnd"/>
      <w:r w:rsidRPr="006F188E">
        <w:rPr>
          <w:sz w:val="22"/>
          <w:szCs w:val="22"/>
        </w:rPr>
        <w:t xml:space="preserve"> </w:t>
      </w:r>
      <w:r w:rsidR="00BA0249">
        <w:rPr>
          <w:sz w:val="22"/>
          <w:szCs w:val="22"/>
        </w:rPr>
        <w:t xml:space="preserve">(Sigma-Aldrich) </w:t>
      </w:r>
      <w:r w:rsidRPr="006F188E">
        <w:rPr>
          <w:sz w:val="22"/>
          <w:szCs w:val="22"/>
        </w:rPr>
        <w:t xml:space="preserve">was detected as loading control. </w:t>
      </w:r>
      <w:r w:rsidR="00BA0249">
        <w:rPr>
          <w:sz w:val="22"/>
          <w:szCs w:val="22"/>
        </w:rPr>
        <w:t xml:space="preserve"> </w:t>
      </w:r>
      <w:r w:rsidRPr="006F188E">
        <w:rPr>
          <w:sz w:val="22"/>
          <w:szCs w:val="22"/>
        </w:rPr>
        <w:t xml:space="preserve">Next day, blots were incubated in </w:t>
      </w:r>
      <w:proofErr w:type="spellStart"/>
      <w:r w:rsidRPr="006F188E">
        <w:rPr>
          <w:sz w:val="22"/>
          <w:szCs w:val="22"/>
        </w:rPr>
        <w:t>fluorophore</w:t>
      </w:r>
      <w:proofErr w:type="spellEnd"/>
      <w:r w:rsidRPr="006F188E">
        <w:rPr>
          <w:sz w:val="22"/>
          <w:szCs w:val="22"/>
        </w:rPr>
        <w:t xml:space="preserve">-conjugated secondary antibody (diluted 1/10000 in blocking buffer; </w:t>
      </w:r>
      <w:r w:rsidR="00BA0249">
        <w:rPr>
          <w:sz w:val="22"/>
          <w:szCs w:val="22"/>
        </w:rPr>
        <w:t>T</w:t>
      </w:r>
      <w:r w:rsidRPr="006F188E">
        <w:rPr>
          <w:sz w:val="22"/>
          <w:szCs w:val="22"/>
        </w:rPr>
        <w:t xml:space="preserve">able </w:t>
      </w:r>
      <w:r w:rsidR="00BA0249">
        <w:rPr>
          <w:sz w:val="22"/>
          <w:szCs w:val="22"/>
        </w:rPr>
        <w:t>S</w:t>
      </w:r>
      <w:r w:rsidRPr="006F188E">
        <w:rPr>
          <w:sz w:val="22"/>
          <w:szCs w:val="22"/>
        </w:rPr>
        <w:t>3) for 1 hour at room temperature, and finally scanned on Li-</w:t>
      </w:r>
      <w:proofErr w:type="spellStart"/>
      <w:r w:rsidRPr="006F188E">
        <w:rPr>
          <w:sz w:val="22"/>
          <w:szCs w:val="22"/>
        </w:rPr>
        <w:t>Cor</w:t>
      </w:r>
      <w:proofErr w:type="spellEnd"/>
      <w:r w:rsidRPr="006F188E">
        <w:rPr>
          <w:sz w:val="22"/>
          <w:szCs w:val="22"/>
        </w:rPr>
        <w:t xml:space="preserve"> System (Li-</w:t>
      </w:r>
      <w:proofErr w:type="spellStart"/>
      <w:r w:rsidRPr="006F188E">
        <w:rPr>
          <w:sz w:val="22"/>
          <w:szCs w:val="22"/>
        </w:rPr>
        <w:t>Cor</w:t>
      </w:r>
      <w:proofErr w:type="spellEnd"/>
      <w:r w:rsidRPr="006F188E">
        <w:rPr>
          <w:sz w:val="22"/>
          <w:szCs w:val="22"/>
        </w:rPr>
        <w:t>, Lincoln, USA) and using Odyssey V3.0 software.</w:t>
      </w:r>
    </w:p>
    <w:p w:rsidR="004663AB" w:rsidRDefault="00DA2194"/>
    <w:sectPr w:rsidR="00466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84"/>
    <w:rsid w:val="002724EA"/>
    <w:rsid w:val="003B19E0"/>
    <w:rsid w:val="00504297"/>
    <w:rsid w:val="00571D91"/>
    <w:rsid w:val="006B3CFF"/>
    <w:rsid w:val="00BA0249"/>
    <w:rsid w:val="00C75FB1"/>
    <w:rsid w:val="00DA2194"/>
    <w:rsid w:val="00DE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84"/>
    <w:rPr>
      <w:rFonts w:ascii="Times New Roman" w:eastAsia="SimSun" w:hAnsi="Times New Roman" w:cs="Times New Roman"/>
      <w:lang w:eastAsia="zh-CN"/>
    </w:rPr>
  </w:style>
  <w:style w:type="paragraph" w:styleId="Heading2">
    <w:name w:val="heading 2"/>
    <w:basedOn w:val="Normal"/>
    <w:next w:val="Normal"/>
    <w:link w:val="Heading2Char"/>
    <w:qFormat/>
    <w:rsid w:val="00C75FB1"/>
    <w:pPr>
      <w:keepNext/>
      <w:spacing w:line="480" w:lineRule="auto"/>
      <w:outlineLvl w:val="1"/>
    </w:pPr>
    <w:rPr>
      <w:rFonts w:eastAsia="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FB1"/>
    <w:rPr>
      <w:rFonts w:ascii="Times New Roman" w:eastAsia="Times New Roman" w:hAnsi="Times New Roman" w:cs="Times New Roman"/>
      <w:i/>
      <w:szCs w:val="20"/>
    </w:rPr>
  </w:style>
  <w:style w:type="character" w:styleId="Emphasis">
    <w:name w:val="Emphasis"/>
    <w:basedOn w:val="DefaultParagraphFont"/>
    <w:qFormat/>
    <w:rsid w:val="00C75F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884"/>
    <w:rPr>
      <w:rFonts w:ascii="Times New Roman" w:eastAsia="SimSun" w:hAnsi="Times New Roman" w:cs="Times New Roman"/>
      <w:lang w:eastAsia="zh-CN"/>
    </w:rPr>
  </w:style>
  <w:style w:type="paragraph" w:styleId="Heading2">
    <w:name w:val="heading 2"/>
    <w:basedOn w:val="Normal"/>
    <w:next w:val="Normal"/>
    <w:link w:val="Heading2Char"/>
    <w:qFormat/>
    <w:rsid w:val="00C75FB1"/>
    <w:pPr>
      <w:keepNext/>
      <w:spacing w:line="480" w:lineRule="auto"/>
      <w:outlineLvl w:val="1"/>
    </w:pPr>
    <w:rPr>
      <w:rFonts w:eastAsia="Times New Roman"/>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FB1"/>
    <w:rPr>
      <w:rFonts w:ascii="Times New Roman" w:eastAsia="Times New Roman" w:hAnsi="Times New Roman" w:cs="Times New Roman"/>
      <w:i/>
      <w:szCs w:val="20"/>
    </w:rPr>
  </w:style>
  <w:style w:type="character" w:styleId="Emphasis">
    <w:name w:val="Emphasis"/>
    <w:basedOn w:val="DefaultParagraphFont"/>
    <w:qFormat/>
    <w:rsid w:val="00C75F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 Andrew</dc:creator>
  <cp:lastModifiedBy>Childs, Andrew</cp:lastModifiedBy>
  <cp:revision>5</cp:revision>
  <dcterms:created xsi:type="dcterms:W3CDTF">2013-08-13T08:27:00Z</dcterms:created>
  <dcterms:modified xsi:type="dcterms:W3CDTF">2013-08-28T12:24:00Z</dcterms:modified>
</cp:coreProperties>
</file>