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6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1939"/>
        <w:gridCol w:w="2004"/>
        <w:gridCol w:w="3161"/>
      </w:tblGrid>
      <w:tr w:rsidR="0036049C" w:rsidRPr="000967EE" w:rsidTr="0057425C">
        <w:trPr>
          <w:trHeight w:val="330"/>
          <w:jc w:val="center"/>
        </w:trPr>
        <w:tc>
          <w:tcPr>
            <w:tcW w:w="816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Table S2. List of restriction enzymes used for each </w:t>
            </w: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amplicon</w:t>
            </w:r>
            <w:proofErr w:type="spellEnd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and the predicted sizes of the digested fragments.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816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Amplicon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Restriction enzyme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Predicted </w:t>
            </w:r>
            <w:proofErr w:type="spellStart"/>
            <w:r>
              <w:rPr>
                <w:rFonts w:ascii="Times New Roman" w:hAnsi="Times New Roman" w:hint="eastAsia"/>
                <w:color w:val="000000"/>
                <w:kern w:val="0"/>
                <w:szCs w:val="20"/>
              </w:rPr>
              <w:t>a</w:t>
            </w: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mplicon</w:t>
            </w:r>
            <w:proofErr w:type="spellEnd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size (</w:t>
            </w: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bp</w:t>
            </w:r>
            <w:proofErr w:type="spellEnd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Digested fragment size (</w:t>
            </w: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bp</w:t>
            </w:r>
            <w:proofErr w:type="spellEnd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)</w:t>
            </w:r>
            <w:r w:rsidRPr="00AB7993">
              <w:rPr>
                <w:rFonts w:ascii="Times New Roman" w:hAnsi="Times New Roman" w:hint="eastAsia"/>
                <w:color w:val="000000"/>
                <w:kern w:val="0"/>
                <w:szCs w:val="20"/>
                <w:vertAlign w:val="superscript"/>
              </w:rPr>
              <w:t>*</w:t>
            </w:r>
          </w:p>
        </w:tc>
      </w:tr>
      <w:tr w:rsidR="0036049C" w:rsidRPr="000967EE" w:rsidTr="0057425C">
        <w:trPr>
          <w:trHeight w:val="345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E1S3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Sac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799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144 + 655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E1S1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BstU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953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686 + 267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E1B1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EcoR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899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599 + 300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E1S2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EcoR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840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199 + 641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E1S4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Dra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1429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208 + 849 + 372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E1N1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EcoR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V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1512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418 + (1094 + </w:t>
            </w:r>
            <w:r w:rsidRPr="000967EE">
              <w:rPr>
                <w:rFonts w:ascii="굴림체" w:eastAsia="굴림체" w:hAnsi="굴림체"/>
                <w:color w:val="000000"/>
                <w:kern w:val="0"/>
                <w:szCs w:val="20"/>
              </w:rPr>
              <w:t>≈</w:t>
            </w: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500)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E1N2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Dra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1084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159 + (</w:t>
            </w:r>
            <w:r w:rsidRPr="000967EE">
              <w:rPr>
                <w:rFonts w:ascii="굴림체" w:eastAsia="굴림체" w:hAnsi="굴림체"/>
                <w:color w:val="000000"/>
                <w:kern w:val="0"/>
                <w:szCs w:val="20"/>
              </w:rPr>
              <w:t>≈</w:t>
            </w: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400) + (925+</w:t>
            </w:r>
            <w:r w:rsidRPr="000967EE">
              <w:rPr>
                <w:rFonts w:ascii="굴림체" w:eastAsia="굴림체" w:hAnsi="굴림체"/>
                <w:color w:val="000000"/>
                <w:kern w:val="0"/>
                <w:szCs w:val="20"/>
              </w:rPr>
              <w:t>≈</w:t>
            </w: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200)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E1A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BamH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1649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989 + 660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E1B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1676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1189 + 487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E1C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1426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296 + 675 + 455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E1D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Spe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1508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715 + 793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EcoR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V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1355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783 + 572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E1F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1664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1313 + 351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E1G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바탕" w:eastAsia="바탕" w:hAnsi="바탕" w:cs="바탕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Dra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1706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848 + 250 + 608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E1H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1455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1112 + 343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1390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401 + 989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ELB1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EcoR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V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1014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471 + 543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ELS1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Spe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1535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524 + 1011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ELB2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1697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157 + 1540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ELS2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Spe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980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286 + 694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ELB3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Sca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I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1071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728 + 343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ELS3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Hind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Ⅲ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1571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638 + 933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ELS4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proofErr w:type="spellStart"/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EcoR</w:t>
            </w:r>
            <w:r w:rsidRPr="000967EE">
              <w:rPr>
                <w:rFonts w:ascii="바탕" w:eastAsia="바탕" w:hAnsi="바탕" w:cs="바탕"/>
                <w:color w:val="000000"/>
                <w:kern w:val="0"/>
                <w:szCs w:val="20"/>
              </w:rPr>
              <w:t>V</w:t>
            </w:r>
            <w:proofErr w:type="spellEnd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860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6049C" w:rsidRPr="000967EE" w:rsidRDefault="0036049C" w:rsidP="0057425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0967EE">
              <w:rPr>
                <w:rFonts w:ascii="Times New Roman" w:hAnsi="Times New Roman"/>
                <w:color w:val="000000"/>
                <w:kern w:val="0"/>
                <w:szCs w:val="20"/>
              </w:rPr>
              <w:t>535 + 345</w:t>
            </w:r>
          </w:p>
        </w:tc>
      </w:tr>
      <w:tr w:rsidR="0036049C" w:rsidRPr="000967EE" w:rsidTr="0057425C">
        <w:trPr>
          <w:trHeight w:val="330"/>
          <w:jc w:val="center"/>
        </w:trPr>
        <w:tc>
          <w:tcPr>
            <w:tcW w:w="8160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6049C" w:rsidRPr="00AB7993" w:rsidRDefault="0036049C" w:rsidP="0057425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AB7993">
              <w:rPr>
                <w:rFonts w:ascii="Times New Roman" w:hAnsi="Times New Roman" w:hint="eastAsia"/>
                <w:color w:val="000000"/>
                <w:kern w:val="0"/>
                <w:szCs w:val="20"/>
                <w:vertAlign w:val="superscript"/>
              </w:rPr>
              <w:t>*</w:t>
            </w:r>
            <w:r w:rsidRPr="00AB7993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‘</w:t>
            </w:r>
            <w:r w:rsidRPr="00AB7993">
              <w:rPr>
                <w:rFonts w:ascii="Times New Roman" w:eastAsia="굴림체" w:hAnsi="Times New Roman"/>
                <w:color w:val="000000"/>
                <w:kern w:val="0"/>
                <w:szCs w:val="20"/>
              </w:rPr>
              <w:t>≈’ indicates the approximate size suspected by comparison with DNA marker. Because the E1N1 and E1N2 contain gap-sequence, the digested DNA fragments were different to expected fragments lengths.</w:t>
            </w:r>
          </w:p>
        </w:tc>
      </w:tr>
    </w:tbl>
    <w:p w:rsidR="0036049C" w:rsidRPr="000967EE" w:rsidRDefault="0036049C" w:rsidP="0036049C">
      <w:pPr>
        <w:spacing w:after="0" w:line="480" w:lineRule="auto"/>
        <w:rPr>
          <w:rFonts w:ascii="Times New Roman" w:hAnsi="Times New Roman"/>
          <w:sz w:val="24"/>
        </w:rPr>
      </w:pPr>
    </w:p>
    <w:p w:rsidR="00CA2800" w:rsidRPr="0036049C" w:rsidRDefault="0036049C">
      <w:pPr>
        <w:rPr>
          <w:rFonts w:hint="eastAsia"/>
        </w:rPr>
      </w:pPr>
      <w:bookmarkStart w:id="0" w:name="_GoBack"/>
      <w:bookmarkEnd w:id="0"/>
    </w:p>
    <w:sectPr w:rsidR="00CA2800" w:rsidRPr="003604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9C"/>
    <w:rsid w:val="00341C16"/>
    <w:rsid w:val="0036049C"/>
    <w:rsid w:val="00AD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C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9C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ART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ART2</dc:creator>
  <cp:keywords/>
  <dc:description/>
  <cp:lastModifiedBy>ART2</cp:lastModifiedBy>
  <cp:revision>1</cp:revision>
  <dcterms:created xsi:type="dcterms:W3CDTF">2013-08-05T06:05:00Z</dcterms:created>
  <dcterms:modified xsi:type="dcterms:W3CDTF">2013-08-05T06:05:00Z</dcterms:modified>
</cp:coreProperties>
</file>