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9B" w:rsidRPr="00EC3C75" w:rsidRDefault="009767F6" w:rsidP="00B8749B">
      <w:pPr>
        <w:pStyle w:val="Heading3"/>
        <w:keepLines w:val="0"/>
        <w:numPr>
          <w:ilvl w:val="2"/>
          <w:numId w:val="0"/>
        </w:numPr>
        <w:tabs>
          <w:tab w:val="left" w:pos="851"/>
        </w:tabs>
        <w:spacing w:before="0" w:line="480" w:lineRule="auto"/>
        <w:ind w:left="709" w:hanging="709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/>
          <w:color w:val="000000"/>
          <w:sz w:val="24"/>
          <w:szCs w:val="24"/>
          <w:lang w:val="en-GB"/>
        </w:rPr>
        <w:t>Text S</w:t>
      </w:r>
      <w:r w:rsidR="0097773A">
        <w:rPr>
          <w:rFonts w:ascii="Times New Roman" w:hAnsi="Times New Roman"/>
          <w:color w:val="000000"/>
          <w:sz w:val="24"/>
          <w:szCs w:val="24"/>
          <w:lang w:val="en-GB"/>
        </w:rPr>
        <w:t>3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: </w:t>
      </w:r>
      <w:r w:rsidR="00B8749B" w:rsidRPr="00EC3C75">
        <w:rPr>
          <w:rFonts w:ascii="Times New Roman" w:hAnsi="Times New Roman"/>
          <w:color w:val="000000"/>
          <w:sz w:val="24"/>
          <w:szCs w:val="24"/>
          <w:lang w:val="en-GB"/>
        </w:rPr>
        <w:t xml:space="preserve">Sample Preparation and </w:t>
      </w:r>
      <w:r w:rsidR="00B8749B" w:rsidRPr="00EC3C75">
        <w:rPr>
          <w:rFonts w:ascii="Times New Roman" w:hAnsi="Times New Roman"/>
          <w:color w:val="000000"/>
          <w:sz w:val="24"/>
          <w:szCs w:val="24"/>
          <w:vertAlign w:val="superscript"/>
          <w:lang w:val="en-GB"/>
        </w:rPr>
        <w:t>1</w:t>
      </w:r>
      <w:r w:rsidR="00B8749B" w:rsidRPr="00EC3C75">
        <w:rPr>
          <w:rFonts w:ascii="Times New Roman" w:hAnsi="Times New Roman"/>
          <w:color w:val="000000"/>
          <w:sz w:val="24"/>
          <w:szCs w:val="24"/>
          <w:lang w:val="en-GB"/>
        </w:rPr>
        <w:t xml:space="preserve">H-NMR Spectroscopic Analysis </w:t>
      </w:r>
    </w:p>
    <w:p w:rsidR="00B8749B" w:rsidRPr="00EC3C75" w:rsidRDefault="00B8749B" w:rsidP="00B8749B">
      <w:pPr>
        <w:pStyle w:val="p"/>
        <w:spacing w:after="0" w:line="480" w:lineRule="auto"/>
        <w:ind w:firstLine="0"/>
        <w:jc w:val="both"/>
        <w:rPr>
          <w:color w:val="000000"/>
          <w:szCs w:val="24"/>
        </w:rPr>
      </w:pPr>
      <w:r w:rsidRPr="00EC3C75">
        <w:rPr>
          <w:color w:val="000000"/>
          <w:szCs w:val="24"/>
        </w:rPr>
        <w:t xml:space="preserve">Heparin blood plasma samples (400 µL) were introduced into 5 mm NMR tubes with 200 µL of </w:t>
      </w:r>
      <w:proofErr w:type="spellStart"/>
      <w:r w:rsidRPr="00EC3C75">
        <w:rPr>
          <w:color w:val="000000"/>
          <w:szCs w:val="24"/>
        </w:rPr>
        <w:t>deuterated</w:t>
      </w:r>
      <w:proofErr w:type="spellEnd"/>
      <w:r w:rsidRPr="00EC3C75">
        <w:rPr>
          <w:color w:val="000000"/>
          <w:szCs w:val="24"/>
        </w:rPr>
        <w:t xml:space="preserve"> phosphate buffer solution (KH</w:t>
      </w:r>
      <w:r w:rsidRPr="00EC3C75">
        <w:rPr>
          <w:color w:val="000000"/>
          <w:szCs w:val="24"/>
          <w:vertAlign w:val="subscript"/>
        </w:rPr>
        <w:t>2</w:t>
      </w:r>
      <w:r w:rsidRPr="00EC3C75">
        <w:rPr>
          <w:color w:val="000000"/>
          <w:szCs w:val="24"/>
        </w:rPr>
        <w:t>PO</w:t>
      </w:r>
      <w:r w:rsidRPr="00EC3C75">
        <w:rPr>
          <w:color w:val="000000"/>
          <w:szCs w:val="24"/>
          <w:vertAlign w:val="subscript"/>
        </w:rPr>
        <w:t>4</w:t>
      </w:r>
      <w:r w:rsidRPr="00EC3C75">
        <w:rPr>
          <w:color w:val="000000"/>
          <w:szCs w:val="24"/>
        </w:rPr>
        <w:t xml:space="preserve"> with a final concentration of 0.2M). Deuterium was employed as locking substance. 24 hours urine samples (400 µL) were introduced into 5 mm NMR tubes with 200 µL of </w:t>
      </w:r>
      <w:proofErr w:type="spellStart"/>
      <w:r w:rsidRPr="00EC3C75">
        <w:rPr>
          <w:color w:val="000000"/>
          <w:szCs w:val="24"/>
        </w:rPr>
        <w:t>deuterated</w:t>
      </w:r>
      <w:proofErr w:type="spellEnd"/>
      <w:r w:rsidRPr="00EC3C75">
        <w:rPr>
          <w:color w:val="000000"/>
          <w:szCs w:val="24"/>
        </w:rPr>
        <w:t xml:space="preserve"> phosphate buffer solution (KH</w:t>
      </w:r>
      <w:r w:rsidRPr="00EC3C75">
        <w:rPr>
          <w:color w:val="000000"/>
          <w:szCs w:val="24"/>
          <w:vertAlign w:val="subscript"/>
        </w:rPr>
        <w:t>2</w:t>
      </w:r>
      <w:r w:rsidRPr="00EC3C75">
        <w:rPr>
          <w:color w:val="000000"/>
          <w:szCs w:val="24"/>
        </w:rPr>
        <w:t>PO</w:t>
      </w:r>
      <w:r w:rsidRPr="00EC3C75">
        <w:rPr>
          <w:color w:val="000000"/>
          <w:szCs w:val="24"/>
          <w:vertAlign w:val="subscript"/>
        </w:rPr>
        <w:t>4</w:t>
      </w:r>
      <w:r w:rsidRPr="00EC3C75">
        <w:rPr>
          <w:color w:val="000000"/>
          <w:szCs w:val="24"/>
        </w:rPr>
        <w:t xml:space="preserve"> with a final concentration of 0.2M, and containing 1 </w:t>
      </w:r>
      <w:proofErr w:type="spellStart"/>
      <w:r w:rsidRPr="00EC3C75">
        <w:rPr>
          <w:color w:val="000000"/>
          <w:szCs w:val="24"/>
        </w:rPr>
        <w:t>mM</w:t>
      </w:r>
      <w:proofErr w:type="spellEnd"/>
      <w:r w:rsidRPr="00EC3C75">
        <w:rPr>
          <w:color w:val="000000"/>
          <w:szCs w:val="24"/>
        </w:rPr>
        <w:t xml:space="preserve"> of sodium 3-(</w:t>
      </w:r>
      <w:proofErr w:type="spellStart"/>
      <w:r w:rsidRPr="00EC3C75">
        <w:rPr>
          <w:color w:val="000000"/>
          <w:szCs w:val="24"/>
        </w:rPr>
        <w:t>trimethylsilyl</w:t>
      </w:r>
      <w:proofErr w:type="spellEnd"/>
      <w:r w:rsidRPr="00EC3C75">
        <w:rPr>
          <w:color w:val="000000"/>
          <w:szCs w:val="24"/>
        </w:rPr>
        <w:t>)-[2,2,3,3-2H</w:t>
      </w:r>
      <w:r w:rsidRPr="00EC3C75">
        <w:rPr>
          <w:color w:val="000000"/>
          <w:szCs w:val="24"/>
          <w:vertAlign w:val="subscript"/>
        </w:rPr>
        <w:t>4</w:t>
      </w:r>
      <w:r w:rsidRPr="00EC3C75">
        <w:rPr>
          <w:color w:val="000000"/>
          <w:szCs w:val="24"/>
        </w:rPr>
        <w:t xml:space="preserve">]-1-propionate (TSP). </w:t>
      </w:r>
      <w:r w:rsidRPr="00EC3C75">
        <w:rPr>
          <w:rStyle w:val="LineNumber"/>
          <w:rFonts w:eastAsia="SimSun"/>
          <w:color w:val="000000"/>
          <w:szCs w:val="24"/>
        </w:rPr>
        <w:t xml:space="preserve">Metabolic profiles were measured on a </w:t>
      </w:r>
      <w:proofErr w:type="spellStart"/>
      <w:r w:rsidRPr="00EC3C75">
        <w:rPr>
          <w:rStyle w:val="LineNumber"/>
          <w:rFonts w:eastAsia="SimSun"/>
          <w:color w:val="000000"/>
          <w:szCs w:val="24"/>
        </w:rPr>
        <w:t>Bruker</w:t>
      </w:r>
      <w:proofErr w:type="spellEnd"/>
      <w:r w:rsidRPr="00EC3C75">
        <w:rPr>
          <w:rStyle w:val="LineNumber"/>
          <w:rFonts w:eastAsia="SimSun"/>
          <w:color w:val="000000"/>
          <w:szCs w:val="24"/>
        </w:rPr>
        <w:t xml:space="preserve"> </w:t>
      </w:r>
      <w:proofErr w:type="spellStart"/>
      <w:r w:rsidRPr="00EC3C75">
        <w:rPr>
          <w:rStyle w:val="LineNumber"/>
          <w:rFonts w:eastAsia="SimSun"/>
          <w:color w:val="000000"/>
          <w:szCs w:val="24"/>
        </w:rPr>
        <w:t>Avance</w:t>
      </w:r>
      <w:proofErr w:type="spellEnd"/>
      <w:r w:rsidRPr="00EC3C75">
        <w:rPr>
          <w:rStyle w:val="LineNumber"/>
          <w:rFonts w:eastAsia="SimSun"/>
          <w:color w:val="000000"/>
          <w:szCs w:val="24"/>
        </w:rPr>
        <w:t xml:space="preserve"> III 600 MHz spectrometer equipped with an </w:t>
      </w:r>
      <w:r w:rsidRPr="00EC3C75">
        <w:rPr>
          <w:bCs/>
          <w:color w:val="000000"/>
          <w:szCs w:val="24"/>
        </w:rPr>
        <w:t>inverse 5mm cryogenic probe</w:t>
      </w:r>
      <w:r w:rsidRPr="00EC3C75">
        <w:rPr>
          <w:rStyle w:val="LineNumber"/>
          <w:rFonts w:eastAsia="SimSun"/>
          <w:color w:val="000000"/>
          <w:szCs w:val="24"/>
        </w:rPr>
        <w:t xml:space="preserve"> </w:t>
      </w:r>
      <w:r w:rsidRPr="00EC3C75">
        <w:rPr>
          <w:color w:val="000000"/>
          <w:szCs w:val="24"/>
        </w:rPr>
        <w:t xml:space="preserve">at 300 K </w:t>
      </w:r>
      <w:r w:rsidRPr="00EC3C75">
        <w:rPr>
          <w:rStyle w:val="LineNumber"/>
          <w:rFonts w:eastAsia="SimSun"/>
          <w:color w:val="000000"/>
          <w:szCs w:val="24"/>
        </w:rPr>
        <w:t>(</w:t>
      </w:r>
      <w:proofErr w:type="spellStart"/>
      <w:r w:rsidRPr="00EC3C75">
        <w:rPr>
          <w:rStyle w:val="LineNumber"/>
          <w:rFonts w:eastAsia="SimSun"/>
          <w:color w:val="000000"/>
          <w:szCs w:val="24"/>
        </w:rPr>
        <w:t>Bruker</w:t>
      </w:r>
      <w:proofErr w:type="spellEnd"/>
      <w:r w:rsidRPr="00EC3C75">
        <w:rPr>
          <w:rStyle w:val="LineNumber"/>
          <w:rFonts w:eastAsia="SimSun"/>
          <w:color w:val="000000"/>
          <w:szCs w:val="24"/>
        </w:rPr>
        <w:t xml:space="preserve"> </w:t>
      </w:r>
      <w:proofErr w:type="spellStart"/>
      <w:r w:rsidRPr="00EC3C75">
        <w:rPr>
          <w:rStyle w:val="LineNumber"/>
          <w:rFonts w:eastAsia="SimSun"/>
          <w:color w:val="000000"/>
          <w:szCs w:val="24"/>
        </w:rPr>
        <w:t>Biospin</w:t>
      </w:r>
      <w:proofErr w:type="spellEnd"/>
      <w:r w:rsidRPr="00EC3C75">
        <w:rPr>
          <w:rStyle w:val="LineNumber"/>
          <w:rFonts w:eastAsia="SimSun"/>
          <w:color w:val="000000"/>
          <w:szCs w:val="24"/>
        </w:rPr>
        <w:t xml:space="preserve">, </w:t>
      </w:r>
      <w:proofErr w:type="spellStart"/>
      <w:r w:rsidRPr="00EC3C75">
        <w:rPr>
          <w:rStyle w:val="LineNumber"/>
          <w:rFonts w:eastAsia="SimSun"/>
          <w:color w:val="000000"/>
          <w:szCs w:val="24"/>
        </w:rPr>
        <w:t>Rheinstetten</w:t>
      </w:r>
      <w:proofErr w:type="spellEnd"/>
      <w:r w:rsidRPr="00EC3C75">
        <w:rPr>
          <w:rStyle w:val="LineNumber"/>
          <w:rFonts w:eastAsia="SimSun"/>
          <w:color w:val="000000"/>
          <w:szCs w:val="24"/>
        </w:rPr>
        <w:t xml:space="preserve">, Germany). </w:t>
      </w:r>
      <w:r w:rsidRPr="00EC3C75">
        <w:rPr>
          <w:color w:val="000000"/>
          <w:szCs w:val="24"/>
        </w:rPr>
        <w:t xml:space="preserve">Urine </w:t>
      </w:r>
      <w:bookmarkStart w:id="0" w:name="_GoBack"/>
      <w:bookmarkEnd w:id="0"/>
      <w:r w:rsidRPr="00EC3C75">
        <w:rPr>
          <w:color w:val="000000"/>
          <w:szCs w:val="24"/>
        </w:rPr>
        <w:t xml:space="preserve">samples were measured using a standard pulse sequence with water suppression during a relaxation delay (RD) of 4 s.  Standard </w:t>
      </w:r>
      <w:r w:rsidRPr="00EC3C75">
        <w:rPr>
          <w:color w:val="000000"/>
          <w:szCs w:val="24"/>
          <w:vertAlign w:val="superscript"/>
        </w:rPr>
        <w:t>1</w:t>
      </w:r>
      <w:r w:rsidRPr="00EC3C75">
        <w:rPr>
          <w:color w:val="000000"/>
          <w:szCs w:val="24"/>
        </w:rPr>
        <w:t>H-NMR one-dimensional pulse sequence with water suppression (RD=4s), Carr-Purcell-</w:t>
      </w:r>
      <w:proofErr w:type="spellStart"/>
      <w:r w:rsidRPr="00EC3C75">
        <w:rPr>
          <w:color w:val="000000"/>
          <w:szCs w:val="24"/>
        </w:rPr>
        <w:t>Meiboom</w:t>
      </w:r>
      <w:proofErr w:type="spellEnd"/>
      <w:r w:rsidRPr="00EC3C75">
        <w:rPr>
          <w:color w:val="000000"/>
          <w:szCs w:val="24"/>
        </w:rPr>
        <w:t xml:space="preserve">-Gill (CPMG) spin-echo sequence with water suppression (RD=4s), and diffusion-edited sequence (RD=1s) where acquired for each plasma sample. For each one dimensional experiment 16 and 32 scans were collected using 98 K data points for urine and plasma samples, respectively. </w:t>
      </w:r>
      <w:r w:rsidRPr="00EC3C75">
        <w:rPr>
          <w:color w:val="000000"/>
          <w:szCs w:val="24"/>
          <w:vertAlign w:val="superscript"/>
        </w:rPr>
        <w:t>1</w:t>
      </w:r>
      <w:r w:rsidRPr="00EC3C75">
        <w:rPr>
          <w:color w:val="000000"/>
          <w:szCs w:val="24"/>
        </w:rPr>
        <w:t xml:space="preserve">H-NMR spectra were processed using TOPSPIN (version 2.1, </w:t>
      </w:r>
      <w:proofErr w:type="spellStart"/>
      <w:r w:rsidRPr="00EC3C75">
        <w:rPr>
          <w:color w:val="000000"/>
          <w:szCs w:val="24"/>
        </w:rPr>
        <w:t>Bruker</w:t>
      </w:r>
      <w:proofErr w:type="spellEnd"/>
      <w:r w:rsidRPr="00EC3C75">
        <w:rPr>
          <w:color w:val="000000"/>
          <w:szCs w:val="24"/>
        </w:rPr>
        <w:t xml:space="preserve">, Germany) software package prior to Fourier transformation. The acquired NMR spectra were manually phased and baseline corrected, and referenced to the chemical shift of the </w:t>
      </w:r>
      <w:proofErr w:type="spellStart"/>
      <w:r w:rsidRPr="00EC3C75">
        <w:rPr>
          <w:color w:val="000000"/>
          <w:szCs w:val="24"/>
        </w:rPr>
        <w:t>anomeric</w:t>
      </w:r>
      <w:proofErr w:type="spellEnd"/>
      <w:r w:rsidRPr="00EC3C75">
        <w:rPr>
          <w:color w:val="000000"/>
          <w:szCs w:val="24"/>
        </w:rPr>
        <w:t xml:space="preserve"> proton of </w:t>
      </w:r>
      <w:r>
        <w:rPr>
          <w:color w:val="000000"/>
          <w:szCs w:val="24"/>
        </w:rPr>
        <w:t>α</w:t>
      </w:r>
      <w:r w:rsidRPr="00EC3C75">
        <w:rPr>
          <w:color w:val="000000"/>
          <w:szCs w:val="24"/>
        </w:rPr>
        <w:t>-glucose at</w:t>
      </w:r>
      <w:r>
        <w:rPr>
          <w:color w:val="000000"/>
          <w:szCs w:val="24"/>
        </w:rPr>
        <w:t xml:space="preserve"> δ 5.236</w:t>
      </w:r>
      <w:r w:rsidRPr="00EC3C75">
        <w:rPr>
          <w:color w:val="000000"/>
          <w:szCs w:val="24"/>
        </w:rPr>
        <w:t xml:space="preserve"> for plasma spectra and of TSP at </w:t>
      </w:r>
      <w:r>
        <w:rPr>
          <w:color w:val="000000"/>
          <w:szCs w:val="24"/>
        </w:rPr>
        <w:t>δ</w:t>
      </w:r>
      <w:r w:rsidRPr="00EC3C75">
        <w:rPr>
          <w:color w:val="000000"/>
          <w:szCs w:val="24"/>
        </w:rPr>
        <w:t xml:space="preserve"> 0.00 for urine. The assignment of the </w:t>
      </w:r>
      <w:r w:rsidRPr="00EC3C75">
        <w:rPr>
          <w:color w:val="000000"/>
          <w:szCs w:val="24"/>
          <w:vertAlign w:val="superscript"/>
        </w:rPr>
        <w:t>1</w:t>
      </w:r>
      <w:r w:rsidRPr="00EC3C75">
        <w:rPr>
          <w:color w:val="000000"/>
          <w:szCs w:val="24"/>
        </w:rPr>
        <w:t>H-NMR resonances to specific metabolites was achieved by matching our in-house developed NMR database of pure compounds and using literature data</w:t>
      </w:r>
      <w:r w:rsidR="008249F8">
        <w:rPr>
          <w:color w:val="000000"/>
          <w:szCs w:val="24"/>
        </w:rPr>
        <w:t xml:space="preserve"> </w:t>
      </w:r>
      <w:r w:rsidRPr="00EC3C75">
        <w:rPr>
          <w:noProof/>
          <w:color w:val="000000"/>
          <w:szCs w:val="24"/>
        </w:rPr>
        <w:fldChar w:fldCharType="begin">
          <w:fldData xml:space="preserve">PFJlZm1hbj48Q2l0ZT48QXV0aG9yPkZhbjwvQXV0aG9yPjxZZWFyPjE5OTY8L1llYXI+PFJlY051
bT43NDQ8L1JlY051bT48SURUZXh0Pk1ldGFib2xpdGUgcHJvZmlsaW5nIGJ5IG9uZS0gYW5kIHR3
by1kaW1lbnNpb25hbCBOTVIgYW5hbHlzaXMgb2YgY29tcGxleCBtaXh0dXJlczwvSURUZXh0PjxN
REwgUmVmX1R5cGU9IkpvdXJuYWwiPjxSZWZfVHlwZT5Kb3VybmFsPC9SZWZfVHlwZT48UmVmX0lE
Pjc0NDwvUmVmX0lEPjxUaXRsZV9QcmltYXJ5Pk1ldGFib2xpdGUgcHJvZmlsaW5nIGJ5IG9uZS0g
YW5kIHR3by1kaW1lbnNpb25hbCBOTVIgYW5hbHlzaXMgb2YgY29tcGxleCBtaXh0dXJlczwvVGl0
bGVfUHJpbWFyeT48QXV0aG9yc19QcmltYXJ5PkZhbixUZXJlc2EgVy48L0F1dGhvcnNfUHJpbWFy
eT48RGF0ZV9QcmltYXJ5PjE5OTYvMjwvRGF0ZV9QcmltYXJ5PjxLZXl3b3Jkcz5hbmFseXNpczwv
S2V5d29yZHM+PEtleXdvcmRzPk1FVEFCT0xJVEU8L0tleXdvcmRzPjxLZXl3b3Jkcz5OTVI8L0tl
eXdvcmRzPjxSZXByaW50Pk5vdCBpbiBGaWxlPC9SZXByaW50PjxTdGFydF9QYWdlPjE2MTwvU3Rh
cnRfUGFnZT48RW5kX1BhZ2U+MjE5PC9FbmRfUGFnZT48UGVyaW9kaWNhbD5Qcm9ncmVzcyBpbiBO
dWNsZWFyIE1hZ25ldGljIFJlc29uYW5jZSBTcGVjdHJvc2NvcHk8L1BlcmlvZGljYWw+PFZvbHVt
ZT4yODwvVm9sdW1lPjxJc3N1ZT4yPC9Jc3N1ZT48V2ViX1VSTD5odHRwOi8vd3d3LnNjaWVuY2Vk
aXJlY3QuY29tL3NjaWVuY2UvYXJ0aWNsZS9CNlRIQy0zVEhNVDlOLTIvMi8xMWQ2Njk4ZjJkYjgz
NDRiOWE1NjAyMWVmMjY5MTcwOTwvV2ViX1VSTD48WlpfSm91cm5hbFN0ZEFiYnJldj48ZiBuYW1l
PSJTeXN0ZW0iPlByb2dyZXNzIGluIE51Y2xlYXIgTWFnbmV0aWMgUmVzb25hbmNlIFNwZWN0cm9z
Y29weTwvZj48L1paX0pvdXJuYWxTdGRBYmJyZXY+PFpaX1dvcmtmb3JtSUQ+MTwvWlpfV29ya2Zv
cm1JRD48L01ETD48L0NpdGU+PENpdGU+PEF1dGhvcj5OaWNob2xzb248L0F1dGhvcj48WWVhcj4x
OTk1PC9ZZWFyPjxSZWNOdW0+Njg8L1JlY051bT48SURUZXh0Pjc1MCBNSFogMUggYW5kIDFILTEz
QyBOTVIgc3BlY3Ryb3Njb3B5IG9mIGh1bWFuIGJsb29kIHBsYXNtYTwvSURUZXh0PjxNREwgUmVm
X1R5cGU9IkpvdXJuYWwiPjxSZWZfVHlwZT5Kb3VybmFsPC9SZWZfVHlwZT48UmVmX0lEPjY4PC9S
ZWZfSUQ+PFRpdGxlX1ByaW1hcnk+NzUwIE1IWiA8c3VwZXI+MTwvc3VwZXI+SCBhbmQgPHN1cGVy
PjE8L3N1cGVyPkgtPHN1cGVyPjEzPC9zdXBlcj5DIE5NUiBzcGVjdHJvc2NvcHkgb2YgaHVtYW4g
Ymxvb2QgcGxhc21hPC9UaXRsZV9QcmltYXJ5PjxBdXRob3JzX1ByaW1hcnk+TmljaG9sc29uLEou
SzwvQXV0aG9yc19QcmltYXJ5PjxBdXRob3JzX1ByaW1hcnk+Rm94YWxsLFAuSjwvQXV0aG9yc19Q
cmltYXJ5PjxBdXRob3JzX1ByaW1hcnk+U3ByYXVsLE08L0F1dGhvcnNfUHJpbWFyeT48QXV0aG9y
c19QcmltYXJ5PkZhcnJhbnQsUi5EPC9BdXRob3JzX1ByaW1hcnk+PEF1dGhvcnNfUHJpbWFyeT5M
aW5kb24sSi5DPC9BdXRob3JzX1ByaW1hcnk+PERhdGVfUHJpbWFyeT4xOTk1PC9EYXRlX1ByaW1h
cnk+PEtleXdvcmRzPmJsb29kPC9LZXl3b3Jkcz48S2V5d29yZHM+SHVtYW48L0tleXdvcmRzPjxL
ZXl3b3Jkcz5OTVI8L0tleXdvcmRzPjxLZXl3b3Jkcz5OTVIgc3BlY3Ryb3Njb3B5PC9LZXl3b3Jk
cz48S2V5d29yZHM+Tk1SLVNQRUNUUk9TQ09QWTwvS2V5d29yZHM+PEtleXdvcmRzPlBsYXNtYTwv
S2V5d29yZHM+PEtleXdvcmRzPlNQRUNUUk9TQ09QWTwvS2V5d29yZHM+PFJlcHJpbnQ+Tm90IGlu
IEZpbGU8L1JlcHJpbnQ+PFN0YXJ0X1BhZ2U+NzkzPC9TdGFydF9QYWdlPjxFbmRfUGFnZT44MTE8
L0VuZF9QYWdlPjxQZXJpb2RpY2FsPkFuYWwuQ2hlbS48L1BlcmlvZGljYWw+PFZvbHVtZT42Nzwv
Vm9sdW1lPjxJc3N1ZT41PC9Jc3N1ZT48WlpfSm91cm5hbFN0ZEFiYnJldj48ZiBuYW1lPSJTeXN0
ZW0iPkFuYWwuQ2hlbS48L2Y+PC9aWl9Kb3VybmFsU3RkQWJicmV2PjxaWl9Xb3JrZm9ybUlEPjE8
L1paX1dvcmtmb3JtSUQ+PC9NREw+PC9DaXRlPjwvUmVmbWFuPgB=
</w:fldData>
        </w:fldChar>
      </w:r>
      <w:r>
        <w:rPr>
          <w:noProof/>
          <w:color w:val="000000"/>
          <w:szCs w:val="24"/>
        </w:rPr>
        <w:instrText xml:space="preserve"> ADDIN REFMGR.CITE </w:instrText>
      </w:r>
      <w:r>
        <w:rPr>
          <w:noProof/>
          <w:color w:val="000000"/>
          <w:szCs w:val="24"/>
        </w:rPr>
        <w:fldChar w:fldCharType="begin">
          <w:fldData xml:space="preserve">PFJlZm1hbj48Q2l0ZT48QXV0aG9yPkZhbjwvQXV0aG9yPjxZZWFyPjE5OTY8L1llYXI+PFJlY051
bT43NDQ8L1JlY051bT48SURUZXh0Pk1ldGFib2xpdGUgcHJvZmlsaW5nIGJ5IG9uZS0gYW5kIHR3
by1kaW1lbnNpb25hbCBOTVIgYW5hbHlzaXMgb2YgY29tcGxleCBtaXh0dXJlczwvSURUZXh0PjxN
REwgUmVmX1R5cGU9IkpvdXJuYWwiPjxSZWZfVHlwZT5Kb3VybmFsPC9SZWZfVHlwZT48UmVmX0lE
Pjc0NDwvUmVmX0lEPjxUaXRsZV9QcmltYXJ5Pk1ldGFib2xpdGUgcHJvZmlsaW5nIGJ5IG9uZS0g
YW5kIHR3by1kaW1lbnNpb25hbCBOTVIgYW5hbHlzaXMgb2YgY29tcGxleCBtaXh0dXJlczwvVGl0
bGVfUHJpbWFyeT48QXV0aG9yc19QcmltYXJ5PkZhbixUZXJlc2EgVy48L0F1dGhvcnNfUHJpbWFy
eT48RGF0ZV9QcmltYXJ5PjE5OTYvMjwvRGF0ZV9QcmltYXJ5PjxLZXl3b3Jkcz5hbmFseXNpczwv
S2V5d29yZHM+PEtleXdvcmRzPk1FVEFCT0xJVEU8L0tleXdvcmRzPjxLZXl3b3Jkcz5OTVI8L0tl
eXdvcmRzPjxSZXByaW50Pk5vdCBpbiBGaWxlPC9SZXByaW50PjxTdGFydF9QYWdlPjE2MTwvU3Rh
cnRfUGFnZT48RW5kX1BhZ2U+MjE5PC9FbmRfUGFnZT48UGVyaW9kaWNhbD5Qcm9ncmVzcyBpbiBO
dWNsZWFyIE1hZ25ldGljIFJlc29uYW5jZSBTcGVjdHJvc2NvcHk8L1BlcmlvZGljYWw+PFZvbHVt
ZT4yODwvVm9sdW1lPjxJc3N1ZT4yPC9Jc3N1ZT48V2ViX1VSTD5odHRwOi8vd3d3LnNjaWVuY2Vk
aXJlY3QuY29tL3NjaWVuY2UvYXJ0aWNsZS9CNlRIQy0zVEhNVDlOLTIvMi8xMWQ2Njk4ZjJkYjgz
NDRiOWE1NjAyMWVmMjY5MTcwOTwvV2ViX1VSTD48WlpfSm91cm5hbFN0ZEFiYnJldj48ZiBuYW1l
PSJTeXN0ZW0iPlByb2dyZXNzIGluIE51Y2xlYXIgTWFnbmV0aWMgUmVzb25hbmNlIFNwZWN0cm9z
Y29weTwvZj48L1paX0pvdXJuYWxTdGRBYmJyZXY+PFpaX1dvcmtmb3JtSUQ+MTwvWlpfV29ya2Zv
cm1JRD48L01ETD48L0NpdGU+PENpdGU+PEF1dGhvcj5OaWNob2xzb248L0F1dGhvcj48WWVhcj4x
OTk1PC9ZZWFyPjxSZWNOdW0+Njg8L1JlY051bT48SURUZXh0Pjc1MCBNSFogMUggYW5kIDFILTEz
QyBOTVIgc3BlY3Ryb3Njb3B5IG9mIGh1bWFuIGJsb29kIHBsYXNtYTwvSURUZXh0PjxNREwgUmVm
X1R5cGU9IkpvdXJuYWwiPjxSZWZfVHlwZT5Kb3VybmFsPC9SZWZfVHlwZT48UmVmX0lEPjY4PC9S
ZWZfSUQ+PFRpdGxlX1ByaW1hcnk+NzUwIE1IWiA8c3VwZXI+MTwvc3VwZXI+SCBhbmQgPHN1cGVy
PjE8L3N1cGVyPkgtPHN1cGVyPjEzPC9zdXBlcj5DIE5NUiBzcGVjdHJvc2NvcHkgb2YgaHVtYW4g
Ymxvb2QgcGxhc21hPC9UaXRsZV9QcmltYXJ5PjxBdXRob3JzX1ByaW1hcnk+TmljaG9sc29uLEou
SzwvQXV0aG9yc19QcmltYXJ5PjxBdXRob3JzX1ByaW1hcnk+Rm94YWxsLFAuSjwvQXV0aG9yc19Q
cmltYXJ5PjxBdXRob3JzX1ByaW1hcnk+U3ByYXVsLE08L0F1dGhvcnNfUHJpbWFyeT48QXV0aG9y
c19QcmltYXJ5PkZhcnJhbnQsUi5EPC9BdXRob3JzX1ByaW1hcnk+PEF1dGhvcnNfUHJpbWFyeT5M
aW5kb24sSi5DPC9BdXRob3JzX1ByaW1hcnk+PERhdGVfUHJpbWFyeT4xOTk1PC9EYXRlX1ByaW1h
cnk+PEtleXdvcmRzPmJsb29kPC9LZXl3b3Jkcz48S2V5d29yZHM+SHVtYW48L0tleXdvcmRzPjxL
ZXl3b3Jkcz5OTVI8L0tleXdvcmRzPjxLZXl3b3Jkcz5OTVIgc3BlY3Ryb3Njb3B5PC9LZXl3b3Jk
cz48S2V5d29yZHM+Tk1SLVNQRUNUUk9TQ09QWTwvS2V5d29yZHM+PEtleXdvcmRzPlBsYXNtYTwv
S2V5d29yZHM+PEtleXdvcmRzPlNQRUNUUk9TQ09QWTwvS2V5d29yZHM+PFJlcHJpbnQ+Tm90IGlu
IEZpbGU8L1JlcHJpbnQ+PFN0YXJ0X1BhZ2U+NzkzPC9TdGFydF9QYWdlPjxFbmRfUGFnZT44MTE8
L0VuZF9QYWdlPjxQZXJpb2RpY2FsPkFuYWwuQ2hlbS48L1BlcmlvZGljYWw+PFZvbHVtZT42Nzwv
Vm9sdW1lPjxJc3N1ZT41PC9Jc3N1ZT48WlpfSm91cm5hbFN0ZEFiYnJldj48ZiBuYW1lPSJTeXN0
ZW0iPkFuYWwuQ2hlbS48L2Y+PC9aWl9Kb3VybmFsU3RkQWJicmV2PjxaWl9Xb3JrZm9ybUlEPjE8
L1paX1dvcmtmb3JtSUQ+PC9NREw+PC9DaXRlPjwvUmVmbWFuPgB=
</w:fldData>
        </w:fldChar>
      </w:r>
      <w:r>
        <w:rPr>
          <w:noProof/>
          <w:color w:val="000000"/>
          <w:szCs w:val="24"/>
        </w:rPr>
        <w:instrText xml:space="preserve"> ADDIN EN.CITE.DATA </w:instrText>
      </w:r>
      <w:r>
        <w:rPr>
          <w:noProof/>
          <w:color w:val="000000"/>
          <w:szCs w:val="24"/>
        </w:rPr>
      </w:r>
      <w:r>
        <w:rPr>
          <w:noProof/>
          <w:color w:val="000000"/>
          <w:szCs w:val="24"/>
        </w:rPr>
        <w:fldChar w:fldCharType="end"/>
      </w:r>
      <w:r w:rsidRPr="00EC3C75">
        <w:rPr>
          <w:noProof/>
          <w:color w:val="000000"/>
          <w:szCs w:val="24"/>
        </w:rPr>
      </w:r>
      <w:r w:rsidRPr="00EC3C75">
        <w:rPr>
          <w:noProof/>
          <w:color w:val="000000"/>
          <w:szCs w:val="24"/>
        </w:rPr>
        <w:fldChar w:fldCharType="separate"/>
      </w:r>
      <w:r w:rsidRPr="004F1FDD">
        <w:rPr>
          <w:rFonts w:ascii="Arial" w:hAnsi="Arial" w:cs="Arial"/>
          <w:noProof/>
          <w:color w:val="000000"/>
          <w:szCs w:val="24"/>
        </w:rPr>
        <w:t>[</w:t>
      </w:r>
      <w:r>
        <w:rPr>
          <w:noProof/>
          <w:color w:val="000000"/>
          <w:szCs w:val="24"/>
        </w:rPr>
        <w:t>1</w:t>
      </w:r>
      <w:r w:rsidRPr="004F1FDD">
        <w:rPr>
          <w:rFonts w:ascii="Arial" w:hAnsi="Arial" w:cs="Arial"/>
          <w:noProof/>
          <w:color w:val="000000"/>
          <w:szCs w:val="24"/>
        </w:rPr>
        <w:t>,</w:t>
      </w:r>
      <w:r>
        <w:rPr>
          <w:noProof/>
          <w:color w:val="000000"/>
          <w:szCs w:val="24"/>
        </w:rPr>
        <w:t>2</w:t>
      </w:r>
      <w:r w:rsidRPr="004F1FDD">
        <w:rPr>
          <w:rFonts w:ascii="Arial" w:hAnsi="Arial" w:cs="Arial"/>
          <w:noProof/>
          <w:color w:val="000000"/>
          <w:szCs w:val="24"/>
        </w:rPr>
        <w:t>]</w:t>
      </w:r>
      <w:r w:rsidRPr="00EC3C75">
        <w:rPr>
          <w:noProof/>
          <w:color w:val="000000"/>
          <w:szCs w:val="24"/>
        </w:rPr>
        <w:fldChar w:fldCharType="end"/>
      </w:r>
      <w:r w:rsidRPr="00EC3C75">
        <w:rPr>
          <w:color w:val="000000"/>
          <w:szCs w:val="24"/>
        </w:rPr>
        <w:t xml:space="preserve">. Metabolite identification was confirmed by 2D </w:t>
      </w:r>
      <w:r w:rsidRPr="00EC3C75">
        <w:rPr>
          <w:bCs/>
          <w:color w:val="000000"/>
          <w:szCs w:val="24"/>
          <w:vertAlign w:val="superscript"/>
        </w:rPr>
        <w:t>1</w:t>
      </w:r>
      <w:r w:rsidRPr="00EC3C75">
        <w:rPr>
          <w:bCs/>
          <w:color w:val="000000"/>
          <w:szCs w:val="24"/>
        </w:rPr>
        <w:t>H-</w:t>
      </w:r>
      <w:r w:rsidRPr="00EC3C75">
        <w:rPr>
          <w:bCs/>
          <w:color w:val="000000"/>
          <w:szCs w:val="24"/>
          <w:vertAlign w:val="superscript"/>
        </w:rPr>
        <w:t>1</w:t>
      </w:r>
      <w:r w:rsidRPr="00EC3C75">
        <w:rPr>
          <w:bCs/>
          <w:color w:val="000000"/>
          <w:szCs w:val="24"/>
        </w:rPr>
        <w:t xml:space="preserve">H </w:t>
      </w:r>
      <w:proofErr w:type="spellStart"/>
      <w:r w:rsidRPr="00EC3C75">
        <w:rPr>
          <w:color w:val="000000"/>
          <w:szCs w:val="24"/>
        </w:rPr>
        <w:t>COrrelation</w:t>
      </w:r>
      <w:proofErr w:type="spellEnd"/>
      <w:r w:rsidRPr="00EC3C75">
        <w:rPr>
          <w:color w:val="000000"/>
          <w:szCs w:val="24"/>
        </w:rPr>
        <w:t xml:space="preserve"> </w:t>
      </w:r>
      <w:proofErr w:type="spellStart"/>
      <w:r w:rsidRPr="00EC3C75">
        <w:rPr>
          <w:color w:val="000000"/>
          <w:szCs w:val="24"/>
        </w:rPr>
        <w:t>SpectroscopY</w:t>
      </w:r>
      <w:proofErr w:type="spellEnd"/>
      <w:r w:rsidRPr="00EC3C75">
        <w:rPr>
          <w:color w:val="000000"/>
          <w:szCs w:val="24"/>
        </w:rPr>
        <w:t xml:space="preserve"> (COSY) </w:t>
      </w:r>
      <w:r w:rsidRPr="00EC3C75">
        <w:rPr>
          <w:noProof/>
          <w:color w:val="000000"/>
          <w:szCs w:val="24"/>
        </w:rPr>
        <w:fldChar w:fldCharType="begin"/>
      </w:r>
      <w:r>
        <w:rPr>
          <w:noProof/>
          <w:color w:val="000000"/>
          <w:szCs w:val="24"/>
        </w:rPr>
        <w:instrText xml:space="preserve"> ADDIN REFMGR.CITE &lt;Refman&gt;&lt;Cite&gt;&lt;Author&gt;Hurd&lt;/Author&gt;&lt;Year&gt;1990&lt;/Year&gt;&lt;RecNum&gt;696&lt;/RecNum&gt;&lt;IDText&gt;Gradient-Enhanced Spectroscopy&lt;/IDText&gt;&lt;MDL Ref_Type="Journal"&gt;&lt;Ref_Type&gt;Journal&lt;/Ref_Type&gt;&lt;Ref_ID&gt;696&lt;/Ref_ID&gt;&lt;Title_Primary&gt;Gradient-Enhanced Spectroscopy&lt;/Title_Primary&gt;&lt;Authors_Primary&gt;Hurd,R.E.&lt;/Authors_Primary&gt;&lt;Date_Primary&gt;1990&lt;/Date_Primary&gt;&lt;Keywords&gt;SPECTROSCOPY&lt;/Keywords&gt;&lt;Reprint&gt;Not in File&lt;/Reprint&gt;&lt;Start_Page&gt;422&lt;/Start_Page&gt;&lt;End_Page&gt;428&lt;/End_Page&gt;&lt;Periodical&gt;J.Magn.Reson.&lt;/Periodical&gt;&lt;Volume&gt;87&lt;/Volume&gt;&lt;ZZ_JournalStdAbbrev&gt;&lt;f name="System"&gt;J.Magn.Reson.&lt;/f&gt;&lt;/ZZ_JournalStdAbbrev&gt;&lt;ZZ_WorkformID&gt;1&lt;/ZZ_WorkformID&gt;&lt;/MDL&gt;&lt;/Cite&gt;&lt;/Refman&gt;</w:instrText>
      </w:r>
      <w:r w:rsidRPr="00EC3C75">
        <w:rPr>
          <w:noProof/>
          <w:color w:val="000000"/>
          <w:szCs w:val="24"/>
        </w:rPr>
        <w:fldChar w:fldCharType="separate"/>
      </w:r>
      <w:r w:rsidRPr="004F1FDD">
        <w:rPr>
          <w:rFonts w:ascii="Arial" w:hAnsi="Arial" w:cs="Arial"/>
          <w:noProof/>
          <w:color w:val="000000"/>
          <w:szCs w:val="24"/>
        </w:rPr>
        <w:t>[</w:t>
      </w:r>
      <w:r>
        <w:rPr>
          <w:noProof/>
          <w:color w:val="000000"/>
          <w:szCs w:val="24"/>
        </w:rPr>
        <w:t>3</w:t>
      </w:r>
      <w:r w:rsidRPr="004F1FDD">
        <w:rPr>
          <w:rFonts w:ascii="Arial" w:hAnsi="Arial" w:cs="Arial"/>
          <w:noProof/>
          <w:color w:val="000000"/>
          <w:szCs w:val="24"/>
        </w:rPr>
        <w:t>]</w:t>
      </w:r>
      <w:r w:rsidRPr="00EC3C75">
        <w:rPr>
          <w:noProof/>
          <w:color w:val="000000"/>
          <w:szCs w:val="24"/>
        </w:rPr>
        <w:fldChar w:fldCharType="end"/>
      </w:r>
      <w:r w:rsidRPr="00EC3C75">
        <w:rPr>
          <w:snapToGrid w:val="0"/>
          <w:color w:val="000000"/>
          <w:szCs w:val="24"/>
        </w:rPr>
        <w:t xml:space="preserve">, </w:t>
      </w:r>
      <w:r w:rsidRPr="00EC3C75">
        <w:rPr>
          <w:bCs/>
          <w:color w:val="000000"/>
          <w:szCs w:val="24"/>
          <w:vertAlign w:val="superscript"/>
        </w:rPr>
        <w:t>1</w:t>
      </w:r>
      <w:r w:rsidRPr="00EC3C75">
        <w:rPr>
          <w:bCs/>
          <w:color w:val="000000"/>
          <w:szCs w:val="24"/>
        </w:rPr>
        <w:t>H-</w:t>
      </w:r>
      <w:r w:rsidRPr="00EC3C75">
        <w:rPr>
          <w:bCs/>
          <w:color w:val="000000"/>
          <w:szCs w:val="24"/>
          <w:vertAlign w:val="superscript"/>
        </w:rPr>
        <w:t>1</w:t>
      </w:r>
      <w:r w:rsidRPr="00EC3C75">
        <w:rPr>
          <w:bCs/>
          <w:color w:val="000000"/>
          <w:szCs w:val="24"/>
        </w:rPr>
        <w:t xml:space="preserve">H </w:t>
      </w:r>
      <w:proofErr w:type="spellStart"/>
      <w:r w:rsidRPr="00EC3C75">
        <w:rPr>
          <w:color w:val="000000"/>
          <w:szCs w:val="24"/>
        </w:rPr>
        <w:t>TOtal</w:t>
      </w:r>
      <w:proofErr w:type="spellEnd"/>
      <w:r w:rsidRPr="00EC3C75">
        <w:rPr>
          <w:color w:val="000000"/>
          <w:szCs w:val="24"/>
        </w:rPr>
        <w:t xml:space="preserve"> Correlation </w:t>
      </w:r>
      <w:proofErr w:type="spellStart"/>
      <w:r w:rsidRPr="00EC3C75">
        <w:rPr>
          <w:color w:val="000000"/>
          <w:szCs w:val="24"/>
        </w:rPr>
        <w:t>SpectroscopY</w:t>
      </w:r>
      <w:proofErr w:type="spellEnd"/>
      <w:r w:rsidRPr="00EC3C75">
        <w:rPr>
          <w:color w:val="000000"/>
          <w:szCs w:val="24"/>
        </w:rPr>
        <w:t xml:space="preserve"> (TOCSY) </w:t>
      </w:r>
      <w:r w:rsidRPr="00EC3C75">
        <w:rPr>
          <w:noProof/>
          <w:color w:val="000000"/>
          <w:szCs w:val="24"/>
        </w:rPr>
        <w:fldChar w:fldCharType="begin"/>
      </w:r>
      <w:r>
        <w:rPr>
          <w:noProof/>
          <w:color w:val="000000"/>
          <w:szCs w:val="24"/>
        </w:rPr>
        <w:instrText xml:space="preserve"> ADDIN REFMGR.CITE &lt;Refman&gt;&lt;Cite&gt;&lt;Author&gt;Bax&lt;/Author&gt;&lt;Year&gt;1985&lt;/Year&gt;&lt;RecNum&gt;291&lt;/RecNum&gt;&lt;IDText&gt;MLEV-17-Based Two-Dimensional Homonuclear Magnetization Transfer Spectroscopy&lt;/IDText&gt;&lt;MDL Ref_Type="Journal"&gt;&lt;Ref_Type&gt;Journal&lt;/Ref_Type&gt;&lt;Ref_ID&gt;291&lt;/Ref_ID&gt;&lt;Title_Primary&gt;MLEV-17-Based Two-Dimensional Homonuclear Magnetization Transfer Spectroscopy&lt;/Title_Primary&gt;&lt;Authors_Primary&gt;Bax,A&lt;/Authors_Primary&gt;&lt;Authors_Primary&gt;Davis,D&lt;/Authors_Primary&gt;&lt;Date_Primary&gt;1985&lt;/Date_Primary&gt;&lt;Keywords&gt;SPECTROSCOPY&lt;/Keywords&gt;&lt;Reprint&gt;Not in File&lt;/Reprint&gt;&lt;Start_Page&gt;355&lt;/Start_Page&gt;&lt;End_Page&gt;360&lt;/End_Page&gt;&lt;Periodical&gt;J.Magn.Reson.&lt;/Periodical&gt;&lt;Volume&gt;65&lt;/Volume&gt;&lt;ZZ_JournalStdAbbrev&gt;&lt;f name="System"&gt;J.Magn.Reson.&lt;/f&gt;&lt;/ZZ_JournalStdAbbrev&gt;&lt;ZZ_WorkformID&gt;1&lt;/ZZ_WorkformID&gt;&lt;/MDL&gt;&lt;/Cite&gt;&lt;/Refman&gt;</w:instrText>
      </w:r>
      <w:r w:rsidRPr="00EC3C75">
        <w:rPr>
          <w:noProof/>
          <w:color w:val="000000"/>
          <w:szCs w:val="24"/>
        </w:rPr>
        <w:fldChar w:fldCharType="separate"/>
      </w:r>
      <w:r w:rsidRPr="004F1FDD">
        <w:rPr>
          <w:rFonts w:ascii="Arial" w:hAnsi="Arial" w:cs="Arial"/>
          <w:noProof/>
          <w:color w:val="000000"/>
          <w:szCs w:val="24"/>
        </w:rPr>
        <w:t>[</w:t>
      </w:r>
      <w:r>
        <w:rPr>
          <w:noProof/>
          <w:color w:val="000000"/>
          <w:szCs w:val="24"/>
        </w:rPr>
        <w:t>4</w:t>
      </w:r>
      <w:r w:rsidRPr="004F1FDD">
        <w:rPr>
          <w:rFonts w:ascii="Arial" w:hAnsi="Arial" w:cs="Arial"/>
          <w:noProof/>
          <w:color w:val="000000"/>
          <w:szCs w:val="24"/>
        </w:rPr>
        <w:t>]</w:t>
      </w:r>
      <w:r w:rsidRPr="00EC3C75">
        <w:rPr>
          <w:noProof/>
          <w:color w:val="000000"/>
          <w:szCs w:val="24"/>
        </w:rPr>
        <w:fldChar w:fldCharType="end"/>
      </w:r>
      <w:r w:rsidRPr="00EC3C75">
        <w:rPr>
          <w:color w:val="000000"/>
          <w:szCs w:val="24"/>
        </w:rPr>
        <w:t xml:space="preserve"> and </w:t>
      </w:r>
      <w:r w:rsidRPr="00EC3C75">
        <w:rPr>
          <w:bCs/>
          <w:color w:val="000000"/>
          <w:szCs w:val="24"/>
          <w:vertAlign w:val="superscript"/>
        </w:rPr>
        <w:t>1</w:t>
      </w:r>
      <w:r w:rsidRPr="00EC3C75">
        <w:rPr>
          <w:bCs/>
          <w:color w:val="000000"/>
          <w:szCs w:val="24"/>
        </w:rPr>
        <w:t>H-</w:t>
      </w:r>
      <w:r w:rsidRPr="00EC3C75">
        <w:rPr>
          <w:bCs/>
          <w:color w:val="000000"/>
          <w:szCs w:val="24"/>
          <w:vertAlign w:val="superscript"/>
        </w:rPr>
        <w:t>13</w:t>
      </w:r>
      <w:r w:rsidRPr="00EC3C75">
        <w:rPr>
          <w:bCs/>
          <w:color w:val="000000"/>
          <w:szCs w:val="24"/>
        </w:rPr>
        <w:t xml:space="preserve">C </w:t>
      </w:r>
      <w:proofErr w:type="spellStart"/>
      <w:r w:rsidRPr="00EC3C75">
        <w:rPr>
          <w:bCs/>
          <w:color w:val="000000"/>
          <w:szCs w:val="24"/>
        </w:rPr>
        <w:t>Heteronuclear</w:t>
      </w:r>
      <w:proofErr w:type="spellEnd"/>
      <w:r w:rsidRPr="00EC3C75">
        <w:rPr>
          <w:bCs/>
          <w:color w:val="000000"/>
          <w:szCs w:val="24"/>
        </w:rPr>
        <w:t xml:space="preserve"> Single Quantum Correlation (HSQC) </w:t>
      </w:r>
      <w:r w:rsidRPr="00EC3C75">
        <w:rPr>
          <w:bCs/>
          <w:noProof/>
          <w:color w:val="000000"/>
          <w:szCs w:val="24"/>
        </w:rPr>
        <w:fldChar w:fldCharType="begin"/>
      </w:r>
      <w:r>
        <w:rPr>
          <w:bCs/>
          <w:noProof/>
          <w:color w:val="000000"/>
          <w:szCs w:val="24"/>
        </w:rPr>
        <w:instrText xml:space="preserve"> ADDIN REFMGR.CITE &lt;Refman&gt;&lt;Cite&gt;&lt;Author&gt;Bodenhausen&lt;/Author&gt;&lt;Year&gt;1980&lt;/Year&gt;&lt;RecNum&gt;11163&lt;/RecNum&gt;&lt;IDText&gt;Natural abundance nitrogen-15 NMR by enhanced heteronuclear spectroscopy&lt;/IDText&gt;&lt;MDL Ref_Type="Journal"&gt;&lt;Ref_Type&gt;Journal&lt;/Ref_Type&gt;&lt;Ref_ID&gt;11163&lt;/Ref_ID&gt;&lt;Title_Primary&gt;Natural abundance nitrogen-15 NMR by enhanced heteronuclear spectroscopy&lt;/Title_Primary&gt;&lt;Authors_Primary&gt;Bodenhausen,Geoffrey&lt;/Authors_Primary&gt;&lt;Authors_Primary&gt;Ruben,David J.&lt;/Authors_Primary&gt;&lt;Date_Primary&gt;1980/1/1&lt;/Date_Primary&gt;&lt;Keywords&gt;NMR&lt;/Keywords&gt;&lt;Keywords&gt;Protons&lt;/Keywords&gt;&lt;Keywords&gt;SPECTROSCOPY&lt;/Keywords&gt;&lt;Reprint&gt;Not in File&lt;/Reprint&gt;&lt;Start_Page&gt;185&lt;/Start_Page&gt;&lt;End_Page&gt;189&lt;/End_Page&gt;&lt;Periodical&gt;Chemical Physics Letters&lt;/Periodical&gt;&lt;Volume&gt;69&lt;/Volume&gt;&lt;Issue&gt;1&lt;/Issue&gt;&lt;Web_URL&gt;http://www.sciencedirect.com/science/article/B6TFN-451FMGC-1F/2/2998e48ca56e81b35c5c9e26d57b3a7f&lt;/Web_URL&gt;&lt;ZZ_JournalStdAbbrev&gt;&lt;f name="System"&gt;Chemical Physics Letters&lt;/f&gt;&lt;/ZZ_JournalStdAbbrev&gt;&lt;ZZ_WorkformID&gt;1&lt;/ZZ_WorkformID&gt;&lt;/MDL&gt;&lt;/Cite&gt;&lt;/Refman&gt;</w:instrText>
      </w:r>
      <w:r w:rsidRPr="00EC3C75">
        <w:rPr>
          <w:bCs/>
          <w:noProof/>
          <w:color w:val="000000"/>
          <w:szCs w:val="24"/>
        </w:rPr>
        <w:fldChar w:fldCharType="separate"/>
      </w:r>
      <w:r w:rsidRPr="004F1FDD">
        <w:rPr>
          <w:rFonts w:ascii="Arial" w:hAnsi="Arial" w:cs="Arial"/>
          <w:bCs/>
          <w:noProof/>
          <w:color w:val="000000"/>
          <w:szCs w:val="24"/>
        </w:rPr>
        <w:t>[</w:t>
      </w:r>
      <w:r>
        <w:rPr>
          <w:bCs/>
          <w:noProof/>
          <w:color w:val="000000"/>
          <w:szCs w:val="24"/>
        </w:rPr>
        <w:t>5</w:t>
      </w:r>
      <w:r w:rsidRPr="004F1FDD">
        <w:rPr>
          <w:rFonts w:ascii="Arial" w:hAnsi="Arial" w:cs="Arial"/>
          <w:bCs/>
          <w:noProof/>
          <w:color w:val="000000"/>
          <w:szCs w:val="24"/>
        </w:rPr>
        <w:t>]</w:t>
      </w:r>
      <w:r w:rsidRPr="00EC3C75">
        <w:rPr>
          <w:bCs/>
          <w:noProof/>
          <w:color w:val="000000"/>
          <w:szCs w:val="24"/>
        </w:rPr>
        <w:fldChar w:fldCharType="end"/>
      </w:r>
      <w:r w:rsidRPr="00EC3C75">
        <w:rPr>
          <w:color w:val="000000"/>
          <w:szCs w:val="24"/>
        </w:rPr>
        <w:t xml:space="preserve"> NMR techniques. </w:t>
      </w:r>
    </w:p>
    <w:p w:rsidR="00B8749B" w:rsidRDefault="00B8749B">
      <w:pPr>
        <w:rPr>
          <w:lang w:val="en-GB"/>
        </w:rPr>
      </w:pPr>
    </w:p>
    <w:p w:rsidR="00B8749B" w:rsidRDefault="00B8749B">
      <w:pPr>
        <w:rPr>
          <w:lang w:val="en-GB"/>
        </w:rPr>
      </w:pPr>
    </w:p>
    <w:p w:rsidR="00B8749B" w:rsidRPr="00B8749B" w:rsidRDefault="00B8749B" w:rsidP="00B8749B">
      <w:pPr>
        <w:jc w:val="center"/>
        <w:rPr>
          <w:rFonts w:ascii="Calibri" w:hAnsi="Calibri" w:cs="Calibri"/>
          <w:noProof/>
          <w:lang w:val="en-GB"/>
        </w:rPr>
      </w:pPr>
      <w:r>
        <w:rPr>
          <w:lang w:val="en-GB"/>
        </w:rPr>
        <w:lastRenderedPageBreak/>
        <w:fldChar w:fldCharType="begin"/>
      </w:r>
      <w:r>
        <w:rPr>
          <w:lang w:val="en-GB"/>
        </w:rPr>
        <w:instrText xml:space="preserve"> ADDIN REFMGR.REFLIST </w:instrText>
      </w:r>
      <w:r>
        <w:rPr>
          <w:lang w:val="en-GB"/>
        </w:rPr>
        <w:fldChar w:fldCharType="separate"/>
      </w:r>
      <w:r w:rsidRPr="00B8749B">
        <w:rPr>
          <w:rFonts w:ascii="Calibri" w:hAnsi="Calibri" w:cs="Calibri"/>
          <w:noProof/>
          <w:lang w:val="en-GB"/>
        </w:rPr>
        <w:t>Reference List</w:t>
      </w:r>
    </w:p>
    <w:p w:rsidR="00B8749B" w:rsidRPr="00B8749B" w:rsidRDefault="00B8749B" w:rsidP="00B8749B">
      <w:pPr>
        <w:jc w:val="center"/>
        <w:rPr>
          <w:rFonts w:ascii="Calibri" w:hAnsi="Calibri" w:cs="Calibri"/>
          <w:noProof/>
          <w:lang w:val="en-GB"/>
        </w:rPr>
      </w:pPr>
    </w:p>
    <w:p w:rsidR="00B8749B" w:rsidRPr="00B8749B" w:rsidRDefault="00B8749B" w:rsidP="00B8749B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  <w:noProof/>
          <w:lang w:val="en-GB"/>
        </w:rPr>
      </w:pPr>
      <w:r w:rsidRPr="00B8749B">
        <w:rPr>
          <w:rFonts w:ascii="Calibri" w:hAnsi="Calibri" w:cs="Calibri"/>
          <w:noProof/>
          <w:lang w:val="en-GB"/>
        </w:rPr>
        <w:tab/>
        <w:t xml:space="preserve">1. </w:t>
      </w:r>
      <w:r w:rsidRPr="00B8749B">
        <w:rPr>
          <w:rFonts w:ascii="Calibri" w:hAnsi="Calibri" w:cs="Calibri"/>
          <w:noProof/>
          <w:lang w:val="en-GB"/>
        </w:rPr>
        <w:tab/>
        <w:t>Fan TW (1996) Metabolite profiling by one- and two-dimensional NMR analysis of complex mixtures. Progress in Nuclear Magnetic Resonance Spectroscopy 28: 161-219.</w:t>
      </w:r>
    </w:p>
    <w:p w:rsidR="00B8749B" w:rsidRPr="00B8749B" w:rsidRDefault="00B8749B" w:rsidP="00B8749B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  <w:noProof/>
          <w:lang w:val="en-GB"/>
        </w:rPr>
      </w:pPr>
      <w:r w:rsidRPr="00B8749B">
        <w:rPr>
          <w:rFonts w:ascii="Calibri" w:hAnsi="Calibri" w:cs="Calibri"/>
          <w:noProof/>
          <w:lang w:val="en-GB"/>
        </w:rPr>
        <w:tab/>
        <w:t xml:space="preserve">2. </w:t>
      </w:r>
      <w:r w:rsidRPr="00B8749B">
        <w:rPr>
          <w:rFonts w:ascii="Calibri" w:hAnsi="Calibri" w:cs="Calibri"/>
          <w:noProof/>
          <w:lang w:val="en-GB"/>
        </w:rPr>
        <w:tab/>
        <w:t xml:space="preserve">Nicholson JK, Foxall PJ, Spraul M, Farrant RD, Lindon JC (1995) 750 MHZ </w:t>
      </w:r>
      <w:r w:rsidRPr="00B8749B">
        <w:rPr>
          <w:rFonts w:ascii="Calibri" w:hAnsi="Calibri" w:cs="Calibri"/>
          <w:noProof/>
          <w:vertAlign w:val="superscript"/>
          <w:lang w:val="en-GB"/>
        </w:rPr>
        <w:t>1</w:t>
      </w:r>
      <w:r w:rsidRPr="00B8749B">
        <w:rPr>
          <w:rFonts w:ascii="Calibri" w:hAnsi="Calibri" w:cs="Calibri"/>
          <w:noProof/>
          <w:lang w:val="en-GB"/>
        </w:rPr>
        <w:t xml:space="preserve">H and </w:t>
      </w:r>
      <w:r w:rsidRPr="00B8749B">
        <w:rPr>
          <w:rFonts w:ascii="Calibri" w:hAnsi="Calibri" w:cs="Calibri"/>
          <w:noProof/>
          <w:vertAlign w:val="superscript"/>
          <w:lang w:val="en-GB"/>
        </w:rPr>
        <w:t>1</w:t>
      </w:r>
      <w:r w:rsidRPr="00B8749B">
        <w:rPr>
          <w:rFonts w:ascii="Calibri" w:hAnsi="Calibri" w:cs="Calibri"/>
          <w:noProof/>
          <w:lang w:val="en-GB"/>
        </w:rPr>
        <w:t>H-</w:t>
      </w:r>
      <w:r w:rsidRPr="00B8749B">
        <w:rPr>
          <w:rFonts w:ascii="Calibri" w:hAnsi="Calibri" w:cs="Calibri"/>
          <w:noProof/>
          <w:vertAlign w:val="superscript"/>
          <w:lang w:val="en-GB"/>
        </w:rPr>
        <w:t>13</w:t>
      </w:r>
      <w:r w:rsidRPr="00B8749B">
        <w:rPr>
          <w:rFonts w:ascii="Calibri" w:hAnsi="Calibri" w:cs="Calibri"/>
          <w:noProof/>
          <w:lang w:val="en-GB"/>
        </w:rPr>
        <w:t>C NMR spectroscopy of human blood plasma. Anal Chem 67: 793-811.</w:t>
      </w:r>
    </w:p>
    <w:p w:rsidR="00B8749B" w:rsidRPr="00B8749B" w:rsidRDefault="00B8749B" w:rsidP="00B8749B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  <w:noProof/>
          <w:lang w:val="en-GB"/>
        </w:rPr>
      </w:pPr>
      <w:r w:rsidRPr="00B8749B">
        <w:rPr>
          <w:rFonts w:ascii="Calibri" w:hAnsi="Calibri" w:cs="Calibri"/>
          <w:noProof/>
          <w:lang w:val="en-GB"/>
        </w:rPr>
        <w:tab/>
        <w:t xml:space="preserve">3. </w:t>
      </w:r>
      <w:r w:rsidRPr="00B8749B">
        <w:rPr>
          <w:rFonts w:ascii="Calibri" w:hAnsi="Calibri" w:cs="Calibri"/>
          <w:noProof/>
          <w:lang w:val="en-GB"/>
        </w:rPr>
        <w:tab/>
        <w:t>Hurd RE (1990) Gradient-Enhanced Spectroscopy. J Magn Reson 87: 422-428.</w:t>
      </w:r>
    </w:p>
    <w:p w:rsidR="00B8749B" w:rsidRPr="00B8749B" w:rsidRDefault="00B8749B" w:rsidP="00B8749B">
      <w:pPr>
        <w:tabs>
          <w:tab w:val="right" w:pos="360"/>
          <w:tab w:val="left" w:pos="540"/>
        </w:tabs>
        <w:spacing w:after="240" w:line="240" w:lineRule="auto"/>
        <w:ind w:left="540" w:hanging="540"/>
        <w:rPr>
          <w:rFonts w:ascii="Calibri" w:hAnsi="Calibri" w:cs="Calibri"/>
          <w:noProof/>
          <w:lang w:val="en-GB"/>
        </w:rPr>
      </w:pPr>
      <w:r w:rsidRPr="00B8749B">
        <w:rPr>
          <w:rFonts w:ascii="Calibri" w:hAnsi="Calibri" w:cs="Calibri"/>
          <w:noProof/>
          <w:lang w:val="en-GB"/>
        </w:rPr>
        <w:tab/>
        <w:t xml:space="preserve">4. </w:t>
      </w:r>
      <w:r w:rsidRPr="00B8749B">
        <w:rPr>
          <w:rFonts w:ascii="Calibri" w:hAnsi="Calibri" w:cs="Calibri"/>
          <w:noProof/>
          <w:lang w:val="en-GB"/>
        </w:rPr>
        <w:tab/>
        <w:t>Bax A, Davis D (1985) MLEV-17-Based Two-Dimensional Homonuclear Magnetization Transfer Spectroscopy. J Magn Reson 65: 355-360.</w:t>
      </w:r>
    </w:p>
    <w:p w:rsidR="00B8749B" w:rsidRPr="00B8749B" w:rsidRDefault="00B8749B" w:rsidP="00B8749B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rFonts w:ascii="Calibri" w:hAnsi="Calibri" w:cs="Calibri"/>
          <w:noProof/>
          <w:lang w:val="en-GB"/>
        </w:rPr>
      </w:pPr>
      <w:r w:rsidRPr="00B8749B">
        <w:rPr>
          <w:rFonts w:ascii="Calibri" w:hAnsi="Calibri" w:cs="Calibri"/>
          <w:noProof/>
          <w:lang w:val="en-GB"/>
        </w:rPr>
        <w:tab/>
        <w:t xml:space="preserve">5. </w:t>
      </w:r>
      <w:r w:rsidRPr="00B8749B">
        <w:rPr>
          <w:rFonts w:ascii="Calibri" w:hAnsi="Calibri" w:cs="Calibri"/>
          <w:noProof/>
          <w:lang w:val="en-GB"/>
        </w:rPr>
        <w:tab/>
        <w:t>Bodenhausen G, Ruben DJ (1980) Natural abundance nitrogen-15 NMR by enhanced heteronuclear spectroscopy. Chemical Physics Letters 69: 185-189.</w:t>
      </w:r>
    </w:p>
    <w:p w:rsidR="00B8749B" w:rsidRDefault="00B8749B" w:rsidP="00B8749B">
      <w:pPr>
        <w:tabs>
          <w:tab w:val="right" w:pos="360"/>
          <w:tab w:val="left" w:pos="540"/>
        </w:tabs>
        <w:spacing w:after="0" w:line="240" w:lineRule="auto"/>
        <w:ind w:left="540" w:hanging="540"/>
        <w:rPr>
          <w:noProof/>
          <w:lang w:val="en-GB"/>
        </w:rPr>
      </w:pPr>
    </w:p>
    <w:p w:rsidR="00131315" w:rsidRPr="00B8749B" w:rsidRDefault="00B8749B">
      <w:pPr>
        <w:rPr>
          <w:lang w:val="en-GB"/>
        </w:rPr>
      </w:pPr>
      <w:r>
        <w:rPr>
          <w:lang w:val="en-GB"/>
        </w:rPr>
        <w:fldChar w:fldCharType="end"/>
      </w:r>
    </w:p>
    <w:sectPr w:rsidR="00131315" w:rsidRPr="00B874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C:\0_Francois-Pierre\0_Francois-Pierre MARTIN\Francois-Pierre\PAPERS\0_Published\22-GE-CHUV-Fasting\00_Version for Plos One\PLoSBiology.os&lt;/Style&gt;&lt;LeftDelim&gt;{&lt;/LeftDelim&gt;&lt;RightDelim&gt;}&lt;/RightDelim&gt;&lt;FontName&gt;Calibri&lt;/FontName&gt;&lt;FontSize&gt;11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FPM-data-base-2009-Ref-12a&lt;/item&gt;&lt;/Libraries&gt;&lt;/ENLibraries&gt;"/>
  </w:docVars>
  <w:rsids>
    <w:rsidRoot w:val="000725B3"/>
    <w:rsid w:val="000725B3"/>
    <w:rsid w:val="00131315"/>
    <w:rsid w:val="008249F8"/>
    <w:rsid w:val="009767F6"/>
    <w:rsid w:val="0097773A"/>
    <w:rsid w:val="00B8749B"/>
    <w:rsid w:val="00E1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Section Title"/>
    <w:basedOn w:val="Normal"/>
    <w:next w:val="Normal"/>
    <w:link w:val="Heading3Char"/>
    <w:unhideWhenUsed/>
    <w:qFormat/>
    <w:rsid w:val="00B8749B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tion Title Char"/>
    <w:basedOn w:val="DefaultParagraphFont"/>
    <w:link w:val="Heading3"/>
    <w:rsid w:val="00B8749B"/>
    <w:rPr>
      <w:rFonts w:ascii="Cambria" w:eastAsia="SimSun" w:hAnsi="Cambria" w:cs="Times New Roman"/>
      <w:b/>
      <w:bCs/>
      <w:color w:val="4F81BD"/>
      <w:sz w:val="20"/>
      <w:szCs w:val="20"/>
      <w:lang w:val="x-none" w:eastAsia="x-none"/>
    </w:rPr>
  </w:style>
  <w:style w:type="character" w:styleId="LineNumber">
    <w:name w:val="line number"/>
    <w:basedOn w:val="DefaultParagraphFont"/>
    <w:rsid w:val="00B8749B"/>
  </w:style>
  <w:style w:type="paragraph" w:customStyle="1" w:styleId="p">
    <w:name w:val="p"/>
    <w:rsid w:val="00B8749B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aliases w:val="Section Title"/>
    <w:basedOn w:val="Normal"/>
    <w:next w:val="Normal"/>
    <w:link w:val="Heading3Char"/>
    <w:unhideWhenUsed/>
    <w:qFormat/>
    <w:rsid w:val="00B8749B"/>
    <w:pPr>
      <w:keepNext/>
      <w:keepLines/>
      <w:spacing w:before="200" w:after="0"/>
      <w:outlineLvl w:val="2"/>
    </w:pPr>
    <w:rPr>
      <w:rFonts w:ascii="Cambria" w:eastAsia="SimSu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Section Title Char"/>
    <w:basedOn w:val="DefaultParagraphFont"/>
    <w:link w:val="Heading3"/>
    <w:rsid w:val="00B8749B"/>
    <w:rPr>
      <w:rFonts w:ascii="Cambria" w:eastAsia="SimSun" w:hAnsi="Cambria" w:cs="Times New Roman"/>
      <w:b/>
      <w:bCs/>
      <w:color w:val="4F81BD"/>
      <w:sz w:val="20"/>
      <w:szCs w:val="20"/>
      <w:lang w:val="x-none" w:eastAsia="x-none"/>
    </w:rPr>
  </w:style>
  <w:style w:type="character" w:styleId="LineNumber">
    <w:name w:val="line number"/>
    <w:basedOn w:val="DefaultParagraphFont"/>
    <w:rsid w:val="00B8749B"/>
  </w:style>
  <w:style w:type="paragraph" w:customStyle="1" w:styleId="p">
    <w:name w:val="p"/>
    <w:rsid w:val="00B8749B"/>
    <w:pPr>
      <w:spacing w:after="360" w:line="480" w:lineRule="atLeast"/>
      <w:ind w:firstLine="567"/>
    </w:pPr>
    <w:rPr>
      <w:rFonts w:ascii="Times New Roman" w:eastAsia="Times New Roman" w:hAnsi="Times New Roman" w:cs="Times New Roman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4378</Characters>
  <Application>Microsoft Office Word</Application>
  <DocSecurity>0</DocSecurity>
  <Lines>36</Lines>
  <Paragraphs>10</Paragraphs>
  <ScaleCrop>false</ScaleCrop>
  <Company>Nestlé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Martin,François-Pierre,LAUSANNE,Molecular Biomakers</dc:creator>
  <cp:keywords/>
  <dc:description/>
  <cp:lastModifiedBy>Martin,François-Pierre,LAUSANNE,Molecular Biomakers</cp:lastModifiedBy>
  <cp:revision>5</cp:revision>
  <dcterms:created xsi:type="dcterms:W3CDTF">2013-08-07T11:43:00Z</dcterms:created>
  <dcterms:modified xsi:type="dcterms:W3CDTF">2013-08-07T15:03:00Z</dcterms:modified>
</cp:coreProperties>
</file>