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B7" w:rsidRPr="00A963B7" w:rsidRDefault="00A963B7">
      <w:pPr>
        <w:rPr>
          <w:rFonts w:ascii="Arial" w:hAnsi="Arial"/>
          <w:b/>
          <w:sz w:val="22"/>
        </w:rPr>
      </w:pPr>
      <w:r w:rsidRPr="00A963B7">
        <w:rPr>
          <w:rFonts w:ascii="Arial" w:hAnsi="Arial"/>
          <w:b/>
          <w:sz w:val="22"/>
        </w:rPr>
        <w:t>Table S1</w:t>
      </w:r>
      <w:r>
        <w:rPr>
          <w:rFonts w:ascii="Arial" w:hAnsi="Arial"/>
          <w:b/>
          <w:sz w:val="22"/>
        </w:rPr>
        <w:t xml:space="preserve">. </w:t>
      </w:r>
      <w:proofErr w:type="gramStart"/>
      <w:r>
        <w:rPr>
          <w:rFonts w:ascii="Arial" w:hAnsi="Arial"/>
          <w:b/>
          <w:sz w:val="22"/>
        </w:rPr>
        <w:t>Antibiotic susceptibility status for fluoroquinolone-resistant clinical isolates.</w:t>
      </w:r>
      <w:proofErr w:type="gramEnd"/>
    </w:p>
    <w:tbl>
      <w:tblPr>
        <w:tblW w:w="13088" w:type="dxa"/>
        <w:tblInd w:w="88" w:type="dxa"/>
        <w:tblLook w:val="0000"/>
      </w:tblPr>
      <w:tblGrid>
        <w:gridCol w:w="2379"/>
        <w:gridCol w:w="1670"/>
        <w:gridCol w:w="1417"/>
        <w:gridCol w:w="1898"/>
        <w:gridCol w:w="1373"/>
        <w:gridCol w:w="1061"/>
        <w:gridCol w:w="1644"/>
        <w:gridCol w:w="1646"/>
      </w:tblGrid>
      <w:tr w:rsidR="00A963B7" w:rsidRPr="00A963B7" w:rsidTr="00B37581">
        <w:trPr>
          <w:trHeight w:val="260"/>
        </w:trPr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Antibiotics Resisted</w:t>
            </w:r>
          </w:p>
        </w:tc>
      </w:tr>
      <w:tr w:rsidR="00A963B7" w:rsidRPr="00A963B7" w:rsidTr="00B37581">
        <w:trPr>
          <w:trHeight w:val="480"/>
        </w:trPr>
        <w:tc>
          <w:tcPr>
            <w:tcW w:w="23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Clinical</w:t>
            </w:r>
            <w:r w:rsidR="00A963B7" w:rsidRPr="00A963B7">
              <w:rPr>
                <w:rFonts w:ascii="Arial" w:hAnsi="Arial"/>
                <w:sz w:val="20"/>
                <w:szCs w:val="20"/>
              </w:rPr>
              <w:t xml:space="preserve"> Isolate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Aminoglycoside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Sulfadrug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Monobactam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Penicillin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Cominbination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Penicillin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Cephalosporin</w:t>
            </w:r>
          </w:p>
        </w:tc>
      </w:tr>
      <w:tr w:rsidR="00A963B7" w:rsidRPr="00A963B7">
        <w:trPr>
          <w:trHeight w:val="26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ELZ4368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Kanamycin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12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ELZ4137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</w:p>
        </w:tc>
      </w:tr>
      <w:tr w:rsidR="00A963B7" w:rsidRPr="00A963B7">
        <w:trPr>
          <w:trHeight w:val="7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96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ELZ4152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963B7" w:rsidRPr="00A963B7">
        <w:trPr>
          <w:trHeight w:val="12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4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12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7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Amikacin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96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Amikacin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</w:p>
        </w:tc>
      </w:tr>
      <w:tr w:rsidR="00A963B7" w:rsidRPr="00A963B7">
        <w:trPr>
          <w:trHeight w:val="12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168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ELZ4013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>
        <w:trPr>
          <w:trHeight w:val="14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Cefotamine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 w:rsidTr="00B37581">
        <w:trPr>
          <w:trHeight w:val="1440"/>
        </w:trPr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ELZ4486*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Amikacin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Gentamicin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B37581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  <w:tr w:rsidR="00A963B7" w:rsidRPr="00A963B7" w:rsidTr="00B37581">
        <w:trPr>
          <w:trHeight w:val="168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ELZ4273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Nitrofurantoin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Trimethoprim-sulfamethoxazole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3B7">
              <w:rPr>
                <w:rFonts w:ascii="Arial" w:hAnsi="Arial"/>
                <w:sz w:val="20"/>
                <w:szCs w:val="20"/>
              </w:rPr>
              <w:t>Amoxicillin-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Ticarcillin-clavulanic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acid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Pipercillin-tazobactam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3B7" w:rsidRPr="00A963B7" w:rsidRDefault="00A963B7" w:rsidP="009529C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Cefazolin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Cefepime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Cefotaxime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Cefotetan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Cefoxitin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Ceftazidime</w:t>
            </w:r>
            <w:proofErr w:type="spellEnd"/>
            <w:r w:rsidRPr="00A963B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63B7">
              <w:rPr>
                <w:rFonts w:ascii="Arial" w:hAnsi="Arial"/>
                <w:sz w:val="20"/>
                <w:szCs w:val="20"/>
              </w:rPr>
              <w:t>Ceftriaxone</w:t>
            </w:r>
            <w:proofErr w:type="spellEnd"/>
          </w:p>
        </w:tc>
      </w:tr>
    </w:tbl>
    <w:p w:rsidR="00A963B7" w:rsidRPr="00A963B7" w:rsidRDefault="00A963B7">
      <w:pPr>
        <w:rPr>
          <w:rFonts w:ascii="Arial" w:hAnsi="Arial"/>
          <w:sz w:val="20"/>
        </w:rPr>
      </w:pPr>
    </w:p>
    <w:p w:rsidR="00F561F6" w:rsidRPr="00A963B7" w:rsidRDefault="009529C2">
      <w:pPr>
        <w:rPr>
          <w:rFonts w:ascii="Arial" w:hAnsi="Arial"/>
          <w:sz w:val="20"/>
        </w:rPr>
      </w:pPr>
      <w:r w:rsidRPr="00A963B7">
        <w:rPr>
          <w:rFonts w:ascii="Arial" w:hAnsi="Arial"/>
          <w:sz w:val="20"/>
        </w:rPr>
        <w:t xml:space="preserve">* Resistant to Imipenem </w:t>
      </w:r>
    </w:p>
    <w:sectPr w:rsidR="00F561F6" w:rsidRPr="00A963B7" w:rsidSect="009529C2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9C2"/>
    <w:rsid w:val="009529C2"/>
    <w:rsid w:val="00A963B7"/>
    <w:rsid w:val="00B37581"/>
    <w:rsid w:val="00EF31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61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29C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529C2"/>
    <w:rPr>
      <w:color w:val="993366"/>
      <w:u w:val="single"/>
    </w:rPr>
  </w:style>
  <w:style w:type="paragraph" w:customStyle="1" w:styleId="font5">
    <w:name w:val="font5"/>
    <w:basedOn w:val="Normal"/>
    <w:rsid w:val="009529C2"/>
    <w:pPr>
      <w:spacing w:beforeLines="1" w:afterLines="1"/>
    </w:pPr>
    <w:rPr>
      <w:rFonts w:ascii="Arial" w:hAnsi="Arial"/>
    </w:rPr>
  </w:style>
  <w:style w:type="paragraph" w:customStyle="1" w:styleId="font6">
    <w:name w:val="font6"/>
    <w:basedOn w:val="Normal"/>
    <w:rsid w:val="009529C2"/>
    <w:pPr>
      <w:spacing w:beforeLines="1" w:afterLines="1"/>
    </w:pPr>
    <w:rPr>
      <w:rFonts w:ascii="Arial" w:hAnsi="Arial"/>
      <w:i/>
      <w:iCs/>
    </w:rPr>
  </w:style>
  <w:style w:type="paragraph" w:customStyle="1" w:styleId="font7">
    <w:name w:val="font7"/>
    <w:basedOn w:val="Normal"/>
    <w:rsid w:val="009529C2"/>
    <w:pPr>
      <w:spacing w:beforeLines="1" w:afterLines="1"/>
    </w:pPr>
    <w:rPr>
      <w:rFonts w:ascii="Arial" w:hAnsi="Arial"/>
    </w:rPr>
  </w:style>
  <w:style w:type="paragraph" w:customStyle="1" w:styleId="xl24">
    <w:name w:val="xl24"/>
    <w:basedOn w:val="Normal"/>
    <w:rsid w:val="009529C2"/>
    <w:pPr>
      <w:spacing w:beforeLines="1" w:afterLines="1"/>
    </w:pPr>
    <w:rPr>
      <w:rFonts w:ascii="Arial" w:hAnsi="Arial"/>
    </w:rPr>
  </w:style>
  <w:style w:type="paragraph" w:customStyle="1" w:styleId="xl25">
    <w:name w:val="xl25"/>
    <w:basedOn w:val="Normal"/>
    <w:rsid w:val="009529C2"/>
    <w:pPr>
      <w:spacing w:beforeLines="1" w:afterLines="1"/>
    </w:pPr>
    <w:rPr>
      <w:rFonts w:ascii="Arial" w:hAnsi="Arial"/>
      <w:i/>
      <w:iCs/>
    </w:rPr>
  </w:style>
  <w:style w:type="paragraph" w:customStyle="1" w:styleId="xl26">
    <w:name w:val="xl26"/>
    <w:basedOn w:val="Normal"/>
    <w:rsid w:val="009529C2"/>
    <w:pPr>
      <w:spacing w:beforeLines="1" w:afterLines="1"/>
    </w:pPr>
    <w:rPr>
      <w:rFonts w:ascii="Arial" w:hAnsi="Arial"/>
    </w:rPr>
  </w:style>
  <w:style w:type="paragraph" w:customStyle="1" w:styleId="xl27">
    <w:name w:val="xl27"/>
    <w:basedOn w:val="Normal"/>
    <w:rsid w:val="009529C2"/>
    <w:pPr>
      <w:spacing w:beforeLines="1" w:afterLines="1"/>
    </w:pPr>
    <w:rPr>
      <w:rFonts w:ascii="Arial" w:hAnsi="Arial"/>
    </w:rPr>
  </w:style>
  <w:style w:type="paragraph" w:customStyle="1" w:styleId="xl28">
    <w:name w:val="xl28"/>
    <w:basedOn w:val="Normal"/>
    <w:rsid w:val="009529C2"/>
    <w:pPr>
      <w:spacing w:beforeLines="1" w:afterLines="1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593</Words>
  <Characters>3383</Characters>
  <Application>Microsoft Macintosh Word</Application>
  <DocSecurity>0</DocSecurity>
  <Lines>28</Lines>
  <Paragraphs>6</Paragraphs>
  <ScaleCrop>false</ScaleCrop>
  <Company>Baylor College of Medicine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Zechiedrich</dc:creator>
  <cp:keywords/>
  <cp:lastModifiedBy>Lynn Zechiedrich</cp:lastModifiedBy>
  <cp:revision>4</cp:revision>
  <cp:lastPrinted>2013-04-05T16:45:00Z</cp:lastPrinted>
  <dcterms:created xsi:type="dcterms:W3CDTF">2013-04-05T16:19:00Z</dcterms:created>
  <dcterms:modified xsi:type="dcterms:W3CDTF">2013-04-17T15:09:00Z</dcterms:modified>
</cp:coreProperties>
</file>