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4" w:rsidRDefault="00465D74" w:rsidP="00465D74">
      <w:r>
        <w:rPr>
          <w:b/>
        </w:rPr>
        <w:t xml:space="preserve">Table </w:t>
      </w:r>
      <w:r w:rsidR="00C10488">
        <w:rPr>
          <w:b/>
        </w:rPr>
        <w:t>S</w:t>
      </w:r>
      <w:r w:rsidR="007E0ACD">
        <w:rPr>
          <w:b/>
        </w:rPr>
        <w:t>6</w:t>
      </w:r>
      <w:r>
        <w:t>: The 3 predictio</w:t>
      </w:r>
      <w:bookmarkStart w:id="0" w:name="_GoBack"/>
      <w:bookmarkEnd w:id="0"/>
      <w:r>
        <w:t>n of FGSG_09715, FGSG_07251 and FGSG_10066 as predicted virulence proteins on the basis of links to 7 seeds. Annotation is from FGDB at MIPS.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D74" w:rsidTr="00F80269">
        <w:tc>
          <w:tcPr>
            <w:tcW w:w="2310" w:type="dxa"/>
            <w:vMerge w:val="restart"/>
          </w:tcPr>
          <w:p w:rsidR="00465D74" w:rsidRPr="007C0622" w:rsidRDefault="00465D74" w:rsidP="00F80269">
            <w:pPr>
              <w:jc w:val="center"/>
              <w:rPr>
                <w:b/>
                <w:sz w:val="20"/>
                <w:szCs w:val="20"/>
              </w:rPr>
            </w:pPr>
            <w:r w:rsidRPr="007C0622">
              <w:rPr>
                <w:b/>
                <w:sz w:val="20"/>
                <w:szCs w:val="20"/>
              </w:rPr>
              <w:t>Predict</w:t>
            </w:r>
            <w:r>
              <w:rPr>
                <w:b/>
                <w:sz w:val="20"/>
                <w:szCs w:val="20"/>
              </w:rPr>
              <w:t xml:space="preserve">ed virulence protein </w:t>
            </w:r>
            <w:r w:rsidRPr="007C0622">
              <w:rPr>
                <w:b/>
                <w:sz w:val="20"/>
                <w:szCs w:val="20"/>
              </w:rPr>
              <w:t xml:space="preserve"> (and MIPS annotation) </w:t>
            </w:r>
          </w:p>
        </w:tc>
        <w:tc>
          <w:tcPr>
            <w:tcW w:w="6932" w:type="dxa"/>
            <w:gridSpan w:val="3"/>
          </w:tcPr>
          <w:p w:rsidR="00465D74" w:rsidRPr="007C0622" w:rsidRDefault="00465D74" w:rsidP="00F80269">
            <w:pPr>
              <w:jc w:val="center"/>
              <w:rPr>
                <w:b/>
                <w:sz w:val="20"/>
                <w:szCs w:val="20"/>
              </w:rPr>
            </w:pPr>
            <w:r w:rsidRPr="007C0622">
              <w:rPr>
                <w:b/>
                <w:sz w:val="20"/>
                <w:szCs w:val="20"/>
              </w:rPr>
              <w:t>Seeds on which the prediction is based with phenotype [], and MIPS annotation; Phenotype symbols are rv=reduced virulence, lp=loss of pathogenicity</w:t>
            </w:r>
          </w:p>
        </w:tc>
      </w:tr>
      <w:tr w:rsidR="00465D74" w:rsidTr="00F80269">
        <w:tc>
          <w:tcPr>
            <w:tcW w:w="2310" w:type="dxa"/>
            <w:vMerge/>
          </w:tcPr>
          <w:p w:rsidR="00465D74" w:rsidRPr="007C0622" w:rsidRDefault="00465D74" w:rsidP="00F80269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465D74" w:rsidRPr="007C0622" w:rsidRDefault="00465D74" w:rsidP="00F80269">
            <w:pPr>
              <w:rPr>
                <w:b/>
                <w:sz w:val="20"/>
                <w:szCs w:val="20"/>
              </w:rPr>
            </w:pPr>
            <w:r w:rsidRPr="007C0622">
              <w:rPr>
                <w:b/>
                <w:sz w:val="20"/>
                <w:szCs w:val="20"/>
              </w:rPr>
              <w:t xml:space="preserve">Linked by </w:t>
            </w:r>
            <w:r>
              <w:rPr>
                <w:b/>
                <w:sz w:val="20"/>
                <w:szCs w:val="20"/>
              </w:rPr>
              <w:t xml:space="preserve">predicted </w:t>
            </w:r>
            <w:r w:rsidRPr="007C0622">
              <w:rPr>
                <w:b/>
                <w:sz w:val="20"/>
                <w:szCs w:val="20"/>
              </w:rPr>
              <w:t>PPI</w:t>
            </w:r>
          </w:p>
        </w:tc>
        <w:tc>
          <w:tcPr>
            <w:tcW w:w="2311" w:type="dxa"/>
          </w:tcPr>
          <w:p w:rsidR="00465D74" w:rsidRPr="007C0622" w:rsidRDefault="00465D74" w:rsidP="00F802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by co-expression</w:t>
            </w:r>
          </w:p>
        </w:tc>
        <w:tc>
          <w:tcPr>
            <w:tcW w:w="2311" w:type="dxa"/>
          </w:tcPr>
          <w:p w:rsidR="00465D74" w:rsidRPr="007C0622" w:rsidRDefault="00465D74" w:rsidP="00F80269">
            <w:pPr>
              <w:rPr>
                <w:b/>
                <w:sz w:val="20"/>
                <w:szCs w:val="20"/>
              </w:rPr>
            </w:pPr>
            <w:r w:rsidRPr="007C0622">
              <w:rPr>
                <w:b/>
                <w:sz w:val="20"/>
                <w:szCs w:val="20"/>
              </w:rPr>
              <w:t xml:space="preserve">Linked by </w:t>
            </w:r>
            <w:r>
              <w:rPr>
                <w:b/>
                <w:sz w:val="20"/>
                <w:szCs w:val="20"/>
              </w:rPr>
              <w:t>sequence similarity</w:t>
            </w:r>
          </w:p>
        </w:tc>
      </w:tr>
      <w:tr w:rsidR="00465D74" w:rsidTr="00F80269">
        <w:tc>
          <w:tcPr>
            <w:tcW w:w="2310" w:type="dxa"/>
          </w:tcPr>
          <w:p w:rsidR="00465D74" w:rsidRPr="00AF6A8B" w:rsidRDefault="00465D74" w:rsidP="00F802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FGSG_09715 </w:t>
            </w:r>
            <w:r>
              <w:rPr>
                <w:rFonts w:ascii="Arial" w:hAnsi="Arial" w:cs="Arial"/>
                <w:sz w:val="18"/>
                <w:szCs w:val="18"/>
              </w:rPr>
              <w:t>probable carbon repressor protein 1</w:t>
            </w:r>
          </w:p>
        </w:tc>
        <w:tc>
          <w:tcPr>
            <w:tcW w:w="2310" w:type="dxa"/>
          </w:tcPr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FGSG_06071</w:t>
            </w:r>
            <w:r>
              <w:rPr>
                <w:sz w:val="20"/>
                <w:szCs w:val="20"/>
              </w:rPr>
              <w:t xml:space="preserve"> [lp] </w:t>
            </w:r>
            <w:r>
              <w:rPr>
                <w:rFonts w:ascii="Arial" w:hAnsi="Arial" w:cs="Arial"/>
                <w:sz w:val="18"/>
                <w:szCs w:val="18"/>
              </w:rPr>
              <w:t>conserved hypothetical protein</w:t>
            </w:r>
          </w:p>
        </w:tc>
        <w:tc>
          <w:tcPr>
            <w:tcW w:w="2311" w:type="dxa"/>
          </w:tcPr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FGSG_07928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transcription factor RGM1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FGSG_08617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zinc finger protein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FGSG_01022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metalloregulatory protein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FGSG_01350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zinc finger protein crol gamma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FGSG_06871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cutinase G-box binding protein</w:t>
            </w:r>
          </w:p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FGSG_01341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calcineurin responsive zinc-finger protein</w:t>
            </w:r>
          </w:p>
        </w:tc>
      </w:tr>
      <w:tr w:rsidR="00465D74" w:rsidTr="00F80269">
        <w:tc>
          <w:tcPr>
            <w:tcW w:w="2310" w:type="dxa"/>
          </w:tcPr>
          <w:p w:rsidR="00465D74" w:rsidRDefault="00465D74" w:rsidP="00F802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FGSG_07251 </w:t>
            </w:r>
            <w:r>
              <w:rPr>
                <w:rFonts w:ascii="Arial" w:hAnsi="Arial" w:cs="Arial"/>
                <w:sz w:val="18"/>
                <w:szCs w:val="18"/>
              </w:rPr>
              <w:t>PKAC probable cAMP-dependent protein kinase</w:t>
            </w:r>
          </w:p>
        </w:tc>
        <w:tc>
          <w:tcPr>
            <w:tcW w:w="2310" w:type="dxa"/>
          </w:tcPr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FGSG_13746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related to NOT3 - general negative regulator of transcription, subunit 3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FGSG_09908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 xml:space="preserve">probable </w:t>
            </w:r>
            <w:r w:rsidR="0079178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AMP-</w:t>
            </w:r>
            <w:r w:rsidR="0079178A">
              <w:rPr>
                <w:rFonts w:ascii="Arial" w:hAnsi="Arial" w:cs="Arial"/>
                <w:sz w:val="18"/>
                <w:szCs w:val="18"/>
              </w:rPr>
              <w:t>dependent protein kinase regulatory chain</w:t>
            </w:r>
            <w:r>
              <w:rPr>
                <w:rFonts w:ascii="Arial" w:hAnsi="Arial" w:cs="Arial"/>
                <w:sz w:val="18"/>
                <w:szCs w:val="18"/>
              </w:rPr>
              <w:t xml:space="preserve"> (mcb)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FGSG_08572</w:t>
            </w:r>
            <w:r>
              <w:rPr>
                <w:sz w:val="20"/>
                <w:szCs w:val="20"/>
              </w:rPr>
              <w:t xml:space="preserve"> [lp] </w:t>
            </w:r>
            <w:r>
              <w:rPr>
                <w:rFonts w:ascii="Arial" w:hAnsi="Arial" w:cs="Arial"/>
                <w:sz w:val="18"/>
                <w:szCs w:val="18"/>
              </w:rPr>
              <w:t>related to GDP/GTP exchange factor Rom2p</w:t>
            </w:r>
          </w:p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FGSG_09197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probable 3-hydroxy-3-methylglutaryl-coenzyme A reductase</w:t>
            </w:r>
          </w:p>
        </w:tc>
        <w:tc>
          <w:tcPr>
            <w:tcW w:w="2311" w:type="dxa"/>
          </w:tcPr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FGSG_09897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probable serine/threonine protein kinase (SNF1)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FGSG_06385</w:t>
            </w:r>
            <w:r>
              <w:rPr>
                <w:sz w:val="20"/>
                <w:szCs w:val="20"/>
              </w:rPr>
              <w:t xml:space="preserve"> [lp] FMK1 </w:t>
            </w:r>
            <w:r>
              <w:rPr>
                <w:rFonts w:ascii="Arial" w:hAnsi="Arial" w:cs="Arial"/>
                <w:sz w:val="18"/>
                <w:szCs w:val="18"/>
              </w:rPr>
              <w:t>pathogenicity MAP kinase 1</w:t>
            </w:r>
          </w:p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FGSG_10313</w:t>
            </w:r>
            <w:r>
              <w:rPr>
                <w:sz w:val="20"/>
                <w:szCs w:val="20"/>
              </w:rPr>
              <w:t xml:space="preserve"> [rv] MGV1 </w:t>
            </w:r>
            <w:r>
              <w:rPr>
                <w:rFonts w:ascii="Arial" w:hAnsi="Arial" w:cs="Arial"/>
                <w:sz w:val="18"/>
                <w:szCs w:val="18"/>
              </w:rPr>
              <w:t>MAP kinase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465D74" w:rsidRPr="00D30941" w:rsidTr="00F802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D74" w:rsidRPr="00D30941" w:rsidRDefault="00465D74" w:rsidP="00F802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D74" w:rsidTr="00F80269">
        <w:tc>
          <w:tcPr>
            <w:tcW w:w="2310" w:type="dxa"/>
          </w:tcPr>
          <w:p w:rsidR="00465D74" w:rsidRDefault="00465D74" w:rsidP="00F802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FGSG_10066 </w:t>
            </w:r>
            <w:r>
              <w:rPr>
                <w:rFonts w:ascii="Arial" w:hAnsi="Arial" w:cs="Arial"/>
                <w:sz w:val="18"/>
                <w:szCs w:val="18"/>
              </w:rPr>
              <w:t>probable casein kinase I cki2</w:t>
            </w:r>
          </w:p>
        </w:tc>
        <w:tc>
          <w:tcPr>
            <w:tcW w:w="2310" w:type="dxa"/>
          </w:tcPr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 xml:space="preserve">FGSG_10384 </w:t>
            </w:r>
            <w:r>
              <w:rPr>
                <w:sz w:val="20"/>
                <w:szCs w:val="20"/>
              </w:rPr>
              <w:t xml:space="preserve">[rv] </w:t>
            </w:r>
            <w:r>
              <w:rPr>
                <w:rFonts w:ascii="Arial" w:hAnsi="Arial" w:cs="Arial"/>
                <w:sz w:val="18"/>
                <w:szCs w:val="18"/>
              </w:rPr>
              <w:t>probable MBP1 - transcription factor, subunit of the MBF factor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FGSG_10313</w:t>
            </w:r>
            <w:r>
              <w:rPr>
                <w:sz w:val="20"/>
                <w:szCs w:val="20"/>
              </w:rPr>
              <w:t xml:space="preserve"> [rv] MGV1 </w:t>
            </w:r>
            <w:r>
              <w:rPr>
                <w:rFonts w:ascii="Arial" w:hAnsi="Arial" w:cs="Arial"/>
                <w:sz w:val="18"/>
                <w:szCs w:val="18"/>
              </w:rPr>
              <w:t>MAP kinase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FGSG_09903</w:t>
            </w:r>
            <w:r>
              <w:rPr>
                <w:sz w:val="20"/>
                <w:szCs w:val="20"/>
              </w:rPr>
              <w:t xml:space="preserve"> [lp] FST7 </w:t>
            </w:r>
            <w:r>
              <w:rPr>
                <w:rFonts w:ascii="Arial" w:hAnsi="Arial" w:cs="Arial"/>
                <w:sz w:val="18"/>
                <w:szCs w:val="18"/>
              </w:rPr>
              <w:t>probable MAP kinase kinase</w:t>
            </w:r>
          </w:p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FGSG_06385</w:t>
            </w:r>
            <w:r>
              <w:rPr>
                <w:sz w:val="20"/>
                <w:szCs w:val="20"/>
              </w:rPr>
              <w:t xml:space="preserve"> [lp] FMK1 </w:t>
            </w:r>
            <w:r>
              <w:rPr>
                <w:rFonts w:ascii="Arial" w:hAnsi="Arial" w:cs="Arial"/>
                <w:sz w:val="18"/>
                <w:szCs w:val="18"/>
              </w:rPr>
              <w:t>pathogenicity MAP kinase 1</w:t>
            </w:r>
          </w:p>
        </w:tc>
        <w:tc>
          <w:tcPr>
            <w:tcW w:w="2311" w:type="dxa"/>
          </w:tcPr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FGSG_01964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probable chitin synthase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FGSG_15914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probable chitin synthase</w:t>
            </w:r>
          </w:p>
          <w:p w:rsidR="00465D74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  <w:r w:rsidRPr="00F345C4">
              <w:rPr>
                <w:b/>
                <w:sz w:val="20"/>
                <w:szCs w:val="20"/>
              </w:rPr>
              <w:t>FGSG_09928</w:t>
            </w:r>
            <w:r>
              <w:rPr>
                <w:sz w:val="20"/>
                <w:szCs w:val="20"/>
              </w:rPr>
              <w:t xml:space="preserve"> [rv] </w:t>
            </w:r>
            <w:r>
              <w:rPr>
                <w:rFonts w:ascii="Arial" w:hAnsi="Arial" w:cs="Arial"/>
                <w:sz w:val="18"/>
                <w:szCs w:val="18"/>
              </w:rPr>
              <w:t>GzSYN2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related to putative snare protein syn</w:t>
            </w:r>
          </w:p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65D74" w:rsidRPr="00F85196" w:rsidRDefault="00465D74" w:rsidP="00F802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3658" w:rsidRDefault="00583658" w:rsidP="00C10488">
      <w:pPr>
        <w:jc w:val="both"/>
      </w:pPr>
    </w:p>
    <w:sectPr w:rsidR="0058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C5D"/>
    <w:multiLevelType w:val="hybridMultilevel"/>
    <w:tmpl w:val="BE72C1B8"/>
    <w:lvl w:ilvl="0" w:tplc="3D74E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EFA"/>
    <w:multiLevelType w:val="hybridMultilevel"/>
    <w:tmpl w:val="E9F27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6"/>
    <w:multiLevelType w:val="hybridMultilevel"/>
    <w:tmpl w:val="4DDEB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3A98"/>
    <w:multiLevelType w:val="hybridMultilevel"/>
    <w:tmpl w:val="A1FCE4A8"/>
    <w:lvl w:ilvl="0" w:tplc="C6E00CE0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606D3"/>
    <w:multiLevelType w:val="hybridMultilevel"/>
    <w:tmpl w:val="09C2A40E"/>
    <w:lvl w:ilvl="0" w:tplc="AD7866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81CFB"/>
    <w:multiLevelType w:val="hybridMultilevel"/>
    <w:tmpl w:val="D2C0BDF2"/>
    <w:lvl w:ilvl="0" w:tplc="5FFE1B4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C3C63"/>
    <w:multiLevelType w:val="hybridMultilevel"/>
    <w:tmpl w:val="15CC8812"/>
    <w:lvl w:ilvl="0" w:tplc="C94E27D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628E2"/>
    <w:multiLevelType w:val="hybridMultilevel"/>
    <w:tmpl w:val="D466C338"/>
    <w:lvl w:ilvl="0" w:tplc="4948D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703C"/>
    <w:multiLevelType w:val="hybridMultilevel"/>
    <w:tmpl w:val="084ED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F0E61"/>
    <w:multiLevelType w:val="hybridMultilevel"/>
    <w:tmpl w:val="C1463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1F"/>
    <w:rsid w:val="00327DF6"/>
    <w:rsid w:val="00465D74"/>
    <w:rsid w:val="00583658"/>
    <w:rsid w:val="005C031F"/>
    <w:rsid w:val="0079178A"/>
    <w:rsid w:val="007E0ACD"/>
    <w:rsid w:val="00C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7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465D74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7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7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74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7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74"/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D74"/>
    <w:rPr>
      <w:rFonts w:ascii="Consolas" w:eastAsiaTheme="minorEastAsia" w:hAnsi="Consolas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D74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65D74"/>
    <w:rPr>
      <w:vertAlign w:val="superscript"/>
    </w:rPr>
  </w:style>
  <w:style w:type="paragraph" w:customStyle="1" w:styleId="IndentNormal">
    <w:name w:val="Indent+Normal"/>
    <w:basedOn w:val="Normal"/>
    <w:link w:val="IndentNormalChar"/>
    <w:qFormat/>
    <w:rsid w:val="00465D74"/>
    <w:pPr>
      <w:spacing w:after="0" w:line="480" w:lineRule="auto"/>
      <w:ind w:firstLine="426"/>
      <w:contextualSpacing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IndentNormalChar">
    <w:name w:val="Indent+Normal Char"/>
    <w:basedOn w:val="DefaultParagraphFont"/>
    <w:link w:val="IndentNormal"/>
    <w:rsid w:val="00465D74"/>
    <w:rPr>
      <w:rFonts w:ascii="Arial" w:eastAsiaTheme="minorEastAsia" w:hAnsi="Arial" w:cs="Arial"/>
      <w:sz w:val="24"/>
      <w:szCs w:val="24"/>
      <w:lang w:val="en-US" w:eastAsia="en-GB"/>
    </w:rPr>
  </w:style>
  <w:style w:type="character" w:customStyle="1" w:styleId="jrnl">
    <w:name w:val="jrnl"/>
    <w:basedOn w:val="DefaultParagraphFont"/>
    <w:rsid w:val="00465D74"/>
  </w:style>
  <w:style w:type="paragraph" w:styleId="Revision">
    <w:name w:val="Revision"/>
    <w:hidden/>
    <w:uiPriority w:val="99"/>
    <w:semiHidden/>
    <w:rsid w:val="00465D7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7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465D74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7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7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74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7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74"/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D74"/>
    <w:rPr>
      <w:rFonts w:ascii="Consolas" w:eastAsiaTheme="minorEastAsia" w:hAnsi="Consolas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D74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65D74"/>
    <w:rPr>
      <w:vertAlign w:val="superscript"/>
    </w:rPr>
  </w:style>
  <w:style w:type="paragraph" w:customStyle="1" w:styleId="IndentNormal">
    <w:name w:val="Indent+Normal"/>
    <w:basedOn w:val="Normal"/>
    <w:link w:val="IndentNormalChar"/>
    <w:qFormat/>
    <w:rsid w:val="00465D74"/>
    <w:pPr>
      <w:spacing w:after="0" w:line="480" w:lineRule="auto"/>
      <w:ind w:firstLine="426"/>
      <w:contextualSpacing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IndentNormalChar">
    <w:name w:val="Indent+Normal Char"/>
    <w:basedOn w:val="DefaultParagraphFont"/>
    <w:link w:val="IndentNormal"/>
    <w:rsid w:val="00465D74"/>
    <w:rPr>
      <w:rFonts w:ascii="Arial" w:eastAsiaTheme="minorEastAsia" w:hAnsi="Arial" w:cs="Arial"/>
      <w:sz w:val="24"/>
      <w:szCs w:val="24"/>
      <w:lang w:val="en-US" w:eastAsia="en-GB"/>
    </w:rPr>
  </w:style>
  <w:style w:type="character" w:customStyle="1" w:styleId="jrnl">
    <w:name w:val="jrnl"/>
    <w:basedOn w:val="DefaultParagraphFont"/>
    <w:rsid w:val="00465D74"/>
  </w:style>
  <w:style w:type="paragraph" w:styleId="Revision">
    <w:name w:val="Revision"/>
    <w:hidden/>
    <w:uiPriority w:val="99"/>
    <w:semiHidden/>
    <w:rsid w:val="00465D74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3310CD02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Saqi (RRes-Roth)</dc:creator>
  <cp:lastModifiedBy>Martin Urban (RRes-Roth)</cp:lastModifiedBy>
  <cp:revision>5</cp:revision>
  <dcterms:created xsi:type="dcterms:W3CDTF">2012-11-18T18:32:00Z</dcterms:created>
  <dcterms:modified xsi:type="dcterms:W3CDTF">2013-05-13T08:07:00Z</dcterms:modified>
</cp:coreProperties>
</file>