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F7" w:rsidRPr="00AE3A1C" w:rsidRDefault="00E83064" w:rsidP="00A24FCD">
      <w:pPr>
        <w:tabs>
          <w:tab w:val="right" w:pos="8080"/>
        </w:tabs>
        <w:spacing w:line="360" w:lineRule="auto"/>
        <w:outlineLvl w:val="0"/>
        <w:rPr>
          <w:b/>
        </w:rPr>
      </w:pPr>
      <w:r>
        <w:rPr>
          <w:b/>
        </w:rPr>
        <w:t>Supporting</w:t>
      </w:r>
      <w:r w:rsidR="00004EF7" w:rsidRPr="00AE3A1C">
        <w:rPr>
          <w:b/>
        </w:rPr>
        <w:t xml:space="preserve"> methods</w:t>
      </w:r>
    </w:p>
    <w:p w:rsidR="00795325" w:rsidRPr="00AE3A1C" w:rsidRDefault="00795325" w:rsidP="00A476E6">
      <w:pPr>
        <w:spacing w:line="360" w:lineRule="auto"/>
        <w:rPr>
          <w:b/>
          <w:color w:val="000000" w:themeColor="text1"/>
        </w:rPr>
      </w:pPr>
    </w:p>
    <w:p w:rsidR="00A476E6" w:rsidRPr="00AE3A1C" w:rsidRDefault="00A476E6" w:rsidP="00A476E6">
      <w:pPr>
        <w:spacing w:line="360" w:lineRule="auto"/>
        <w:rPr>
          <w:b/>
          <w:color w:val="000000" w:themeColor="text1"/>
        </w:rPr>
      </w:pPr>
      <w:r w:rsidRPr="00AE3A1C">
        <w:rPr>
          <w:b/>
          <w:color w:val="000000" w:themeColor="text1"/>
        </w:rPr>
        <w:t xml:space="preserve">Differentiated cell culture.  </w:t>
      </w:r>
      <w:proofErr w:type="spellStart"/>
      <w:r w:rsidRPr="00AE3A1C">
        <w:rPr>
          <w:color w:val="000000" w:themeColor="text1"/>
        </w:rPr>
        <w:t>Transwell</w:t>
      </w:r>
      <w:proofErr w:type="spellEnd"/>
      <w:r w:rsidRPr="00AE3A1C">
        <w:rPr>
          <w:color w:val="000000" w:themeColor="text1"/>
        </w:rPr>
        <w:t xml:space="preserve"> polyester membrane </w:t>
      </w:r>
      <w:proofErr w:type="gramStart"/>
      <w:r w:rsidRPr="00AE3A1C">
        <w:rPr>
          <w:color w:val="000000" w:themeColor="text1"/>
        </w:rPr>
        <w:t>inserts,</w:t>
      </w:r>
      <w:proofErr w:type="gramEnd"/>
      <w:r w:rsidRPr="00AE3A1C">
        <w:rPr>
          <w:color w:val="000000" w:themeColor="text1"/>
        </w:rPr>
        <w:t xml:space="preserve"> pore </w:t>
      </w:r>
      <w:r w:rsidR="000E05C7">
        <w:rPr>
          <w:color w:val="000000" w:themeColor="text1"/>
        </w:rPr>
        <w:t>diameter</w:t>
      </w:r>
      <w:r w:rsidRPr="00AE3A1C">
        <w:rPr>
          <w:color w:val="000000" w:themeColor="text1"/>
        </w:rPr>
        <w:t xml:space="preserve"> 0.4 </w:t>
      </w:r>
      <w:proofErr w:type="spellStart"/>
      <w:r w:rsidRPr="00AE3A1C">
        <w:rPr>
          <w:color w:val="000000" w:themeColor="text1"/>
        </w:rPr>
        <w:t>μm</w:t>
      </w:r>
      <w:proofErr w:type="spellEnd"/>
      <w:r w:rsidRPr="00AE3A1C">
        <w:rPr>
          <w:color w:val="000000" w:themeColor="text1"/>
        </w:rPr>
        <w:t>, membrane diameter 12 mm (</w:t>
      </w:r>
      <w:r w:rsidRPr="00AE3A1C">
        <w:rPr>
          <w:rFonts w:cs="Arial"/>
          <w:color w:val="000000" w:themeColor="text1"/>
        </w:rPr>
        <w:t>Corning Ltd</w:t>
      </w:r>
      <w:r w:rsidRPr="00AE3A1C">
        <w:rPr>
          <w:color w:val="000000" w:themeColor="text1"/>
        </w:rPr>
        <w:t xml:space="preserve">) were used for long term cultures. The upper (cell adhesion) surface of the membrane was coated with 240 µl of </w:t>
      </w:r>
      <w:proofErr w:type="gramStart"/>
      <w:r w:rsidRPr="00AE3A1C">
        <w:rPr>
          <w:color w:val="000000" w:themeColor="text1"/>
        </w:rPr>
        <w:t>8 µ</w:t>
      </w:r>
      <w:proofErr w:type="gramEnd"/>
      <w:r w:rsidRPr="00AE3A1C">
        <w:rPr>
          <w:color w:val="000000" w:themeColor="text1"/>
        </w:rPr>
        <w:t xml:space="preserve">g/ml </w:t>
      </w:r>
      <w:proofErr w:type="spellStart"/>
      <w:r w:rsidRPr="00AE3A1C">
        <w:rPr>
          <w:color w:val="000000" w:themeColor="text1"/>
        </w:rPr>
        <w:t>laminin</w:t>
      </w:r>
      <w:proofErr w:type="spellEnd"/>
      <w:r w:rsidRPr="00AE3A1C">
        <w:rPr>
          <w:color w:val="000000" w:themeColor="text1"/>
        </w:rPr>
        <w:t xml:space="preserve"> in PBS for 2 hours at 37</w:t>
      </w:r>
      <w:r w:rsidRPr="00AE3A1C">
        <w:rPr>
          <w:color w:val="000000" w:themeColor="text1"/>
          <w:vertAlign w:val="superscript"/>
        </w:rPr>
        <w:t>o</w:t>
      </w:r>
      <w:r w:rsidRPr="00AE3A1C">
        <w:rPr>
          <w:color w:val="000000" w:themeColor="text1"/>
        </w:rPr>
        <w:t>C. Each well was then washed three times with 500 µl PBS</w:t>
      </w:r>
      <w:r w:rsidR="000E05C7">
        <w:rPr>
          <w:color w:val="000000" w:themeColor="text1"/>
        </w:rPr>
        <w:t xml:space="preserve"> and</w:t>
      </w:r>
      <w:r w:rsidRPr="00AE3A1C">
        <w:rPr>
          <w:color w:val="000000" w:themeColor="text1"/>
        </w:rPr>
        <w:t xml:space="preserve"> stored in PBS while </w:t>
      </w:r>
      <w:proofErr w:type="gramStart"/>
      <w:r w:rsidRPr="00AE3A1C">
        <w:rPr>
          <w:color w:val="000000" w:themeColor="text1"/>
        </w:rPr>
        <w:t>awaiting</w:t>
      </w:r>
      <w:proofErr w:type="gramEnd"/>
      <w:r w:rsidRPr="00AE3A1C">
        <w:rPr>
          <w:color w:val="000000" w:themeColor="text1"/>
        </w:rPr>
        <w:t xml:space="preserve"> seeding of cells. The upper chamber of each well was seeded with 100 000 cells (in </w:t>
      </w:r>
      <w:r w:rsidRPr="00AE3A1C">
        <w:rPr>
          <w:rFonts w:cs="Arial"/>
          <w:color w:val="000000" w:themeColor="text1"/>
        </w:rPr>
        <w:t xml:space="preserve">500 µl </w:t>
      </w:r>
      <w:r w:rsidRPr="00AE3A1C">
        <w:rPr>
          <w:rFonts w:cs="Arial"/>
          <w:color w:val="000000" w:themeColor="text1"/>
          <w:lang w:val="en-GB"/>
        </w:rPr>
        <w:t>DMEM/F12 containing</w:t>
      </w:r>
      <w:r w:rsidRPr="00AE3A1C">
        <w:rPr>
          <w:rFonts w:cs="Arial"/>
          <w:color w:val="000000" w:themeColor="text1"/>
        </w:rPr>
        <w:t xml:space="preserve"> 10% FBS, </w:t>
      </w:r>
      <w:r w:rsidRPr="00AE3A1C">
        <w:rPr>
          <w:color w:val="000000" w:themeColor="text1"/>
        </w:rPr>
        <w:t xml:space="preserve">100 units/ml penicillin, 100 </w:t>
      </w:r>
      <w:r w:rsidRPr="00AE3A1C">
        <w:rPr>
          <w:color w:val="000000" w:themeColor="text1"/>
        </w:rPr>
        <w:sym w:font="Symbol" w:char="F06D"/>
      </w:r>
      <w:r w:rsidRPr="00AE3A1C">
        <w:rPr>
          <w:color w:val="000000" w:themeColor="text1"/>
        </w:rPr>
        <w:t>g/ml</w:t>
      </w:r>
      <w:r w:rsidRPr="00AE3A1C">
        <w:rPr>
          <w:color w:val="000000" w:themeColor="text1"/>
          <w:vertAlign w:val="superscript"/>
        </w:rPr>
        <w:t xml:space="preserve"> </w:t>
      </w:r>
      <w:r w:rsidRPr="00AE3A1C">
        <w:rPr>
          <w:color w:val="000000" w:themeColor="text1"/>
        </w:rPr>
        <w:t>streptomycin</w:t>
      </w:r>
      <w:r w:rsidRPr="00AE3A1C">
        <w:rPr>
          <w:rFonts w:cs="Arial"/>
          <w:color w:val="000000" w:themeColor="text1"/>
        </w:rPr>
        <w:t xml:space="preserve">). </w:t>
      </w:r>
      <w:r w:rsidRPr="00AE3A1C">
        <w:rPr>
          <w:color w:val="000000" w:themeColor="text1"/>
        </w:rPr>
        <w:t xml:space="preserve">1.5 ml of </w:t>
      </w:r>
      <w:r w:rsidRPr="00AE3A1C">
        <w:rPr>
          <w:rFonts w:cs="Arial"/>
          <w:color w:val="000000" w:themeColor="text1"/>
          <w:lang w:val="en-GB"/>
        </w:rPr>
        <w:t>DMEM/F12 containing</w:t>
      </w:r>
      <w:r w:rsidRPr="00AE3A1C">
        <w:rPr>
          <w:rFonts w:cs="Arial"/>
          <w:color w:val="000000" w:themeColor="text1"/>
        </w:rPr>
        <w:t xml:space="preserve"> 10% FBS, </w:t>
      </w:r>
      <w:r w:rsidRPr="00AE3A1C">
        <w:rPr>
          <w:color w:val="000000" w:themeColor="text1"/>
        </w:rPr>
        <w:t xml:space="preserve">100 units/ml penicillin, 100 </w:t>
      </w:r>
      <w:r w:rsidRPr="00AE3A1C">
        <w:rPr>
          <w:color w:val="000000" w:themeColor="text1"/>
        </w:rPr>
        <w:sym w:font="Symbol" w:char="F06D"/>
      </w:r>
      <w:r w:rsidRPr="00AE3A1C">
        <w:rPr>
          <w:color w:val="000000" w:themeColor="text1"/>
        </w:rPr>
        <w:t>g/ml</w:t>
      </w:r>
      <w:r w:rsidRPr="00AE3A1C">
        <w:rPr>
          <w:color w:val="000000" w:themeColor="text1"/>
          <w:vertAlign w:val="superscript"/>
        </w:rPr>
        <w:t xml:space="preserve"> </w:t>
      </w:r>
      <w:r w:rsidRPr="00AE3A1C">
        <w:rPr>
          <w:color w:val="000000" w:themeColor="text1"/>
        </w:rPr>
        <w:t>streptomycin</w:t>
      </w:r>
      <w:r w:rsidRPr="00AE3A1C">
        <w:rPr>
          <w:rFonts w:cs="Arial"/>
          <w:color w:val="000000" w:themeColor="text1"/>
        </w:rPr>
        <w:t xml:space="preserve"> was placed into the lower chamber. The </w:t>
      </w:r>
      <w:proofErr w:type="spellStart"/>
      <w:r w:rsidRPr="00AE3A1C">
        <w:rPr>
          <w:color w:val="000000" w:themeColor="text1"/>
        </w:rPr>
        <w:t>Transwell</w:t>
      </w:r>
      <w:proofErr w:type="spellEnd"/>
      <w:r w:rsidRPr="00AE3A1C">
        <w:rPr>
          <w:rFonts w:cs="Arial"/>
          <w:color w:val="000000" w:themeColor="text1"/>
        </w:rPr>
        <w:t xml:space="preserve"> plates were placed into an incubator at 37</w:t>
      </w:r>
      <w:r w:rsidRPr="00AE3A1C">
        <w:rPr>
          <w:rFonts w:cs="Arial"/>
          <w:color w:val="000000" w:themeColor="text1"/>
          <w:vertAlign w:val="superscript"/>
        </w:rPr>
        <w:t>o</w:t>
      </w:r>
      <w:r w:rsidRPr="00AE3A1C">
        <w:rPr>
          <w:rFonts w:cs="Arial"/>
          <w:color w:val="000000" w:themeColor="text1"/>
        </w:rPr>
        <w:t>C in 5% CO</w:t>
      </w:r>
      <w:r w:rsidRPr="00AE3A1C">
        <w:rPr>
          <w:rFonts w:cs="Arial"/>
          <w:color w:val="000000" w:themeColor="text1"/>
          <w:vertAlign w:val="subscript"/>
        </w:rPr>
        <w:t>2</w:t>
      </w:r>
      <w:r w:rsidRPr="00AE3A1C">
        <w:rPr>
          <w:rFonts w:cs="Arial"/>
          <w:color w:val="000000" w:themeColor="text1"/>
        </w:rPr>
        <w:t>.</w:t>
      </w:r>
    </w:p>
    <w:p w:rsidR="00A476E6" w:rsidRPr="00AE3A1C" w:rsidRDefault="00A476E6" w:rsidP="00A476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rPr>
          <w:rFonts w:ascii="Arial" w:hAnsi="Arial" w:cs="Arial"/>
          <w:color w:val="000000" w:themeColor="text1"/>
          <w:sz w:val="24"/>
        </w:rPr>
      </w:pPr>
      <w:r w:rsidRPr="00AE3A1C">
        <w:rPr>
          <w:rFonts w:ascii="Arial" w:hAnsi="Arial" w:cs="Arial"/>
          <w:color w:val="000000" w:themeColor="text1"/>
          <w:sz w:val="24"/>
        </w:rPr>
        <w:t xml:space="preserve">After 24 hours the medium on both sides of the membrane was replaced with </w:t>
      </w:r>
      <w:proofErr w:type="spellStart"/>
      <w:r w:rsidRPr="00AE3A1C">
        <w:rPr>
          <w:rFonts w:ascii="Arial" w:hAnsi="Arial"/>
          <w:color w:val="000000" w:themeColor="text1"/>
          <w:sz w:val="24"/>
        </w:rPr>
        <w:t>pyruvate</w:t>
      </w:r>
      <w:proofErr w:type="spellEnd"/>
      <w:r w:rsidRPr="00AE3A1C">
        <w:rPr>
          <w:rFonts w:ascii="Arial" w:hAnsi="Arial"/>
          <w:color w:val="000000" w:themeColor="text1"/>
          <w:sz w:val="24"/>
        </w:rPr>
        <w:t xml:space="preserve">-free D-MEM (4500 mg/L D-glucose, 4 </w:t>
      </w:r>
      <w:proofErr w:type="spellStart"/>
      <w:r w:rsidRPr="00AE3A1C">
        <w:rPr>
          <w:rFonts w:ascii="Arial" w:hAnsi="Arial"/>
          <w:color w:val="000000" w:themeColor="text1"/>
          <w:sz w:val="24"/>
        </w:rPr>
        <w:t>mM</w:t>
      </w:r>
      <w:proofErr w:type="spellEnd"/>
      <w:r w:rsidRPr="00AE3A1C">
        <w:rPr>
          <w:rFonts w:ascii="Arial" w:hAnsi="Arial"/>
          <w:color w:val="000000" w:themeColor="text1"/>
          <w:sz w:val="24"/>
        </w:rPr>
        <w:t xml:space="preserve"> L-Glutamine, no </w:t>
      </w:r>
      <w:proofErr w:type="spellStart"/>
      <w:r w:rsidRPr="00AE3A1C">
        <w:rPr>
          <w:rFonts w:ascii="Arial" w:hAnsi="Arial"/>
          <w:color w:val="000000" w:themeColor="text1"/>
          <w:sz w:val="24"/>
        </w:rPr>
        <w:t>pyruvate</w:t>
      </w:r>
      <w:proofErr w:type="spellEnd"/>
      <w:r w:rsidRPr="00AE3A1C">
        <w:rPr>
          <w:rFonts w:ascii="Arial" w:hAnsi="Arial"/>
          <w:color w:val="000000" w:themeColor="text1"/>
          <w:sz w:val="24"/>
        </w:rPr>
        <w:t xml:space="preserve">, </w:t>
      </w:r>
      <w:proofErr w:type="spellStart"/>
      <w:r w:rsidRPr="00AE3A1C">
        <w:rPr>
          <w:rFonts w:ascii="Arial" w:hAnsi="Arial"/>
          <w:color w:val="000000" w:themeColor="text1"/>
          <w:sz w:val="24"/>
        </w:rPr>
        <w:t>Invitrogen</w:t>
      </w:r>
      <w:proofErr w:type="spellEnd"/>
      <w:r w:rsidRPr="00AE3A1C">
        <w:rPr>
          <w:rFonts w:ascii="Arial" w:hAnsi="Arial"/>
          <w:color w:val="000000" w:themeColor="text1"/>
          <w:sz w:val="24"/>
        </w:rPr>
        <w:t xml:space="preserve"> Ltd) supplemented with 1% FBS</w:t>
      </w:r>
      <w:r w:rsidRPr="00AE3A1C">
        <w:rPr>
          <w:rFonts w:ascii="Arial" w:hAnsi="Arial" w:cs="Arial"/>
          <w:color w:val="000000" w:themeColor="text1"/>
          <w:sz w:val="24"/>
        </w:rPr>
        <w:t>,</w:t>
      </w:r>
      <w:r w:rsidRPr="00AE3A1C">
        <w:rPr>
          <w:rFonts w:ascii="Arial" w:hAnsi="Arial"/>
          <w:color w:val="000000" w:themeColor="text1"/>
          <w:sz w:val="24"/>
        </w:rPr>
        <w:t xml:space="preserve"> </w:t>
      </w:r>
      <w:proofErr w:type="gramStart"/>
      <w:r w:rsidRPr="00AE3A1C">
        <w:rPr>
          <w:rFonts w:ascii="Arial" w:hAnsi="Arial"/>
          <w:color w:val="000000" w:themeColor="text1"/>
          <w:sz w:val="24"/>
        </w:rPr>
        <w:t>100 units/</w:t>
      </w:r>
      <w:proofErr w:type="gramEnd"/>
      <w:r w:rsidRPr="00AE3A1C">
        <w:rPr>
          <w:rFonts w:ascii="Arial" w:hAnsi="Arial"/>
          <w:color w:val="000000" w:themeColor="text1"/>
          <w:sz w:val="24"/>
        </w:rPr>
        <w:t xml:space="preserve">ml penicillin, 100 </w:t>
      </w:r>
      <w:r w:rsidRPr="00AE3A1C">
        <w:rPr>
          <w:rFonts w:ascii="Arial" w:hAnsi="Arial"/>
          <w:color w:val="000000" w:themeColor="text1"/>
          <w:sz w:val="24"/>
        </w:rPr>
        <w:sym w:font="Symbol" w:char="F06D"/>
      </w:r>
      <w:r w:rsidRPr="00AE3A1C">
        <w:rPr>
          <w:rFonts w:ascii="Arial" w:hAnsi="Arial"/>
          <w:color w:val="000000" w:themeColor="text1"/>
          <w:sz w:val="24"/>
        </w:rPr>
        <w:t>g/ml</w:t>
      </w:r>
      <w:r w:rsidRPr="00AE3A1C">
        <w:rPr>
          <w:rFonts w:ascii="Arial" w:hAnsi="Arial"/>
          <w:color w:val="000000" w:themeColor="text1"/>
          <w:sz w:val="24"/>
          <w:vertAlign w:val="superscript"/>
        </w:rPr>
        <w:t xml:space="preserve"> </w:t>
      </w:r>
      <w:r w:rsidRPr="00AE3A1C">
        <w:rPr>
          <w:rFonts w:ascii="Arial" w:hAnsi="Arial"/>
          <w:color w:val="000000" w:themeColor="text1"/>
          <w:sz w:val="24"/>
        </w:rPr>
        <w:t>streptomycin</w:t>
      </w:r>
      <w:r w:rsidRPr="00AE3A1C">
        <w:rPr>
          <w:rFonts w:ascii="Arial" w:hAnsi="Arial" w:cs="Arial"/>
          <w:color w:val="000000" w:themeColor="text1"/>
          <w:sz w:val="24"/>
        </w:rPr>
        <w:t>. Cell culture medium was changed twice weekly. Care was taken not to damage the cell layer during this process.</w:t>
      </w:r>
    </w:p>
    <w:p w:rsidR="002C46D4" w:rsidRPr="00AE3A1C" w:rsidRDefault="00A476E6" w:rsidP="00A476E6">
      <w:pPr>
        <w:spacing w:line="360" w:lineRule="auto"/>
        <w:rPr>
          <w:color w:val="000000" w:themeColor="text1"/>
        </w:rPr>
      </w:pPr>
      <w:r w:rsidRPr="00AE3A1C">
        <w:rPr>
          <w:rFonts w:cs="Arial"/>
          <w:color w:val="000000" w:themeColor="text1"/>
        </w:rPr>
        <w:t xml:space="preserve">In order to prepare cells for cytokine release differentiated cells were starved for 24 hours, then </w:t>
      </w:r>
      <w:proofErr w:type="spellStart"/>
      <w:r w:rsidRPr="00AE3A1C">
        <w:rPr>
          <w:rFonts w:cs="Arial"/>
          <w:color w:val="000000" w:themeColor="text1"/>
        </w:rPr>
        <w:t>prestimulated</w:t>
      </w:r>
      <w:proofErr w:type="spellEnd"/>
      <w:r w:rsidRPr="00AE3A1C">
        <w:rPr>
          <w:rFonts w:cs="Arial"/>
          <w:color w:val="000000" w:themeColor="text1"/>
        </w:rPr>
        <w:t xml:space="preserve"> with 1000 pg/ml recombinant human IL-1α for 48 hours (delivered to both sides of the membrane). The medium used in each step was the same as for undifferentiated cells. However the volumes were different with 500 µl placed in the top chamber and 1500 µl in the bottom chamber. 20 µM A2E, in 500 µl serum free DMEM (</w:t>
      </w:r>
      <w:proofErr w:type="spellStart"/>
      <w:r w:rsidRPr="00AE3A1C">
        <w:rPr>
          <w:color w:val="000000" w:themeColor="text1"/>
        </w:rPr>
        <w:t>pyruvate</w:t>
      </w:r>
      <w:proofErr w:type="spellEnd"/>
      <w:r w:rsidRPr="00AE3A1C">
        <w:rPr>
          <w:color w:val="000000" w:themeColor="text1"/>
        </w:rPr>
        <w:t xml:space="preserve">-free DMEM </w:t>
      </w:r>
      <w:r w:rsidRPr="00AE3A1C">
        <w:rPr>
          <w:rFonts w:cs="Arial"/>
          <w:color w:val="000000" w:themeColor="text1"/>
          <w:lang w:val="en-GB"/>
        </w:rPr>
        <w:t>containing</w:t>
      </w:r>
      <w:r w:rsidRPr="00AE3A1C">
        <w:rPr>
          <w:rFonts w:cs="Arial"/>
          <w:color w:val="000000" w:themeColor="text1"/>
        </w:rPr>
        <w:t xml:space="preserve"> </w:t>
      </w:r>
      <w:r w:rsidRPr="00AE3A1C">
        <w:rPr>
          <w:color w:val="000000" w:themeColor="text1"/>
        </w:rPr>
        <w:t xml:space="preserve">100 units/ml penicillin, 100 </w:t>
      </w:r>
      <w:r w:rsidRPr="00AE3A1C">
        <w:rPr>
          <w:color w:val="000000" w:themeColor="text1"/>
        </w:rPr>
        <w:sym w:font="Symbol" w:char="F06D"/>
      </w:r>
      <w:r w:rsidRPr="00AE3A1C">
        <w:rPr>
          <w:color w:val="000000" w:themeColor="text1"/>
        </w:rPr>
        <w:t>g/ml</w:t>
      </w:r>
      <w:r w:rsidRPr="00AE3A1C">
        <w:rPr>
          <w:color w:val="000000" w:themeColor="text1"/>
          <w:vertAlign w:val="superscript"/>
        </w:rPr>
        <w:t xml:space="preserve"> </w:t>
      </w:r>
      <w:r w:rsidRPr="00AE3A1C">
        <w:rPr>
          <w:color w:val="000000" w:themeColor="text1"/>
        </w:rPr>
        <w:t>streptomycin only</w:t>
      </w:r>
      <w:r w:rsidRPr="00AE3A1C">
        <w:rPr>
          <w:rFonts w:cs="Arial"/>
          <w:color w:val="000000" w:themeColor="text1"/>
        </w:rPr>
        <w:t xml:space="preserve">) was then applied to the upper chamber containing the cells. 500 µl of serum free DMEM (without A2E) was applied to the lower chamber. The cells were incubated for 24 hours. </w:t>
      </w:r>
      <w:r w:rsidRPr="00AE3A1C">
        <w:rPr>
          <w:color w:val="000000" w:themeColor="text1"/>
        </w:rPr>
        <w:t xml:space="preserve">Following this period of stimulation the </w:t>
      </w:r>
      <w:proofErr w:type="spellStart"/>
      <w:r w:rsidRPr="00AE3A1C">
        <w:rPr>
          <w:color w:val="000000" w:themeColor="text1"/>
        </w:rPr>
        <w:t>Transwell</w:t>
      </w:r>
      <w:proofErr w:type="spellEnd"/>
      <w:r w:rsidRPr="00AE3A1C">
        <w:rPr>
          <w:color w:val="000000" w:themeColor="text1"/>
        </w:rPr>
        <w:t xml:space="preserve"> plates were centrifuged at 800 rpm for 10 minutes and the top 150 µl of the supernatant was removed from each </w:t>
      </w:r>
      <w:r w:rsidRPr="00AE3A1C">
        <w:rPr>
          <w:rFonts w:cs="Arial"/>
          <w:color w:val="000000" w:themeColor="text1"/>
        </w:rPr>
        <w:t>chamber containing the cells. This was</w:t>
      </w:r>
      <w:r w:rsidRPr="00AE3A1C">
        <w:rPr>
          <w:color w:val="000000" w:themeColor="text1"/>
        </w:rPr>
        <w:t xml:space="preserve"> frozen at -80</w:t>
      </w:r>
      <w:r w:rsidRPr="00AE3A1C">
        <w:rPr>
          <w:color w:val="000000" w:themeColor="text1"/>
          <w:vertAlign w:val="superscript"/>
        </w:rPr>
        <w:t>o</w:t>
      </w:r>
      <w:r w:rsidRPr="00AE3A1C">
        <w:rPr>
          <w:color w:val="000000" w:themeColor="text1"/>
        </w:rPr>
        <w:t>C for later processing by ELISA.</w:t>
      </w:r>
    </w:p>
    <w:p w:rsidR="002C46D4" w:rsidRPr="00AE3A1C" w:rsidRDefault="002C46D4" w:rsidP="00A476E6">
      <w:pPr>
        <w:spacing w:line="360" w:lineRule="auto"/>
        <w:rPr>
          <w:b/>
          <w:color w:val="000000" w:themeColor="text1"/>
        </w:rPr>
      </w:pPr>
    </w:p>
    <w:p w:rsidR="00E77CBA" w:rsidRPr="00AE3A1C" w:rsidRDefault="002C46D4" w:rsidP="002C46D4">
      <w:pPr>
        <w:spacing w:line="360" w:lineRule="auto"/>
        <w:rPr>
          <w:rFonts w:cs="Helvetica"/>
          <w:bCs/>
          <w:color w:val="000000" w:themeColor="text1"/>
          <w:szCs w:val="26"/>
        </w:rPr>
      </w:pPr>
      <w:proofErr w:type="gramStart"/>
      <w:r w:rsidRPr="00AE3A1C">
        <w:rPr>
          <w:b/>
          <w:color w:val="000000" w:themeColor="text1"/>
        </w:rPr>
        <w:t>Assessment of purity and molecular weight of A2E.</w:t>
      </w:r>
      <w:proofErr w:type="gramEnd"/>
      <w:r w:rsidRPr="00AE3A1C">
        <w:rPr>
          <w:b/>
          <w:color w:val="000000" w:themeColor="text1"/>
        </w:rPr>
        <w:t xml:space="preserve">  </w:t>
      </w:r>
      <w:r w:rsidRPr="00AE3A1C">
        <w:rPr>
          <w:rFonts w:cs="Times"/>
          <w:color w:val="000000" w:themeColor="text1"/>
          <w:szCs w:val="19"/>
        </w:rPr>
        <w:t xml:space="preserve">Purity of A2E fractions was assessed using </w:t>
      </w:r>
      <w:r w:rsidR="000E05C7">
        <w:rPr>
          <w:rFonts w:cs="Times"/>
          <w:color w:val="000000" w:themeColor="text1"/>
          <w:szCs w:val="19"/>
        </w:rPr>
        <w:t>high performance liquid chromatography (</w:t>
      </w:r>
      <w:r w:rsidRPr="00AE3A1C">
        <w:rPr>
          <w:rFonts w:cs="Times"/>
          <w:color w:val="000000" w:themeColor="text1"/>
          <w:szCs w:val="19"/>
        </w:rPr>
        <w:t>HPLC</w:t>
      </w:r>
      <w:r w:rsidR="000E05C7">
        <w:rPr>
          <w:rFonts w:cs="Times"/>
          <w:color w:val="000000" w:themeColor="text1"/>
          <w:szCs w:val="19"/>
        </w:rPr>
        <w:t>)</w:t>
      </w:r>
      <w:r w:rsidRPr="00AE3A1C">
        <w:rPr>
          <w:rFonts w:cs="Times"/>
          <w:color w:val="000000" w:themeColor="text1"/>
          <w:szCs w:val="19"/>
        </w:rPr>
        <w:t xml:space="preserve">. Molecular weight was assessed using </w:t>
      </w:r>
      <w:r w:rsidRPr="00AE3A1C">
        <w:rPr>
          <w:rFonts w:cs="Helvetica"/>
          <w:bCs/>
          <w:color w:val="000000" w:themeColor="text1"/>
          <w:szCs w:val="26"/>
        </w:rPr>
        <w:t>matrix-assisted laser desorption/ionization mass spectrometry</w:t>
      </w:r>
      <w:r w:rsidRPr="00AE3A1C">
        <w:rPr>
          <w:rFonts w:cs="Helvetica"/>
          <w:bCs/>
          <w:caps/>
          <w:color w:val="000000" w:themeColor="text1"/>
          <w:szCs w:val="26"/>
        </w:rPr>
        <w:t xml:space="preserve"> (MALDI-MS</w:t>
      </w:r>
      <w:r w:rsidRPr="00AE3A1C">
        <w:rPr>
          <w:rFonts w:cs="Helvetica"/>
          <w:bCs/>
          <w:color w:val="000000" w:themeColor="text1"/>
          <w:szCs w:val="26"/>
        </w:rPr>
        <w:t xml:space="preserve">). An </w:t>
      </w:r>
      <w:proofErr w:type="spellStart"/>
      <w:r w:rsidRPr="00AE3A1C">
        <w:rPr>
          <w:rFonts w:cs="Helvetica"/>
          <w:bCs/>
          <w:color w:val="000000" w:themeColor="text1"/>
          <w:szCs w:val="26"/>
        </w:rPr>
        <w:t>Axima</w:t>
      </w:r>
      <w:proofErr w:type="spellEnd"/>
      <w:r w:rsidRPr="00AE3A1C">
        <w:rPr>
          <w:rFonts w:cs="Helvetica"/>
          <w:bCs/>
          <w:color w:val="000000" w:themeColor="text1"/>
          <w:szCs w:val="26"/>
        </w:rPr>
        <w:t>-CFR MALDI (</w:t>
      </w:r>
      <w:proofErr w:type="spellStart"/>
      <w:r w:rsidRPr="00AE3A1C">
        <w:rPr>
          <w:rFonts w:cs="Helvetica"/>
          <w:bCs/>
          <w:color w:val="000000" w:themeColor="text1"/>
          <w:szCs w:val="26"/>
        </w:rPr>
        <w:t>Shimazu</w:t>
      </w:r>
      <w:proofErr w:type="spellEnd"/>
      <w:r w:rsidRPr="00AE3A1C">
        <w:rPr>
          <w:rFonts w:cs="Helvetica"/>
          <w:bCs/>
          <w:color w:val="000000" w:themeColor="text1"/>
          <w:szCs w:val="26"/>
        </w:rPr>
        <w:t xml:space="preserve"> Ltd) was used. Samples were placed on a stainless steel MALDI plate and co-</w:t>
      </w:r>
      <w:proofErr w:type="spellStart"/>
      <w:r w:rsidRPr="00AE3A1C">
        <w:rPr>
          <w:rFonts w:cs="Helvetica"/>
          <w:bCs/>
          <w:color w:val="000000" w:themeColor="text1"/>
          <w:szCs w:val="26"/>
        </w:rPr>
        <w:t>crystalised</w:t>
      </w:r>
      <w:proofErr w:type="spellEnd"/>
      <w:r w:rsidRPr="00AE3A1C">
        <w:rPr>
          <w:rFonts w:cs="Helvetica"/>
          <w:bCs/>
          <w:color w:val="000000" w:themeColor="text1"/>
          <w:szCs w:val="26"/>
        </w:rPr>
        <w:t xml:space="preserve"> with α-cyano-4-hydroxy-cinnamic acid MALDI matrix (Thermo Scientific Ltd). A UV nitrogen laser (337 nm) was applied, and the mass of the resultant ions was recorded. The MALDI-MS was calibrated against </w:t>
      </w:r>
      <w:proofErr w:type="spellStart"/>
      <w:r w:rsidRPr="00AE3A1C">
        <w:rPr>
          <w:rFonts w:cs="Helvetica"/>
          <w:bCs/>
          <w:color w:val="000000" w:themeColor="text1"/>
          <w:szCs w:val="26"/>
        </w:rPr>
        <w:t>bradykinin</w:t>
      </w:r>
      <w:proofErr w:type="spellEnd"/>
      <w:r w:rsidRPr="00AE3A1C">
        <w:rPr>
          <w:rFonts w:cs="Helvetica"/>
          <w:bCs/>
          <w:color w:val="000000" w:themeColor="text1"/>
          <w:szCs w:val="26"/>
        </w:rPr>
        <w:t xml:space="preserve"> fragment 1-7 (756.4 </w:t>
      </w:r>
      <w:proofErr w:type="spellStart"/>
      <w:r w:rsidRPr="00AE3A1C">
        <w:rPr>
          <w:rFonts w:cs="Helvetica"/>
          <w:bCs/>
          <w:color w:val="000000" w:themeColor="text1"/>
          <w:szCs w:val="26"/>
        </w:rPr>
        <w:t>Da</w:t>
      </w:r>
      <w:proofErr w:type="spellEnd"/>
      <w:r w:rsidRPr="00AE3A1C">
        <w:rPr>
          <w:rFonts w:cs="Helvetica"/>
          <w:bCs/>
          <w:color w:val="000000" w:themeColor="text1"/>
          <w:szCs w:val="26"/>
        </w:rPr>
        <w:t xml:space="preserve">), human angiotensin-2 (1046.2 </w:t>
      </w:r>
      <w:proofErr w:type="spellStart"/>
      <w:r w:rsidRPr="00AE3A1C">
        <w:rPr>
          <w:rFonts w:cs="Helvetica"/>
          <w:bCs/>
          <w:color w:val="000000" w:themeColor="text1"/>
          <w:szCs w:val="26"/>
        </w:rPr>
        <w:t>Da</w:t>
      </w:r>
      <w:proofErr w:type="spellEnd"/>
      <w:r w:rsidRPr="00AE3A1C">
        <w:rPr>
          <w:rFonts w:cs="Helvetica"/>
          <w:bCs/>
          <w:color w:val="000000" w:themeColor="text1"/>
          <w:szCs w:val="26"/>
        </w:rPr>
        <w:t xml:space="preserve">) and the MALDI matrix material (188.2 </w:t>
      </w:r>
      <w:proofErr w:type="spellStart"/>
      <w:r w:rsidRPr="00AE3A1C">
        <w:rPr>
          <w:rFonts w:cs="Helvetica"/>
          <w:bCs/>
          <w:color w:val="000000" w:themeColor="text1"/>
          <w:szCs w:val="26"/>
        </w:rPr>
        <w:t>Da</w:t>
      </w:r>
      <w:proofErr w:type="spellEnd"/>
      <w:r w:rsidRPr="00AE3A1C">
        <w:rPr>
          <w:rFonts w:cs="Helvetica"/>
          <w:bCs/>
          <w:color w:val="000000" w:themeColor="text1"/>
          <w:szCs w:val="26"/>
        </w:rPr>
        <w:t>), in order that accurate molecular weigh</w:t>
      </w:r>
      <w:r w:rsidR="00E77CBA" w:rsidRPr="00AE3A1C">
        <w:rPr>
          <w:rFonts w:cs="Helvetica"/>
          <w:bCs/>
          <w:color w:val="000000" w:themeColor="text1"/>
          <w:szCs w:val="26"/>
        </w:rPr>
        <w:t>t recordings could be achieved.</w:t>
      </w:r>
    </w:p>
    <w:p w:rsidR="002C46D4" w:rsidRPr="00AE3A1C" w:rsidRDefault="00E77CBA" w:rsidP="002C46D4">
      <w:pPr>
        <w:spacing w:line="360" w:lineRule="auto"/>
        <w:rPr>
          <w:rFonts w:cs="Times"/>
          <w:color w:val="000000" w:themeColor="text1"/>
          <w:szCs w:val="19"/>
        </w:rPr>
      </w:pPr>
      <w:r w:rsidRPr="00AE3A1C">
        <w:rPr>
          <w:color w:val="000000" w:themeColor="text1"/>
        </w:rPr>
        <w:t>We were satisfied as to the quality of manufactured A2E. Following HPLC purification of crude A2E, two peaks were seen at between 4 and 7 minutes into the run (</w:t>
      </w:r>
      <w:r w:rsidRPr="00BF1CAA">
        <w:rPr>
          <w:color w:val="000000" w:themeColor="text1"/>
        </w:rPr>
        <w:t xml:space="preserve">Figure </w:t>
      </w:r>
      <w:r w:rsidR="00BF1CAA" w:rsidRPr="00BF1CAA">
        <w:rPr>
          <w:color w:val="000000" w:themeColor="text1"/>
        </w:rPr>
        <w:t>S</w:t>
      </w:r>
      <w:r w:rsidRPr="00BF1CAA">
        <w:rPr>
          <w:color w:val="000000" w:themeColor="text1"/>
        </w:rPr>
        <w:t>1</w:t>
      </w:r>
      <w:r w:rsidRPr="00AE3A1C">
        <w:rPr>
          <w:color w:val="000000" w:themeColor="text1"/>
        </w:rPr>
        <w:t>). This set of peaks had the same configuration to the peaks of A2E and iso-A2E, reported in the literature. [</w:t>
      </w:r>
      <w:r w:rsidR="008379D1" w:rsidRPr="00AE3A1C">
        <w:rPr>
          <w:color w:val="000000" w:themeColor="text1"/>
        </w:rPr>
        <w:t>1-6</w:t>
      </w:r>
      <w:r w:rsidRPr="00AE3A1C">
        <w:rPr>
          <w:color w:val="000000" w:themeColor="text1"/>
        </w:rPr>
        <w:t>] The ratio of areas under the peaks was 3.2:1 (</w:t>
      </w:r>
      <w:proofErr w:type="gramStart"/>
      <w:r w:rsidRPr="00AE3A1C">
        <w:rPr>
          <w:color w:val="000000" w:themeColor="text1"/>
        </w:rPr>
        <w:t>A2E :</w:t>
      </w:r>
      <w:proofErr w:type="gramEnd"/>
      <w:r w:rsidRPr="00AE3A1C">
        <w:rPr>
          <w:color w:val="000000" w:themeColor="text1"/>
        </w:rPr>
        <w:t xml:space="preserve"> </w:t>
      </w:r>
      <w:proofErr w:type="spellStart"/>
      <w:r w:rsidRPr="00AE3A1C">
        <w:rPr>
          <w:color w:val="000000" w:themeColor="text1"/>
        </w:rPr>
        <w:t>iso</w:t>
      </w:r>
      <w:proofErr w:type="spellEnd"/>
      <w:r w:rsidRPr="00AE3A1C">
        <w:rPr>
          <w:color w:val="000000" w:themeColor="text1"/>
        </w:rPr>
        <w:t xml:space="preserve"> A2E). This was similar to the 4:1 ratio reported in the literature, regarding the equilibrium between A2E and </w:t>
      </w:r>
      <w:proofErr w:type="spellStart"/>
      <w:r w:rsidRPr="00AE3A1C">
        <w:rPr>
          <w:color w:val="000000" w:themeColor="text1"/>
        </w:rPr>
        <w:t>iso</w:t>
      </w:r>
      <w:proofErr w:type="spellEnd"/>
      <w:r w:rsidRPr="00AE3A1C">
        <w:rPr>
          <w:color w:val="000000" w:themeColor="text1"/>
        </w:rPr>
        <w:t xml:space="preserve"> A2E under ambient lighting conditions</w:t>
      </w:r>
      <w:r w:rsidRPr="00BF1CAA">
        <w:rPr>
          <w:color w:val="000000" w:themeColor="text1"/>
        </w:rPr>
        <w:t>. [</w:t>
      </w:r>
      <w:r w:rsidR="008379D1" w:rsidRPr="00BF1CAA">
        <w:rPr>
          <w:rFonts w:cs="Times"/>
          <w:color w:val="000000" w:themeColor="text1"/>
          <w:szCs w:val="10"/>
        </w:rPr>
        <w:t>3</w:t>
      </w:r>
      <w:r w:rsidRPr="00BF1CAA">
        <w:rPr>
          <w:color w:val="000000" w:themeColor="text1"/>
        </w:rPr>
        <w:t>] The</w:t>
      </w:r>
      <w:r w:rsidRPr="00AE3A1C">
        <w:rPr>
          <w:color w:val="000000" w:themeColor="text1"/>
        </w:rPr>
        <w:t xml:space="preserve"> purity of the collected A2E peak, assessed using HPLC, was 99.4%. The molecular weight of this peak was assessed using MALDI mass spectrometry. The m/z (mass/charge) value obtained, for a single charged positive ion, was 592.5. This was comparable to the m/z values reported in the literature for A2E. Jang et al and Wang et al reported an m/z value of 592, while </w:t>
      </w:r>
      <w:r w:rsidRPr="00AE3A1C">
        <w:rPr>
          <w:rFonts w:cs="Helvetica"/>
          <w:color w:val="000000" w:themeColor="text1"/>
          <w:szCs w:val="21"/>
        </w:rPr>
        <w:t>Gutierrez et al reported a value of 592.5</w:t>
      </w:r>
      <w:r w:rsidRPr="00AE3A1C">
        <w:rPr>
          <w:color w:val="000000" w:themeColor="text1"/>
        </w:rPr>
        <w:t xml:space="preserve"> [</w:t>
      </w:r>
      <w:r w:rsidR="00BF2E2A" w:rsidRPr="00AE3A1C">
        <w:rPr>
          <w:rFonts w:cs="Helvetica"/>
          <w:color w:val="000000" w:themeColor="text1"/>
          <w:szCs w:val="21"/>
        </w:rPr>
        <w:t>2</w:t>
      </w:r>
      <w:r w:rsidR="00BF2E2A" w:rsidRPr="00AE3A1C">
        <w:rPr>
          <w:color w:val="000000" w:themeColor="text1"/>
        </w:rPr>
        <w:t>,7,8</w:t>
      </w:r>
      <w:r w:rsidRPr="00AE3A1C">
        <w:rPr>
          <w:color w:val="000000" w:themeColor="text1"/>
        </w:rPr>
        <w:t>]</w:t>
      </w:r>
    </w:p>
    <w:p w:rsidR="006D072D" w:rsidRPr="00AE3A1C" w:rsidRDefault="006D072D" w:rsidP="002C46D4">
      <w:pPr>
        <w:widowControl w:val="0"/>
        <w:tabs>
          <w:tab w:val="left" w:pos="0"/>
        </w:tabs>
        <w:autoSpaceDE w:val="0"/>
        <w:autoSpaceDN w:val="0"/>
        <w:adjustRightInd w:val="0"/>
        <w:spacing w:line="360" w:lineRule="auto"/>
        <w:rPr>
          <w:rFonts w:cs="Helvetica"/>
          <w:b/>
          <w:color w:val="000000" w:themeColor="text1"/>
          <w:szCs w:val="16"/>
        </w:rPr>
      </w:pPr>
    </w:p>
    <w:p w:rsidR="002C46D4" w:rsidRPr="00AE3A1C" w:rsidRDefault="002C46D4" w:rsidP="002C46D4">
      <w:pPr>
        <w:widowControl w:val="0"/>
        <w:tabs>
          <w:tab w:val="left" w:pos="0"/>
        </w:tabs>
        <w:autoSpaceDE w:val="0"/>
        <w:autoSpaceDN w:val="0"/>
        <w:adjustRightInd w:val="0"/>
        <w:spacing w:line="360" w:lineRule="auto"/>
        <w:rPr>
          <w:rFonts w:cs="Helvetica"/>
          <w:color w:val="000000" w:themeColor="text1"/>
          <w:szCs w:val="44"/>
        </w:rPr>
      </w:pPr>
      <w:r w:rsidRPr="00AE3A1C">
        <w:rPr>
          <w:rFonts w:cs="Helvetica"/>
          <w:b/>
          <w:color w:val="000000" w:themeColor="text1"/>
          <w:szCs w:val="16"/>
        </w:rPr>
        <w:t xml:space="preserve">Assessment of concentration and modification of CEP </w:t>
      </w:r>
      <w:r w:rsidRPr="00AE3A1C">
        <w:rPr>
          <w:rFonts w:cs="Helvetica"/>
          <w:b/>
          <w:color w:val="000000" w:themeColor="text1"/>
          <w:szCs w:val="48"/>
        </w:rPr>
        <w:t xml:space="preserve">modified human serum albumin.  </w:t>
      </w:r>
      <w:r w:rsidRPr="00AE3A1C">
        <w:rPr>
          <w:rFonts w:cs="Helvetica"/>
          <w:color w:val="000000" w:themeColor="text1"/>
          <w:szCs w:val="16"/>
        </w:rPr>
        <w:t xml:space="preserve">The final protein concentration was determined using the Pierce </w:t>
      </w:r>
      <w:proofErr w:type="spellStart"/>
      <w:r w:rsidRPr="00AE3A1C">
        <w:rPr>
          <w:rFonts w:cs="Helvetica"/>
          <w:color w:val="000000" w:themeColor="text1"/>
          <w:szCs w:val="16"/>
        </w:rPr>
        <w:t>bicinchoninic</w:t>
      </w:r>
      <w:proofErr w:type="spellEnd"/>
      <w:r w:rsidRPr="00AE3A1C">
        <w:rPr>
          <w:rFonts w:cs="Helvetica"/>
          <w:color w:val="000000" w:themeColor="text1"/>
          <w:szCs w:val="16"/>
        </w:rPr>
        <w:t xml:space="preserve"> acid (BCA) protein assay </w:t>
      </w:r>
      <w:r w:rsidRPr="00AE3A1C">
        <w:rPr>
          <w:rFonts w:cs="Helvetica"/>
          <w:color w:val="000000" w:themeColor="text1"/>
          <w:szCs w:val="44"/>
        </w:rPr>
        <w:t>(Thermo Scientific Ltd)</w:t>
      </w:r>
      <w:r w:rsidR="00C32484" w:rsidRPr="00AE3A1C">
        <w:rPr>
          <w:rFonts w:cs="Helvetica"/>
          <w:color w:val="000000" w:themeColor="text1"/>
          <w:szCs w:val="44"/>
        </w:rPr>
        <w:t xml:space="preserve"> using a bovine serum albumin (BSA) standard curve</w:t>
      </w:r>
      <w:r w:rsidRPr="00AE3A1C">
        <w:rPr>
          <w:rFonts w:cs="Helvetica"/>
          <w:color w:val="000000" w:themeColor="text1"/>
          <w:szCs w:val="44"/>
        </w:rPr>
        <w:t xml:space="preserve">. To perform this assay 1 ml of BCA working reagent </w:t>
      </w:r>
      <w:proofErr w:type="spellStart"/>
      <w:r w:rsidRPr="00AE3A1C">
        <w:rPr>
          <w:rFonts w:cs="Helvetica"/>
          <w:color w:val="000000" w:themeColor="text1"/>
          <w:szCs w:val="44"/>
        </w:rPr>
        <w:t>reagent</w:t>
      </w:r>
      <w:proofErr w:type="spellEnd"/>
      <w:r w:rsidRPr="00AE3A1C">
        <w:rPr>
          <w:rFonts w:cs="Helvetica"/>
          <w:color w:val="000000" w:themeColor="text1"/>
          <w:szCs w:val="44"/>
        </w:rPr>
        <w:t xml:space="preserve"> (50 parts BCA reagent A and 1 part BCA reagent B) was mixed with </w:t>
      </w:r>
      <w:proofErr w:type="gramStart"/>
      <w:r w:rsidRPr="00AE3A1C">
        <w:rPr>
          <w:rFonts w:cs="Helvetica"/>
          <w:color w:val="000000" w:themeColor="text1"/>
          <w:szCs w:val="44"/>
        </w:rPr>
        <w:t>50 µ</w:t>
      </w:r>
      <w:proofErr w:type="gramEnd"/>
      <w:r w:rsidRPr="00AE3A1C">
        <w:rPr>
          <w:rFonts w:cs="Helvetica"/>
          <w:color w:val="000000" w:themeColor="text1"/>
          <w:szCs w:val="44"/>
        </w:rPr>
        <w:t>l protein solution (in PBS). This mixture was incubated at 37</w:t>
      </w:r>
      <w:r w:rsidRPr="00AE3A1C">
        <w:rPr>
          <w:rFonts w:cs="Helvetica"/>
          <w:color w:val="000000" w:themeColor="text1"/>
          <w:szCs w:val="44"/>
          <w:vertAlign w:val="superscript"/>
        </w:rPr>
        <w:t>o</w:t>
      </w:r>
      <w:r w:rsidRPr="00AE3A1C">
        <w:rPr>
          <w:rFonts w:cs="Helvetica"/>
          <w:color w:val="000000" w:themeColor="text1"/>
          <w:szCs w:val="44"/>
        </w:rPr>
        <w:t>C for 30 minutes, and then returned quickly to room temperature. Absorbance was measured at 562 nm and compared with a standard curve prepared with bovine serum albumin.</w:t>
      </w:r>
    </w:p>
    <w:p w:rsidR="00E77CBA" w:rsidRPr="00AE3A1C" w:rsidRDefault="002C46D4" w:rsidP="002C46D4">
      <w:pPr>
        <w:widowControl w:val="0"/>
        <w:tabs>
          <w:tab w:val="left" w:pos="0"/>
        </w:tabs>
        <w:autoSpaceDE w:val="0"/>
        <w:autoSpaceDN w:val="0"/>
        <w:adjustRightInd w:val="0"/>
        <w:spacing w:line="360" w:lineRule="auto"/>
        <w:rPr>
          <w:rFonts w:cs="Times"/>
          <w:color w:val="000000" w:themeColor="text1"/>
          <w:szCs w:val="10"/>
        </w:rPr>
      </w:pPr>
      <w:r w:rsidRPr="00AE3A1C">
        <w:rPr>
          <w:rFonts w:cs="Helvetica"/>
          <w:color w:val="000000" w:themeColor="text1"/>
          <w:szCs w:val="16"/>
        </w:rPr>
        <w:t xml:space="preserve">The effectiveness of DBU at removing Fm groups was assayed using UV spectroscopy, (monitoring absorption at 265 nm). The </w:t>
      </w:r>
      <w:proofErr w:type="spellStart"/>
      <w:r w:rsidRPr="00AE3A1C">
        <w:rPr>
          <w:rFonts w:cs="Helvetica"/>
          <w:color w:val="000000" w:themeColor="text1"/>
          <w:szCs w:val="16"/>
        </w:rPr>
        <w:t>pyrrole</w:t>
      </w:r>
      <w:proofErr w:type="spellEnd"/>
      <w:r w:rsidRPr="00AE3A1C">
        <w:rPr>
          <w:rFonts w:cs="Helvetica"/>
          <w:color w:val="000000" w:themeColor="text1"/>
          <w:szCs w:val="16"/>
        </w:rPr>
        <w:t xml:space="preserve"> concentration was determined by adding </w:t>
      </w:r>
      <w:r w:rsidRPr="00AE3A1C">
        <w:rPr>
          <w:color w:val="000000" w:themeColor="text1"/>
        </w:rPr>
        <w:t>4-(</w:t>
      </w:r>
      <w:proofErr w:type="spellStart"/>
      <w:proofErr w:type="gramStart"/>
      <w:r w:rsidRPr="00AE3A1C">
        <w:rPr>
          <w:color w:val="000000" w:themeColor="text1"/>
        </w:rPr>
        <w:t>dimethylamino</w:t>
      </w:r>
      <w:proofErr w:type="spellEnd"/>
      <w:r w:rsidRPr="00AE3A1C">
        <w:rPr>
          <w:color w:val="000000" w:themeColor="text1"/>
        </w:rPr>
        <w:t>)</w:t>
      </w:r>
      <w:proofErr w:type="spellStart"/>
      <w:r w:rsidRPr="00AE3A1C">
        <w:rPr>
          <w:color w:val="000000" w:themeColor="text1"/>
        </w:rPr>
        <w:t>benzaldehyde</w:t>
      </w:r>
      <w:proofErr w:type="spellEnd"/>
      <w:proofErr w:type="gramEnd"/>
      <w:r w:rsidRPr="00AE3A1C">
        <w:rPr>
          <w:rFonts w:cs="Helvetica"/>
          <w:color w:val="000000" w:themeColor="text1"/>
          <w:szCs w:val="16"/>
        </w:rPr>
        <w:t xml:space="preserve"> (DMAB, Ehrlich reagent). This generates a characteristic </w:t>
      </w:r>
      <w:proofErr w:type="spellStart"/>
      <w:r w:rsidRPr="00AE3A1C">
        <w:rPr>
          <w:rFonts w:cs="Helvetica"/>
          <w:color w:val="000000" w:themeColor="text1"/>
          <w:szCs w:val="16"/>
        </w:rPr>
        <w:t>chromophore</w:t>
      </w:r>
      <w:proofErr w:type="spellEnd"/>
      <w:r w:rsidRPr="00AE3A1C">
        <w:rPr>
          <w:rFonts w:cs="Helvetica"/>
          <w:color w:val="000000" w:themeColor="text1"/>
          <w:szCs w:val="16"/>
        </w:rPr>
        <w:t>.</w:t>
      </w:r>
      <w:r w:rsidRPr="00AE3A1C">
        <w:rPr>
          <w:rFonts w:cs="Times"/>
          <w:color w:val="000000" w:themeColor="text1"/>
          <w:szCs w:val="12"/>
        </w:rPr>
        <w:t xml:space="preserve"> To perform this assay 100 </w:t>
      </w:r>
      <w:proofErr w:type="spellStart"/>
      <w:r w:rsidRPr="00AE3A1C">
        <w:rPr>
          <w:rFonts w:cs="Times"/>
          <w:color w:val="000000" w:themeColor="text1"/>
          <w:szCs w:val="12"/>
        </w:rPr>
        <w:t>ul</w:t>
      </w:r>
      <w:proofErr w:type="spellEnd"/>
      <w:r w:rsidRPr="00AE3A1C">
        <w:rPr>
          <w:rFonts w:cs="Times"/>
          <w:color w:val="000000" w:themeColor="text1"/>
          <w:szCs w:val="12"/>
        </w:rPr>
        <w:t xml:space="preserve"> of CEP-HSA, in PBS, </w:t>
      </w:r>
      <w:r w:rsidRPr="00AE3A1C">
        <w:rPr>
          <w:rFonts w:cs="Helvetica"/>
          <w:color w:val="000000" w:themeColor="text1"/>
          <w:szCs w:val="9"/>
        </w:rPr>
        <w:t>was added to</w:t>
      </w:r>
      <w:r w:rsidRPr="00AE3A1C">
        <w:rPr>
          <w:rFonts w:cs="Times"/>
          <w:color w:val="000000" w:themeColor="text1"/>
          <w:szCs w:val="10"/>
        </w:rPr>
        <w:t xml:space="preserve"> </w:t>
      </w:r>
      <w:r w:rsidRPr="00AE3A1C">
        <w:rPr>
          <w:rFonts w:cs="Times"/>
          <w:color w:val="000000" w:themeColor="text1"/>
          <w:szCs w:val="12"/>
        </w:rPr>
        <w:t xml:space="preserve">1.3 </w:t>
      </w:r>
      <w:r w:rsidRPr="00AE3A1C">
        <w:rPr>
          <w:rFonts w:cs="Times"/>
          <w:color w:val="000000" w:themeColor="text1"/>
          <w:szCs w:val="10"/>
        </w:rPr>
        <w:t>ml of 1% (wt/</w:t>
      </w:r>
      <w:proofErr w:type="spellStart"/>
      <w:r w:rsidRPr="00AE3A1C">
        <w:rPr>
          <w:rFonts w:cs="Times"/>
          <w:color w:val="000000" w:themeColor="text1"/>
          <w:szCs w:val="10"/>
        </w:rPr>
        <w:t>vol</w:t>
      </w:r>
      <w:proofErr w:type="spellEnd"/>
      <w:r w:rsidRPr="00AE3A1C">
        <w:rPr>
          <w:rFonts w:cs="Times"/>
          <w:color w:val="000000" w:themeColor="text1"/>
          <w:szCs w:val="10"/>
        </w:rPr>
        <w:t xml:space="preserve">) sodium </w:t>
      </w:r>
      <w:proofErr w:type="spellStart"/>
      <w:r w:rsidRPr="00AE3A1C">
        <w:rPr>
          <w:rFonts w:cs="Times"/>
          <w:color w:val="000000" w:themeColor="text1"/>
          <w:szCs w:val="10"/>
        </w:rPr>
        <w:t>dodecyl</w:t>
      </w:r>
      <w:proofErr w:type="spellEnd"/>
      <w:r w:rsidRPr="00AE3A1C">
        <w:rPr>
          <w:rFonts w:cs="Times"/>
          <w:color w:val="000000" w:themeColor="text1"/>
          <w:szCs w:val="10"/>
        </w:rPr>
        <w:t xml:space="preserve"> sulfate (SDS) in water.</w:t>
      </w:r>
      <w:r w:rsidRPr="00AE3A1C">
        <w:rPr>
          <w:color w:val="000000" w:themeColor="text1"/>
        </w:rPr>
        <w:t xml:space="preserve"> </w:t>
      </w:r>
      <w:r w:rsidRPr="00AE3A1C">
        <w:rPr>
          <w:rFonts w:cs="Times"/>
          <w:color w:val="000000" w:themeColor="text1"/>
          <w:szCs w:val="10"/>
        </w:rPr>
        <w:t xml:space="preserve">100 </w:t>
      </w:r>
      <w:proofErr w:type="spellStart"/>
      <w:r w:rsidRPr="00AE3A1C">
        <w:rPr>
          <w:rFonts w:cs="Times"/>
          <w:color w:val="000000" w:themeColor="text1"/>
          <w:szCs w:val="12"/>
        </w:rPr>
        <w:t>ul</w:t>
      </w:r>
      <w:proofErr w:type="spellEnd"/>
      <w:r w:rsidRPr="00AE3A1C">
        <w:rPr>
          <w:rFonts w:cs="Times"/>
          <w:color w:val="000000" w:themeColor="text1"/>
          <w:szCs w:val="12"/>
        </w:rPr>
        <w:t xml:space="preserve"> of Ehrlich reagent was then added. This contained </w:t>
      </w:r>
      <w:r w:rsidRPr="00AE3A1C">
        <w:rPr>
          <w:rFonts w:cs="Times"/>
          <w:color w:val="000000" w:themeColor="text1"/>
          <w:szCs w:val="10"/>
        </w:rPr>
        <w:t>1.5% (wt/</w:t>
      </w:r>
      <w:proofErr w:type="spellStart"/>
      <w:r w:rsidRPr="00AE3A1C">
        <w:rPr>
          <w:rFonts w:cs="Times"/>
          <w:color w:val="000000" w:themeColor="text1"/>
          <w:szCs w:val="10"/>
        </w:rPr>
        <w:t>vol</w:t>
      </w:r>
      <w:proofErr w:type="spellEnd"/>
      <w:r w:rsidRPr="00AE3A1C">
        <w:rPr>
          <w:rFonts w:cs="Times"/>
          <w:color w:val="000000" w:themeColor="text1"/>
          <w:szCs w:val="10"/>
        </w:rPr>
        <w:t xml:space="preserve">) DMAB and </w:t>
      </w:r>
      <w:r w:rsidRPr="00AE3A1C">
        <w:rPr>
          <w:rFonts w:cs="Times"/>
          <w:color w:val="000000" w:themeColor="text1"/>
          <w:szCs w:val="12"/>
        </w:rPr>
        <w:t>1% hydrochloric acid (</w:t>
      </w:r>
      <w:proofErr w:type="spellStart"/>
      <w:r w:rsidRPr="00AE3A1C">
        <w:rPr>
          <w:rFonts w:cs="Times"/>
          <w:color w:val="000000" w:themeColor="text1"/>
          <w:szCs w:val="12"/>
        </w:rPr>
        <w:t>vol/vol</w:t>
      </w:r>
      <w:proofErr w:type="spellEnd"/>
      <w:r w:rsidRPr="00AE3A1C">
        <w:rPr>
          <w:rFonts w:cs="Times"/>
          <w:color w:val="000000" w:themeColor="text1"/>
          <w:szCs w:val="12"/>
        </w:rPr>
        <w:t xml:space="preserve">) in 50:50 </w:t>
      </w:r>
      <w:proofErr w:type="spellStart"/>
      <w:r w:rsidRPr="00AE3A1C">
        <w:rPr>
          <w:rFonts w:cs="Times"/>
          <w:color w:val="000000" w:themeColor="text1"/>
          <w:szCs w:val="12"/>
        </w:rPr>
        <w:t>methanol</w:t>
      </w:r>
      <w:proofErr w:type="gramStart"/>
      <w:r w:rsidRPr="00AE3A1C">
        <w:rPr>
          <w:rFonts w:cs="Times"/>
          <w:color w:val="000000" w:themeColor="text1"/>
          <w:szCs w:val="12"/>
        </w:rPr>
        <w:t>:water</w:t>
      </w:r>
      <w:proofErr w:type="spellEnd"/>
      <w:proofErr w:type="gramEnd"/>
      <w:r w:rsidRPr="00AE3A1C">
        <w:rPr>
          <w:rFonts w:cs="Times"/>
          <w:color w:val="000000" w:themeColor="text1"/>
          <w:szCs w:val="12"/>
        </w:rPr>
        <w:t xml:space="preserve">. </w:t>
      </w:r>
      <w:r w:rsidRPr="00AE3A1C">
        <w:rPr>
          <w:rFonts w:cs="Times"/>
          <w:color w:val="000000" w:themeColor="text1"/>
          <w:szCs w:val="10"/>
        </w:rPr>
        <w:t xml:space="preserve">After </w:t>
      </w:r>
      <w:r w:rsidRPr="00AE3A1C">
        <w:rPr>
          <w:rFonts w:cs="Times"/>
          <w:color w:val="000000" w:themeColor="text1"/>
          <w:szCs w:val="12"/>
        </w:rPr>
        <w:t xml:space="preserve">10 minutes incubation at room temperature, the absorbance was measured at 530 </w:t>
      </w:r>
      <w:r w:rsidRPr="00AE3A1C">
        <w:rPr>
          <w:rFonts w:cs="Times"/>
          <w:bCs/>
          <w:color w:val="000000" w:themeColor="text1"/>
          <w:szCs w:val="8"/>
        </w:rPr>
        <w:t>nm</w:t>
      </w:r>
      <w:r w:rsidRPr="00AE3A1C">
        <w:rPr>
          <w:rFonts w:cs="Helvetica"/>
          <w:color w:val="000000" w:themeColor="text1"/>
          <w:szCs w:val="16"/>
        </w:rPr>
        <w:t xml:space="preserve">. </w:t>
      </w:r>
      <w:r w:rsidRPr="00AE3A1C">
        <w:rPr>
          <w:rFonts w:cs="Times"/>
          <w:color w:val="000000" w:themeColor="text1"/>
          <w:szCs w:val="12"/>
        </w:rPr>
        <w:t>2,5-d</w:t>
      </w:r>
      <w:r w:rsidRPr="00AE3A1C">
        <w:rPr>
          <w:rFonts w:cs="Times"/>
          <w:color w:val="000000" w:themeColor="text1"/>
          <w:szCs w:val="10"/>
        </w:rPr>
        <w:t>imethylpyrrole was used as a quantitative standard. [</w:t>
      </w:r>
      <w:r w:rsidR="00BF2E2A" w:rsidRPr="00AE3A1C">
        <w:rPr>
          <w:rFonts w:cs="Times"/>
          <w:color w:val="000000" w:themeColor="text1"/>
          <w:szCs w:val="10"/>
        </w:rPr>
        <w:t>9</w:t>
      </w:r>
      <w:r w:rsidRPr="00AE3A1C">
        <w:rPr>
          <w:rFonts w:cs="Times"/>
          <w:color w:val="000000" w:themeColor="text1"/>
          <w:szCs w:val="10"/>
        </w:rPr>
        <w:t>]</w:t>
      </w:r>
    </w:p>
    <w:p w:rsidR="00E77CBA" w:rsidRPr="00AE3A1C" w:rsidRDefault="00E77CBA" w:rsidP="00E77CBA">
      <w:pPr>
        <w:spacing w:line="360" w:lineRule="auto"/>
        <w:rPr>
          <w:rFonts w:cs="Helvetica"/>
          <w:color w:val="000000" w:themeColor="text1"/>
          <w:szCs w:val="44"/>
        </w:rPr>
      </w:pPr>
      <w:r w:rsidRPr="00AE3A1C">
        <w:rPr>
          <w:rFonts w:cs="Helvetica"/>
          <w:color w:val="000000" w:themeColor="text1"/>
          <w:szCs w:val="44"/>
        </w:rPr>
        <w:t>The concentration of CEP-HSA (</w:t>
      </w:r>
      <w:r w:rsidR="00C32484" w:rsidRPr="00AE3A1C">
        <w:rPr>
          <w:rFonts w:cs="Helvetica"/>
          <w:color w:val="000000" w:themeColor="text1"/>
          <w:szCs w:val="16"/>
        </w:rPr>
        <w:t>BCA</w:t>
      </w:r>
      <w:r w:rsidRPr="00AE3A1C">
        <w:rPr>
          <w:rFonts w:cs="Helvetica"/>
          <w:color w:val="000000" w:themeColor="text1"/>
          <w:szCs w:val="16"/>
        </w:rPr>
        <w:t xml:space="preserve"> protein assay</w:t>
      </w:r>
      <w:r w:rsidR="00C32484" w:rsidRPr="00AE3A1C">
        <w:rPr>
          <w:rFonts w:cs="Helvetica"/>
          <w:color w:val="000000" w:themeColor="text1"/>
          <w:szCs w:val="16"/>
        </w:rPr>
        <w:t>)</w:t>
      </w:r>
      <w:r w:rsidRPr="00AE3A1C">
        <w:rPr>
          <w:rFonts w:cs="Helvetica"/>
          <w:color w:val="000000" w:themeColor="text1"/>
          <w:szCs w:val="16"/>
        </w:rPr>
        <w:t xml:space="preserve"> </w:t>
      </w:r>
      <w:r w:rsidRPr="00AE3A1C">
        <w:rPr>
          <w:rFonts w:cs="Helvetica"/>
          <w:color w:val="000000" w:themeColor="text1"/>
          <w:szCs w:val="44"/>
        </w:rPr>
        <w:t>was 1.62 mg/ml (24.33 µM using the molecular weight of HSA).</w:t>
      </w:r>
      <w:r w:rsidR="00C32484" w:rsidRPr="00AE3A1C">
        <w:rPr>
          <w:rFonts w:cs="Helvetica"/>
          <w:color w:val="000000" w:themeColor="text1"/>
          <w:szCs w:val="44"/>
        </w:rPr>
        <w:t xml:space="preserve"> </w:t>
      </w:r>
      <w:r w:rsidRPr="00AE3A1C">
        <w:rPr>
          <w:rFonts w:cs="Helvetica"/>
          <w:color w:val="000000" w:themeColor="text1"/>
          <w:szCs w:val="44"/>
        </w:rPr>
        <w:t xml:space="preserve">The </w:t>
      </w:r>
      <w:proofErr w:type="spellStart"/>
      <w:r w:rsidRPr="00AE3A1C">
        <w:rPr>
          <w:rFonts w:cs="Helvetica"/>
          <w:color w:val="000000" w:themeColor="text1"/>
          <w:szCs w:val="44"/>
        </w:rPr>
        <w:t>pyrrole</w:t>
      </w:r>
      <w:proofErr w:type="spellEnd"/>
      <w:r w:rsidRPr="00AE3A1C">
        <w:rPr>
          <w:rFonts w:cs="Helvetica"/>
          <w:color w:val="000000" w:themeColor="text1"/>
          <w:szCs w:val="44"/>
        </w:rPr>
        <w:t xml:space="preserve"> concentration in the newly prepared CEP-HSA was 105.2 µM. With a CEP-HSA concentration of 24.33 µM and a </w:t>
      </w:r>
      <w:proofErr w:type="spellStart"/>
      <w:r w:rsidRPr="00AE3A1C">
        <w:rPr>
          <w:rFonts w:cs="Helvetica"/>
          <w:color w:val="000000" w:themeColor="text1"/>
          <w:szCs w:val="44"/>
        </w:rPr>
        <w:t>pyrrole</w:t>
      </w:r>
      <w:proofErr w:type="spellEnd"/>
      <w:r w:rsidRPr="00AE3A1C">
        <w:rPr>
          <w:rFonts w:cs="Helvetica"/>
          <w:color w:val="000000" w:themeColor="text1"/>
          <w:szCs w:val="44"/>
        </w:rPr>
        <w:t xml:space="preserve"> concentration of 105.2 µM, each CEP-HSA molecule contained an average of 4.33 </w:t>
      </w:r>
      <w:proofErr w:type="spellStart"/>
      <w:r w:rsidRPr="00AE3A1C">
        <w:rPr>
          <w:rFonts w:cs="Helvetica"/>
          <w:color w:val="000000" w:themeColor="text1"/>
          <w:szCs w:val="44"/>
        </w:rPr>
        <w:t>pyrrole</w:t>
      </w:r>
      <w:proofErr w:type="spellEnd"/>
      <w:r w:rsidRPr="00AE3A1C">
        <w:rPr>
          <w:rFonts w:cs="Helvetica"/>
          <w:color w:val="000000" w:themeColor="text1"/>
          <w:szCs w:val="44"/>
        </w:rPr>
        <w:t xml:space="preserve"> groups. Unmodified HSA was also assessed. No </w:t>
      </w:r>
      <w:proofErr w:type="spellStart"/>
      <w:r w:rsidRPr="00AE3A1C">
        <w:rPr>
          <w:rFonts w:cs="Helvetica"/>
          <w:color w:val="000000" w:themeColor="text1"/>
          <w:szCs w:val="44"/>
        </w:rPr>
        <w:t>pyrrole</w:t>
      </w:r>
      <w:proofErr w:type="spellEnd"/>
      <w:r w:rsidRPr="00AE3A1C">
        <w:rPr>
          <w:rFonts w:cs="Helvetica"/>
          <w:color w:val="000000" w:themeColor="text1"/>
          <w:szCs w:val="44"/>
        </w:rPr>
        <w:t xml:space="preserve"> modifications were found on unmodified HSA. All assays were performed in triplicate.</w:t>
      </w:r>
    </w:p>
    <w:p w:rsidR="00A476E6" w:rsidRPr="00AE3A1C" w:rsidRDefault="00A476E6" w:rsidP="00A476E6">
      <w:pPr>
        <w:spacing w:line="360" w:lineRule="auto"/>
        <w:rPr>
          <w:color w:val="000000" w:themeColor="text1"/>
        </w:rPr>
      </w:pPr>
    </w:p>
    <w:p w:rsidR="001C1E65" w:rsidRPr="00AE3A1C" w:rsidRDefault="001C1E65" w:rsidP="00A24FCD">
      <w:pPr>
        <w:tabs>
          <w:tab w:val="right" w:pos="8080"/>
        </w:tabs>
        <w:spacing w:line="360" w:lineRule="auto"/>
        <w:outlineLvl w:val="0"/>
        <w:rPr>
          <w:b/>
        </w:rPr>
      </w:pPr>
      <w:r w:rsidRPr="00AE3A1C">
        <w:br w:type="page"/>
      </w:r>
      <w:r w:rsidR="00E83064">
        <w:rPr>
          <w:b/>
        </w:rPr>
        <w:t>Supporting</w:t>
      </w:r>
      <w:r w:rsidRPr="00AE3A1C">
        <w:rPr>
          <w:b/>
        </w:rPr>
        <w:t xml:space="preserve"> results</w:t>
      </w:r>
    </w:p>
    <w:p w:rsidR="001C1E65" w:rsidRPr="00AE3A1C" w:rsidRDefault="001C1E65" w:rsidP="001C1E65">
      <w:pPr>
        <w:tabs>
          <w:tab w:val="right" w:pos="8080"/>
        </w:tabs>
        <w:spacing w:line="360" w:lineRule="auto"/>
      </w:pPr>
    </w:p>
    <w:p w:rsidR="001C1E65" w:rsidRPr="00AE3A1C" w:rsidRDefault="001C1E65" w:rsidP="001C1E65">
      <w:pPr>
        <w:tabs>
          <w:tab w:val="right" w:pos="8080"/>
        </w:tabs>
        <w:spacing w:line="360" w:lineRule="auto"/>
        <w:rPr>
          <w:b/>
          <w:color w:val="000000" w:themeColor="text1"/>
        </w:rPr>
      </w:pPr>
      <w:r w:rsidRPr="00AE3A1C">
        <w:rPr>
          <w:b/>
          <w:color w:val="000000" w:themeColor="text1"/>
        </w:rPr>
        <w:t xml:space="preserve">Long-term ARPE-19 cultures, on </w:t>
      </w:r>
      <w:proofErr w:type="spellStart"/>
      <w:r w:rsidRPr="00AE3A1C">
        <w:rPr>
          <w:b/>
          <w:color w:val="000000" w:themeColor="text1"/>
        </w:rPr>
        <w:t>Transwell</w:t>
      </w:r>
      <w:proofErr w:type="spellEnd"/>
      <w:r w:rsidRPr="00AE3A1C">
        <w:rPr>
          <w:b/>
          <w:color w:val="000000" w:themeColor="text1"/>
        </w:rPr>
        <w:t xml:space="preserve"> inserts, produced pigmented cells with many of the characteristics of differentiated retinal pigment epithelium</w:t>
      </w:r>
    </w:p>
    <w:p w:rsidR="001C1E65" w:rsidRPr="00AE3A1C" w:rsidRDefault="001C1E65" w:rsidP="001C1E65">
      <w:pPr>
        <w:tabs>
          <w:tab w:val="right" w:pos="8080"/>
        </w:tabs>
        <w:spacing w:line="360" w:lineRule="auto"/>
        <w:rPr>
          <w:color w:val="000000" w:themeColor="text1"/>
        </w:rPr>
      </w:pPr>
      <w:r w:rsidRPr="00AE3A1C">
        <w:rPr>
          <w:color w:val="000000" w:themeColor="text1"/>
        </w:rPr>
        <w:t>A2E induced the production of IL-1ß by undifferentiated ARPE-19 cells. To assess whether this still occurred in cells showing features more like differentiated retinal pigment epithelium, ARPE-19 cells were cultured to promote differentiation.</w:t>
      </w:r>
    </w:p>
    <w:p w:rsidR="001C1E65" w:rsidRPr="00AE3A1C" w:rsidRDefault="001C1E65" w:rsidP="001C1E65">
      <w:pPr>
        <w:tabs>
          <w:tab w:val="right" w:pos="8080"/>
        </w:tabs>
        <w:spacing w:line="360" w:lineRule="auto"/>
        <w:rPr>
          <w:color w:val="000000" w:themeColor="text1"/>
        </w:rPr>
      </w:pPr>
      <w:r w:rsidRPr="00AE3A1C">
        <w:rPr>
          <w:color w:val="000000" w:themeColor="text1"/>
        </w:rPr>
        <w:t xml:space="preserve">ARPE-19 cells were cultured on </w:t>
      </w:r>
      <w:proofErr w:type="spellStart"/>
      <w:r w:rsidRPr="00AE3A1C">
        <w:rPr>
          <w:color w:val="000000" w:themeColor="text1"/>
        </w:rPr>
        <w:t>Transwell</w:t>
      </w:r>
      <w:proofErr w:type="spellEnd"/>
      <w:r w:rsidRPr="00AE3A1C">
        <w:rPr>
          <w:color w:val="000000" w:themeColor="text1"/>
        </w:rPr>
        <w:t xml:space="preserve"> polyester membrane inserts. After 3 months they began to become pigmented. </w:t>
      </w:r>
      <w:r w:rsidR="000E05C7">
        <w:rPr>
          <w:color w:val="000000" w:themeColor="text1"/>
        </w:rPr>
        <w:t>By 6 months pigment granules were</w:t>
      </w:r>
      <w:r w:rsidRPr="00AE3A1C">
        <w:rPr>
          <w:color w:val="000000" w:themeColor="text1"/>
        </w:rPr>
        <w:t xml:space="preserve"> clearly visible. Transmission electron microscopy of 6-month old cells demonstrated many features seen in differentiated retinal pigment epithelial cells. The cells formed </w:t>
      </w:r>
      <w:proofErr w:type="spellStart"/>
      <w:r w:rsidRPr="00AE3A1C">
        <w:rPr>
          <w:color w:val="000000" w:themeColor="text1"/>
        </w:rPr>
        <w:t>monolayers</w:t>
      </w:r>
      <w:proofErr w:type="spellEnd"/>
      <w:r w:rsidRPr="00AE3A1C">
        <w:rPr>
          <w:color w:val="000000" w:themeColor="text1"/>
        </w:rPr>
        <w:t xml:space="preserve"> with clearly defined cell borders. Intra-</w:t>
      </w:r>
      <w:proofErr w:type="spellStart"/>
      <w:r w:rsidRPr="00AE3A1C">
        <w:rPr>
          <w:color w:val="000000" w:themeColor="text1"/>
        </w:rPr>
        <w:t>cytoplasmic</w:t>
      </w:r>
      <w:proofErr w:type="spellEnd"/>
      <w:r w:rsidRPr="00AE3A1C">
        <w:rPr>
          <w:color w:val="000000" w:themeColor="text1"/>
        </w:rPr>
        <w:t xml:space="preserve"> melanin granules, in various stages of maturation, were seen. The cells demonstrated polarized features, such as apical </w:t>
      </w:r>
      <w:proofErr w:type="spellStart"/>
      <w:r w:rsidRPr="00AE3A1C">
        <w:rPr>
          <w:color w:val="000000" w:themeColor="text1"/>
        </w:rPr>
        <w:t>microvilli</w:t>
      </w:r>
      <w:proofErr w:type="spellEnd"/>
      <w:r w:rsidRPr="00AE3A1C">
        <w:rPr>
          <w:color w:val="000000" w:themeColor="text1"/>
        </w:rPr>
        <w:t xml:space="preserve"> and apical tight junctions. In addition </w:t>
      </w:r>
      <w:proofErr w:type="spellStart"/>
      <w:r w:rsidRPr="00AE3A1C">
        <w:rPr>
          <w:color w:val="000000" w:themeColor="text1"/>
        </w:rPr>
        <w:t>immunocytochemistry</w:t>
      </w:r>
      <w:proofErr w:type="spellEnd"/>
      <w:r w:rsidRPr="00AE3A1C">
        <w:rPr>
          <w:color w:val="000000" w:themeColor="text1"/>
        </w:rPr>
        <w:t xml:space="preserve"> demonstrated an intact network of </w:t>
      </w:r>
      <w:proofErr w:type="spellStart"/>
      <w:r w:rsidRPr="00AE3A1C">
        <w:rPr>
          <w:color w:val="000000" w:themeColor="text1"/>
        </w:rPr>
        <w:t>zonula</w:t>
      </w:r>
      <w:proofErr w:type="spellEnd"/>
      <w:r w:rsidRPr="00AE3A1C">
        <w:rPr>
          <w:color w:val="000000" w:themeColor="text1"/>
        </w:rPr>
        <w:t xml:space="preserve"> occludens-1 staining between adjacent cells, further confirming the presence of tight junctions (</w:t>
      </w:r>
      <w:r w:rsidR="00EF2FB8" w:rsidRPr="00BF1CAA">
        <w:rPr>
          <w:color w:val="000000" w:themeColor="text1"/>
        </w:rPr>
        <w:t xml:space="preserve">Figure </w:t>
      </w:r>
      <w:r w:rsidR="00BF1CAA" w:rsidRPr="00BF1CAA">
        <w:rPr>
          <w:color w:val="000000" w:themeColor="text1"/>
        </w:rPr>
        <w:t>S</w:t>
      </w:r>
      <w:r w:rsidR="00EF2FB8" w:rsidRPr="00BF1CAA">
        <w:rPr>
          <w:color w:val="000000" w:themeColor="text1"/>
        </w:rPr>
        <w:t>2</w:t>
      </w:r>
      <w:r w:rsidRPr="00AE3A1C">
        <w:rPr>
          <w:color w:val="000000" w:themeColor="text1"/>
        </w:rPr>
        <w:t xml:space="preserve">). These differentiated ARPE-19 cells also showed some </w:t>
      </w:r>
      <w:proofErr w:type="spellStart"/>
      <w:r w:rsidRPr="00AE3A1C">
        <w:rPr>
          <w:color w:val="000000" w:themeColor="text1"/>
        </w:rPr>
        <w:t>basolateral</w:t>
      </w:r>
      <w:proofErr w:type="spellEnd"/>
      <w:r w:rsidRPr="00AE3A1C">
        <w:rPr>
          <w:color w:val="000000" w:themeColor="text1"/>
        </w:rPr>
        <w:t xml:space="preserve"> membrane </w:t>
      </w:r>
      <w:proofErr w:type="spellStart"/>
      <w:r w:rsidRPr="00AE3A1C">
        <w:rPr>
          <w:color w:val="000000" w:themeColor="text1"/>
        </w:rPr>
        <w:t>infoldings</w:t>
      </w:r>
      <w:proofErr w:type="spellEnd"/>
      <w:r w:rsidRPr="00AE3A1C">
        <w:rPr>
          <w:color w:val="000000" w:themeColor="text1"/>
        </w:rPr>
        <w:t>.</w:t>
      </w:r>
    </w:p>
    <w:p w:rsidR="001C1E65" w:rsidRPr="00AE3A1C" w:rsidRDefault="001C1E65" w:rsidP="001C1E65">
      <w:pPr>
        <w:tabs>
          <w:tab w:val="right" w:pos="8080"/>
        </w:tabs>
        <w:spacing w:line="360" w:lineRule="auto"/>
        <w:rPr>
          <w:rFonts w:cs="Arial"/>
          <w:color w:val="000000" w:themeColor="text1"/>
        </w:rPr>
      </w:pPr>
    </w:p>
    <w:p w:rsidR="001C1E65" w:rsidRPr="00AE3A1C" w:rsidRDefault="001C1E65" w:rsidP="001C1E65">
      <w:pPr>
        <w:tabs>
          <w:tab w:val="right" w:pos="8080"/>
        </w:tabs>
        <w:spacing w:line="360" w:lineRule="auto"/>
        <w:rPr>
          <w:b/>
          <w:color w:val="000000" w:themeColor="text1"/>
        </w:rPr>
      </w:pPr>
      <w:r w:rsidRPr="00AE3A1C">
        <w:rPr>
          <w:b/>
          <w:color w:val="000000" w:themeColor="text1"/>
        </w:rPr>
        <w:t>Differentiated ARPE-19 cultures also secrete IL-1ß in the presence of A2E</w:t>
      </w:r>
    </w:p>
    <w:p w:rsidR="008C5C61" w:rsidRPr="00AE3A1C" w:rsidRDefault="001C1E65" w:rsidP="001C1E65">
      <w:pPr>
        <w:tabs>
          <w:tab w:val="right" w:pos="8080"/>
        </w:tabs>
        <w:spacing w:line="360" w:lineRule="auto"/>
        <w:rPr>
          <w:color w:val="000000" w:themeColor="text1"/>
        </w:rPr>
      </w:pPr>
      <w:r w:rsidRPr="00AE3A1C">
        <w:rPr>
          <w:color w:val="000000" w:themeColor="text1"/>
        </w:rPr>
        <w:t>Differentiated ARPE-19 cells were pre-stimulated for 48 hours with 1000 pg/ml IL-1α. Cells were then incubated with 0 and 20 µM of A2E for 24 hours and cell culture supernatant was collected and processed using ELISA. A2E stock was dissolved in DMSO. Therefore DMSO at the same concentration, but without A2E, was used as a negative control. Six separate wells were stimulated with each concentration (n = 6). Stimulation with 20 µm A2E induced a significant increase in IL-1ß production (p&lt;0.05) (</w:t>
      </w:r>
      <w:r w:rsidR="00EF2FB8" w:rsidRPr="00BF1CAA">
        <w:rPr>
          <w:color w:val="000000" w:themeColor="text1"/>
        </w:rPr>
        <w:t xml:space="preserve">Figure </w:t>
      </w:r>
      <w:r w:rsidR="00BF1CAA" w:rsidRPr="00BF1CAA">
        <w:rPr>
          <w:color w:val="000000" w:themeColor="text1"/>
        </w:rPr>
        <w:t>S</w:t>
      </w:r>
      <w:r w:rsidR="00EF2FB8" w:rsidRPr="00BF1CAA">
        <w:rPr>
          <w:color w:val="000000" w:themeColor="text1"/>
        </w:rPr>
        <w:t>3</w:t>
      </w:r>
      <w:r w:rsidRPr="00BF1CAA">
        <w:rPr>
          <w:color w:val="000000" w:themeColor="text1"/>
        </w:rPr>
        <w:t>).</w:t>
      </w:r>
    </w:p>
    <w:p w:rsidR="001C1E65" w:rsidRPr="00044DEF" w:rsidRDefault="001C1E65" w:rsidP="00044DEF">
      <w:pPr>
        <w:spacing w:line="360" w:lineRule="auto"/>
        <w:outlineLvl w:val="0"/>
      </w:pPr>
    </w:p>
    <w:p w:rsidR="00BA69DC" w:rsidRPr="00AE3A1C" w:rsidRDefault="00BA69DC" w:rsidP="00A24FCD">
      <w:pPr>
        <w:tabs>
          <w:tab w:val="right" w:pos="8080"/>
        </w:tabs>
        <w:outlineLvl w:val="0"/>
        <w:rPr>
          <w:b/>
          <w:color w:val="000000" w:themeColor="text1"/>
        </w:rPr>
      </w:pPr>
      <w:r w:rsidRPr="00AE3A1C">
        <w:br w:type="page"/>
      </w:r>
      <w:r w:rsidRPr="00AE3A1C">
        <w:rPr>
          <w:b/>
          <w:color w:val="000000" w:themeColor="text1"/>
        </w:rPr>
        <w:t>S</w:t>
      </w:r>
      <w:r w:rsidR="00E83064">
        <w:rPr>
          <w:b/>
          <w:color w:val="000000" w:themeColor="text1"/>
        </w:rPr>
        <w:t>upporting</w:t>
      </w:r>
      <w:r w:rsidRPr="00AE3A1C">
        <w:rPr>
          <w:b/>
          <w:color w:val="000000" w:themeColor="text1"/>
        </w:rPr>
        <w:t xml:space="preserve"> references</w:t>
      </w:r>
    </w:p>
    <w:p w:rsidR="006D072D" w:rsidRPr="00AE3A1C" w:rsidRDefault="006D072D" w:rsidP="006D072D">
      <w:pPr>
        <w:tabs>
          <w:tab w:val="right" w:pos="8080"/>
        </w:tabs>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1.</w:t>
      </w:r>
      <w:r w:rsidRPr="00AE3A1C">
        <w:rPr>
          <w:color w:val="000000" w:themeColor="text1"/>
        </w:rPr>
        <w:tab/>
      </w:r>
      <w:proofErr w:type="spellStart"/>
      <w:r w:rsidRPr="00AE3A1C">
        <w:rPr>
          <w:color w:val="000000" w:themeColor="text1"/>
        </w:rPr>
        <w:t>Bhosale</w:t>
      </w:r>
      <w:proofErr w:type="spellEnd"/>
      <w:r w:rsidRPr="00AE3A1C">
        <w:rPr>
          <w:color w:val="000000" w:themeColor="text1"/>
        </w:rPr>
        <w:t xml:space="preserve"> P, </w:t>
      </w:r>
      <w:proofErr w:type="spellStart"/>
      <w:r w:rsidRPr="00AE3A1C">
        <w:rPr>
          <w:color w:val="000000" w:themeColor="text1"/>
        </w:rPr>
        <w:t>Serban</w:t>
      </w:r>
      <w:proofErr w:type="spellEnd"/>
      <w:r w:rsidRPr="00AE3A1C">
        <w:rPr>
          <w:color w:val="000000" w:themeColor="text1"/>
        </w:rPr>
        <w:t xml:space="preserve"> B, Bernstein PS (2009) Retinal </w:t>
      </w:r>
      <w:proofErr w:type="spellStart"/>
      <w:r w:rsidRPr="00AE3A1C">
        <w:rPr>
          <w:color w:val="000000" w:themeColor="text1"/>
        </w:rPr>
        <w:t>carotenoids</w:t>
      </w:r>
      <w:proofErr w:type="spellEnd"/>
      <w:r w:rsidRPr="00AE3A1C">
        <w:rPr>
          <w:color w:val="000000" w:themeColor="text1"/>
        </w:rPr>
        <w:t xml:space="preserve"> can attenuate formation of A2E in the retinal pigment epithelium. Arch </w:t>
      </w:r>
      <w:proofErr w:type="spellStart"/>
      <w:r w:rsidRPr="00AE3A1C">
        <w:rPr>
          <w:color w:val="000000" w:themeColor="text1"/>
        </w:rPr>
        <w:t>Biochem</w:t>
      </w:r>
      <w:proofErr w:type="spellEnd"/>
      <w:r w:rsidRPr="00AE3A1C">
        <w:rPr>
          <w:color w:val="000000" w:themeColor="text1"/>
        </w:rPr>
        <w:t xml:space="preserve"> </w:t>
      </w:r>
      <w:proofErr w:type="spellStart"/>
      <w:r w:rsidRPr="00AE3A1C">
        <w:rPr>
          <w:color w:val="000000" w:themeColor="text1"/>
        </w:rPr>
        <w:t>Biophys</w:t>
      </w:r>
      <w:proofErr w:type="spellEnd"/>
      <w:r w:rsidRPr="00AE3A1C">
        <w:rPr>
          <w:color w:val="000000" w:themeColor="text1"/>
        </w:rPr>
        <w:t xml:space="preserve"> 483: 175-181.</w:t>
      </w:r>
    </w:p>
    <w:p w:rsidR="00BF2E2A" w:rsidRPr="00AE3A1C" w:rsidRDefault="00BF2E2A" w:rsidP="00BF2E2A">
      <w:pPr>
        <w:tabs>
          <w:tab w:val="right" w:pos="8080"/>
        </w:tabs>
        <w:ind w:left="567" w:hanging="567"/>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2.</w:t>
      </w:r>
      <w:r w:rsidRPr="00AE3A1C">
        <w:rPr>
          <w:color w:val="000000" w:themeColor="text1"/>
        </w:rPr>
        <w:tab/>
        <w:t xml:space="preserve">Gutierrez DB, Blakeley L, </w:t>
      </w:r>
      <w:proofErr w:type="spellStart"/>
      <w:r w:rsidRPr="00AE3A1C">
        <w:rPr>
          <w:color w:val="000000" w:themeColor="text1"/>
        </w:rPr>
        <w:t>Goletz</w:t>
      </w:r>
      <w:proofErr w:type="spellEnd"/>
      <w:r w:rsidRPr="00AE3A1C">
        <w:rPr>
          <w:color w:val="000000" w:themeColor="text1"/>
        </w:rPr>
        <w:t xml:space="preserve"> PW, </w:t>
      </w:r>
      <w:proofErr w:type="spellStart"/>
      <w:r w:rsidRPr="00AE3A1C">
        <w:rPr>
          <w:color w:val="000000" w:themeColor="text1"/>
        </w:rPr>
        <w:t>Schey</w:t>
      </w:r>
      <w:proofErr w:type="spellEnd"/>
      <w:r w:rsidRPr="00AE3A1C">
        <w:rPr>
          <w:color w:val="000000" w:themeColor="text1"/>
        </w:rPr>
        <w:t xml:space="preserve"> KL, </w:t>
      </w:r>
      <w:proofErr w:type="spellStart"/>
      <w:r w:rsidRPr="00AE3A1C">
        <w:rPr>
          <w:color w:val="000000" w:themeColor="text1"/>
        </w:rPr>
        <w:t>Hanneken</w:t>
      </w:r>
      <w:proofErr w:type="spellEnd"/>
      <w:r w:rsidRPr="00AE3A1C">
        <w:rPr>
          <w:color w:val="000000" w:themeColor="text1"/>
        </w:rPr>
        <w:t xml:space="preserve"> A, et al. (2010) Mass spectrometry provides accurate and sensitive </w:t>
      </w:r>
      <w:proofErr w:type="spellStart"/>
      <w:r w:rsidRPr="00AE3A1C">
        <w:rPr>
          <w:color w:val="000000" w:themeColor="text1"/>
        </w:rPr>
        <w:t>quantitation</w:t>
      </w:r>
      <w:proofErr w:type="spellEnd"/>
      <w:r w:rsidRPr="00AE3A1C">
        <w:rPr>
          <w:color w:val="000000" w:themeColor="text1"/>
        </w:rPr>
        <w:t xml:space="preserve"> of A2E. </w:t>
      </w:r>
      <w:proofErr w:type="spellStart"/>
      <w:r w:rsidRPr="00AE3A1C">
        <w:rPr>
          <w:color w:val="000000" w:themeColor="text1"/>
        </w:rPr>
        <w:t>Photochem</w:t>
      </w:r>
      <w:proofErr w:type="spellEnd"/>
      <w:r w:rsidRPr="00AE3A1C">
        <w:rPr>
          <w:color w:val="000000" w:themeColor="text1"/>
        </w:rPr>
        <w:t xml:space="preserve"> </w:t>
      </w:r>
      <w:proofErr w:type="spellStart"/>
      <w:r w:rsidRPr="00AE3A1C">
        <w:rPr>
          <w:color w:val="000000" w:themeColor="text1"/>
        </w:rPr>
        <w:t>Photobiol</w:t>
      </w:r>
      <w:proofErr w:type="spellEnd"/>
      <w:r w:rsidRPr="00AE3A1C">
        <w:rPr>
          <w:color w:val="000000" w:themeColor="text1"/>
        </w:rPr>
        <w:t xml:space="preserve"> </w:t>
      </w:r>
      <w:proofErr w:type="spellStart"/>
      <w:r w:rsidRPr="00AE3A1C">
        <w:rPr>
          <w:color w:val="000000" w:themeColor="text1"/>
        </w:rPr>
        <w:t>Sci</w:t>
      </w:r>
      <w:proofErr w:type="spellEnd"/>
      <w:r w:rsidRPr="00AE3A1C">
        <w:rPr>
          <w:color w:val="000000" w:themeColor="text1"/>
        </w:rPr>
        <w:t xml:space="preserve"> 9: 1513-1519.</w:t>
      </w:r>
    </w:p>
    <w:p w:rsidR="00BF2E2A" w:rsidRPr="00AE3A1C" w:rsidRDefault="00BF2E2A" w:rsidP="00BF2E2A">
      <w:pPr>
        <w:tabs>
          <w:tab w:val="right" w:pos="8080"/>
        </w:tabs>
        <w:ind w:left="567" w:hanging="567"/>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3.</w:t>
      </w:r>
      <w:r w:rsidRPr="00AE3A1C">
        <w:rPr>
          <w:color w:val="000000" w:themeColor="text1"/>
        </w:rPr>
        <w:tab/>
        <w:t xml:space="preserve">Parish CA, Hashimoto M, Nakanishi K, Dillon J, Sparrow J (1998) Isolation and one-step preparation of A2E and iso-A2E, </w:t>
      </w:r>
      <w:proofErr w:type="spellStart"/>
      <w:r w:rsidRPr="00AE3A1C">
        <w:rPr>
          <w:color w:val="000000" w:themeColor="text1"/>
        </w:rPr>
        <w:t>fluorophores</w:t>
      </w:r>
      <w:proofErr w:type="spellEnd"/>
      <w:r w:rsidRPr="00AE3A1C">
        <w:rPr>
          <w:color w:val="000000" w:themeColor="text1"/>
        </w:rPr>
        <w:t xml:space="preserve"> from human retinal pigment epithelium. Proc </w:t>
      </w:r>
      <w:proofErr w:type="spellStart"/>
      <w:r w:rsidRPr="00AE3A1C">
        <w:rPr>
          <w:color w:val="000000" w:themeColor="text1"/>
        </w:rPr>
        <w:t>Natl</w:t>
      </w:r>
      <w:proofErr w:type="spellEnd"/>
      <w:r w:rsidRPr="00AE3A1C">
        <w:rPr>
          <w:color w:val="000000" w:themeColor="text1"/>
        </w:rPr>
        <w:t xml:space="preserve"> </w:t>
      </w:r>
      <w:proofErr w:type="spellStart"/>
      <w:r w:rsidRPr="00AE3A1C">
        <w:rPr>
          <w:color w:val="000000" w:themeColor="text1"/>
        </w:rPr>
        <w:t>Acad</w:t>
      </w:r>
      <w:proofErr w:type="spellEnd"/>
      <w:r w:rsidRPr="00AE3A1C">
        <w:rPr>
          <w:color w:val="000000" w:themeColor="text1"/>
        </w:rPr>
        <w:t xml:space="preserve"> </w:t>
      </w:r>
      <w:proofErr w:type="spellStart"/>
      <w:r w:rsidRPr="00AE3A1C">
        <w:rPr>
          <w:color w:val="000000" w:themeColor="text1"/>
        </w:rPr>
        <w:t>Sci</w:t>
      </w:r>
      <w:proofErr w:type="spellEnd"/>
      <w:r w:rsidRPr="00AE3A1C">
        <w:rPr>
          <w:color w:val="000000" w:themeColor="text1"/>
        </w:rPr>
        <w:t xml:space="preserve"> U S A 95: 14609-14613.</w:t>
      </w:r>
    </w:p>
    <w:p w:rsidR="00BF2E2A" w:rsidRPr="00AE3A1C" w:rsidRDefault="00BF2E2A" w:rsidP="00BF2E2A">
      <w:pPr>
        <w:tabs>
          <w:tab w:val="right" w:pos="8080"/>
        </w:tabs>
        <w:ind w:left="567" w:hanging="567"/>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4.</w:t>
      </w:r>
      <w:r w:rsidRPr="00AE3A1C">
        <w:rPr>
          <w:color w:val="000000" w:themeColor="text1"/>
        </w:rPr>
        <w:tab/>
        <w:t xml:space="preserve">Sparrow JR, Kim SR, Wu Y (2010) Experimental approaches to the study of A2E, a </w:t>
      </w:r>
      <w:proofErr w:type="spellStart"/>
      <w:r w:rsidRPr="00AE3A1C">
        <w:rPr>
          <w:color w:val="000000" w:themeColor="text1"/>
        </w:rPr>
        <w:t>bisretinoid</w:t>
      </w:r>
      <w:proofErr w:type="spellEnd"/>
      <w:r w:rsidRPr="00AE3A1C">
        <w:rPr>
          <w:color w:val="000000" w:themeColor="text1"/>
        </w:rPr>
        <w:t xml:space="preserve"> </w:t>
      </w:r>
      <w:proofErr w:type="spellStart"/>
      <w:r w:rsidRPr="00AE3A1C">
        <w:rPr>
          <w:color w:val="000000" w:themeColor="text1"/>
        </w:rPr>
        <w:t>lipofuscin</w:t>
      </w:r>
      <w:proofErr w:type="spellEnd"/>
      <w:r w:rsidRPr="00AE3A1C">
        <w:rPr>
          <w:color w:val="000000" w:themeColor="text1"/>
        </w:rPr>
        <w:t xml:space="preserve"> </w:t>
      </w:r>
      <w:proofErr w:type="spellStart"/>
      <w:r w:rsidRPr="00AE3A1C">
        <w:rPr>
          <w:color w:val="000000" w:themeColor="text1"/>
        </w:rPr>
        <w:t>chromophore</w:t>
      </w:r>
      <w:proofErr w:type="spellEnd"/>
      <w:r w:rsidRPr="00AE3A1C">
        <w:rPr>
          <w:color w:val="000000" w:themeColor="text1"/>
        </w:rPr>
        <w:t xml:space="preserve"> of retinal pigment epithelium. Methods Mol </w:t>
      </w:r>
      <w:proofErr w:type="spellStart"/>
      <w:r w:rsidRPr="00AE3A1C">
        <w:rPr>
          <w:color w:val="000000" w:themeColor="text1"/>
        </w:rPr>
        <w:t>Biol</w:t>
      </w:r>
      <w:proofErr w:type="spellEnd"/>
      <w:r w:rsidRPr="00AE3A1C">
        <w:rPr>
          <w:color w:val="000000" w:themeColor="text1"/>
        </w:rPr>
        <w:t xml:space="preserve"> 652: 315-327.</w:t>
      </w:r>
    </w:p>
    <w:p w:rsidR="00BF2E2A" w:rsidRPr="00AE3A1C" w:rsidRDefault="00BF2E2A" w:rsidP="00BF2E2A">
      <w:pPr>
        <w:tabs>
          <w:tab w:val="right" w:pos="8080"/>
        </w:tabs>
        <w:ind w:left="567" w:hanging="567"/>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5.</w:t>
      </w:r>
      <w:r w:rsidRPr="00AE3A1C">
        <w:rPr>
          <w:color w:val="000000" w:themeColor="text1"/>
        </w:rPr>
        <w:tab/>
        <w:t xml:space="preserve">Wu Y, Zhou J, </w:t>
      </w:r>
      <w:proofErr w:type="spellStart"/>
      <w:r w:rsidRPr="00AE3A1C">
        <w:rPr>
          <w:color w:val="000000" w:themeColor="text1"/>
        </w:rPr>
        <w:t>Fishkin</w:t>
      </w:r>
      <w:proofErr w:type="spellEnd"/>
      <w:r w:rsidRPr="00AE3A1C">
        <w:rPr>
          <w:color w:val="000000" w:themeColor="text1"/>
        </w:rPr>
        <w:t xml:space="preserve"> N, </w:t>
      </w:r>
      <w:proofErr w:type="spellStart"/>
      <w:r w:rsidRPr="00AE3A1C">
        <w:rPr>
          <w:color w:val="000000" w:themeColor="text1"/>
        </w:rPr>
        <w:t>Rittmann</w:t>
      </w:r>
      <w:proofErr w:type="spellEnd"/>
      <w:r w:rsidRPr="00AE3A1C">
        <w:rPr>
          <w:color w:val="000000" w:themeColor="text1"/>
        </w:rPr>
        <w:t xml:space="preserve"> BE, Sparrow JR (2011) Enzymatic degradation of A2E, a retinal pigment epithelial </w:t>
      </w:r>
      <w:proofErr w:type="spellStart"/>
      <w:r w:rsidRPr="00AE3A1C">
        <w:rPr>
          <w:color w:val="000000" w:themeColor="text1"/>
        </w:rPr>
        <w:t>lipofuscin</w:t>
      </w:r>
      <w:proofErr w:type="spellEnd"/>
      <w:r w:rsidRPr="00AE3A1C">
        <w:rPr>
          <w:color w:val="000000" w:themeColor="text1"/>
        </w:rPr>
        <w:t xml:space="preserve"> </w:t>
      </w:r>
      <w:proofErr w:type="spellStart"/>
      <w:r w:rsidRPr="00AE3A1C">
        <w:rPr>
          <w:color w:val="000000" w:themeColor="text1"/>
        </w:rPr>
        <w:t>bisretinoid</w:t>
      </w:r>
      <w:proofErr w:type="spellEnd"/>
      <w:r w:rsidRPr="00AE3A1C">
        <w:rPr>
          <w:color w:val="000000" w:themeColor="text1"/>
        </w:rPr>
        <w:t xml:space="preserve">. J Am </w:t>
      </w:r>
      <w:proofErr w:type="spellStart"/>
      <w:r w:rsidRPr="00AE3A1C">
        <w:rPr>
          <w:color w:val="000000" w:themeColor="text1"/>
        </w:rPr>
        <w:t>Chem</w:t>
      </w:r>
      <w:proofErr w:type="spellEnd"/>
      <w:r w:rsidRPr="00AE3A1C">
        <w:rPr>
          <w:color w:val="000000" w:themeColor="text1"/>
        </w:rPr>
        <w:t xml:space="preserve"> Soc 133: 849-857.</w:t>
      </w:r>
    </w:p>
    <w:p w:rsidR="00BF2E2A" w:rsidRPr="00AE3A1C" w:rsidRDefault="00BF2E2A" w:rsidP="00BF2E2A">
      <w:pPr>
        <w:tabs>
          <w:tab w:val="right" w:pos="8080"/>
        </w:tabs>
        <w:ind w:left="567" w:hanging="567"/>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6.</w:t>
      </w:r>
      <w:r w:rsidRPr="00AE3A1C">
        <w:rPr>
          <w:color w:val="000000" w:themeColor="text1"/>
        </w:rPr>
        <w:tab/>
        <w:t xml:space="preserve">Zhou J, Jang YP, Kim SR, Sparrow JR (2006) Complement activation by </w:t>
      </w:r>
      <w:proofErr w:type="spellStart"/>
      <w:r w:rsidRPr="00AE3A1C">
        <w:rPr>
          <w:color w:val="000000" w:themeColor="text1"/>
        </w:rPr>
        <w:t>photooxidation</w:t>
      </w:r>
      <w:proofErr w:type="spellEnd"/>
      <w:r w:rsidRPr="00AE3A1C">
        <w:rPr>
          <w:color w:val="000000" w:themeColor="text1"/>
        </w:rPr>
        <w:t xml:space="preserve"> products of A2E, a </w:t>
      </w:r>
      <w:proofErr w:type="spellStart"/>
      <w:r w:rsidRPr="00AE3A1C">
        <w:rPr>
          <w:color w:val="000000" w:themeColor="text1"/>
        </w:rPr>
        <w:t>lipofuscin</w:t>
      </w:r>
      <w:proofErr w:type="spellEnd"/>
      <w:r w:rsidRPr="00AE3A1C">
        <w:rPr>
          <w:color w:val="000000" w:themeColor="text1"/>
        </w:rPr>
        <w:t xml:space="preserve"> constituent of the retinal pigment epithelium. Proc </w:t>
      </w:r>
      <w:proofErr w:type="spellStart"/>
      <w:r w:rsidRPr="00AE3A1C">
        <w:rPr>
          <w:color w:val="000000" w:themeColor="text1"/>
        </w:rPr>
        <w:t>Natl</w:t>
      </w:r>
      <w:proofErr w:type="spellEnd"/>
      <w:r w:rsidRPr="00AE3A1C">
        <w:rPr>
          <w:color w:val="000000" w:themeColor="text1"/>
        </w:rPr>
        <w:t xml:space="preserve"> </w:t>
      </w:r>
      <w:proofErr w:type="spellStart"/>
      <w:r w:rsidRPr="00AE3A1C">
        <w:rPr>
          <w:color w:val="000000" w:themeColor="text1"/>
        </w:rPr>
        <w:t>Acad</w:t>
      </w:r>
      <w:proofErr w:type="spellEnd"/>
      <w:r w:rsidRPr="00AE3A1C">
        <w:rPr>
          <w:color w:val="000000" w:themeColor="text1"/>
        </w:rPr>
        <w:t xml:space="preserve"> </w:t>
      </w:r>
      <w:proofErr w:type="spellStart"/>
      <w:r w:rsidRPr="00AE3A1C">
        <w:rPr>
          <w:color w:val="000000" w:themeColor="text1"/>
        </w:rPr>
        <w:t>Sci</w:t>
      </w:r>
      <w:proofErr w:type="spellEnd"/>
      <w:r w:rsidRPr="00AE3A1C">
        <w:rPr>
          <w:color w:val="000000" w:themeColor="text1"/>
        </w:rPr>
        <w:t xml:space="preserve"> U S A 103: 16182-16187.</w:t>
      </w:r>
    </w:p>
    <w:p w:rsidR="00BF2E2A" w:rsidRPr="00AE3A1C" w:rsidRDefault="00BF2E2A" w:rsidP="00BF2E2A">
      <w:pPr>
        <w:tabs>
          <w:tab w:val="right" w:pos="8080"/>
        </w:tabs>
        <w:ind w:left="567" w:hanging="567"/>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7.</w:t>
      </w:r>
      <w:r w:rsidRPr="00AE3A1C">
        <w:rPr>
          <w:color w:val="000000" w:themeColor="text1"/>
        </w:rPr>
        <w:tab/>
        <w:t xml:space="preserve">Jang YP, Matsuda H, </w:t>
      </w:r>
      <w:proofErr w:type="spellStart"/>
      <w:r w:rsidRPr="00AE3A1C">
        <w:rPr>
          <w:color w:val="000000" w:themeColor="text1"/>
        </w:rPr>
        <w:t>Itagaki</w:t>
      </w:r>
      <w:proofErr w:type="spellEnd"/>
      <w:r w:rsidRPr="00AE3A1C">
        <w:rPr>
          <w:color w:val="000000" w:themeColor="text1"/>
        </w:rPr>
        <w:t xml:space="preserve"> Y, Nakanishi K, Sparrow JR (2005) Characterization of peroxy-A2E and furan-A2E </w:t>
      </w:r>
      <w:proofErr w:type="spellStart"/>
      <w:r w:rsidRPr="00AE3A1C">
        <w:rPr>
          <w:color w:val="000000" w:themeColor="text1"/>
        </w:rPr>
        <w:t>photooxidation</w:t>
      </w:r>
      <w:proofErr w:type="spellEnd"/>
      <w:r w:rsidRPr="00AE3A1C">
        <w:rPr>
          <w:color w:val="000000" w:themeColor="text1"/>
        </w:rPr>
        <w:t xml:space="preserve"> products and detection in human and mouse retinal pigment epithelial cell </w:t>
      </w:r>
      <w:proofErr w:type="spellStart"/>
      <w:r w:rsidRPr="00AE3A1C">
        <w:rPr>
          <w:color w:val="000000" w:themeColor="text1"/>
        </w:rPr>
        <w:t>lipofuscin</w:t>
      </w:r>
      <w:proofErr w:type="spellEnd"/>
      <w:r w:rsidRPr="00AE3A1C">
        <w:rPr>
          <w:color w:val="000000" w:themeColor="text1"/>
        </w:rPr>
        <w:t xml:space="preserve">. J </w:t>
      </w:r>
      <w:proofErr w:type="spellStart"/>
      <w:r w:rsidRPr="00AE3A1C">
        <w:rPr>
          <w:color w:val="000000" w:themeColor="text1"/>
        </w:rPr>
        <w:t>Biol</w:t>
      </w:r>
      <w:proofErr w:type="spellEnd"/>
      <w:r w:rsidRPr="00AE3A1C">
        <w:rPr>
          <w:color w:val="000000" w:themeColor="text1"/>
        </w:rPr>
        <w:t xml:space="preserve"> </w:t>
      </w:r>
      <w:proofErr w:type="spellStart"/>
      <w:r w:rsidRPr="00AE3A1C">
        <w:rPr>
          <w:color w:val="000000" w:themeColor="text1"/>
        </w:rPr>
        <w:t>Chem</w:t>
      </w:r>
      <w:proofErr w:type="spellEnd"/>
      <w:r w:rsidRPr="00AE3A1C">
        <w:rPr>
          <w:color w:val="000000" w:themeColor="text1"/>
        </w:rPr>
        <w:t xml:space="preserve"> 280: 39732-39739.</w:t>
      </w:r>
    </w:p>
    <w:p w:rsidR="00BF2E2A" w:rsidRPr="00AE3A1C" w:rsidRDefault="00BF2E2A" w:rsidP="00BF2E2A">
      <w:pPr>
        <w:tabs>
          <w:tab w:val="right" w:pos="8080"/>
        </w:tabs>
        <w:ind w:left="567" w:hanging="567"/>
        <w:rPr>
          <w:color w:val="000000" w:themeColor="text1"/>
        </w:rPr>
      </w:pPr>
    </w:p>
    <w:p w:rsidR="00BF2E2A" w:rsidRPr="00AE3A1C" w:rsidRDefault="00BF2E2A" w:rsidP="00BF2E2A">
      <w:pPr>
        <w:tabs>
          <w:tab w:val="right" w:pos="8080"/>
        </w:tabs>
        <w:ind w:left="567" w:hanging="567"/>
        <w:rPr>
          <w:color w:val="000000" w:themeColor="text1"/>
        </w:rPr>
      </w:pPr>
      <w:r w:rsidRPr="00AE3A1C">
        <w:rPr>
          <w:color w:val="000000" w:themeColor="text1"/>
        </w:rPr>
        <w:t>8.</w:t>
      </w:r>
      <w:r w:rsidRPr="00AE3A1C">
        <w:rPr>
          <w:color w:val="000000" w:themeColor="text1"/>
        </w:rPr>
        <w:tab/>
        <w:t xml:space="preserve">Wang Z, Keller LM, Dillon J, Gaillard ER (2006) Oxidation of A2E results in the formation of highly reactive </w:t>
      </w:r>
      <w:proofErr w:type="spellStart"/>
      <w:r w:rsidRPr="00AE3A1C">
        <w:rPr>
          <w:color w:val="000000" w:themeColor="text1"/>
        </w:rPr>
        <w:t>aldehydes</w:t>
      </w:r>
      <w:proofErr w:type="spellEnd"/>
      <w:r w:rsidRPr="00AE3A1C">
        <w:rPr>
          <w:color w:val="000000" w:themeColor="text1"/>
        </w:rPr>
        <w:t xml:space="preserve"> and </w:t>
      </w:r>
      <w:proofErr w:type="spellStart"/>
      <w:r w:rsidRPr="00AE3A1C">
        <w:rPr>
          <w:color w:val="000000" w:themeColor="text1"/>
        </w:rPr>
        <w:t>ketones</w:t>
      </w:r>
      <w:proofErr w:type="spellEnd"/>
      <w:r w:rsidRPr="00AE3A1C">
        <w:rPr>
          <w:color w:val="000000" w:themeColor="text1"/>
        </w:rPr>
        <w:t xml:space="preserve">. </w:t>
      </w:r>
      <w:proofErr w:type="spellStart"/>
      <w:r w:rsidRPr="00AE3A1C">
        <w:rPr>
          <w:color w:val="000000" w:themeColor="text1"/>
        </w:rPr>
        <w:t>Photochem</w:t>
      </w:r>
      <w:proofErr w:type="spellEnd"/>
      <w:r w:rsidRPr="00AE3A1C">
        <w:rPr>
          <w:color w:val="000000" w:themeColor="text1"/>
        </w:rPr>
        <w:t xml:space="preserve"> </w:t>
      </w:r>
      <w:proofErr w:type="spellStart"/>
      <w:r w:rsidRPr="00AE3A1C">
        <w:rPr>
          <w:color w:val="000000" w:themeColor="text1"/>
        </w:rPr>
        <w:t>Photobiol</w:t>
      </w:r>
      <w:proofErr w:type="spellEnd"/>
      <w:r w:rsidRPr="00AE3A1C">
        <w:rPr>
          <w:color w:val="000000" w:themeColor="text1"/>
        </w:rPr>
        <w:t xml:space="preserve"> 82: 1251-1257.</w:t>
      </w:r>
    </w:p>
    <w:p w:rsidR="00BF2E2A" w:rsidRPr="00AE3A1C" w:rsidRDefault="00BF2E2A" w:rsidP="00BF2E2A">
      <w:pPr>
        <w:tabs>
          <w:tab w:val="right" w:pos="8080"/>
        </w:tabs>
        <w:ind w:left="567" w:hanging="567"/>
        <w:rPr>
          <w:color w:val="000000" w:themeColor="text1"/>
        </w:rPr>
      </w:pPr>
    </w:p>
    <w:p w:rsidR="00BF2E2A" w:rsidRPr="00BF2E2A" w:rsidRDefault="00BF2E2A" w:rsidP="00BF2E2A">
      <w:pPr>
        <w:tabs>
          <w:tab w:val="right" w:pos="8080"/>
        </w:tabs>
        <w:ind w:left="567" w:hanging="567"/>
        <w:rPr>
          <w:color w:val="000000" w:themeColor="text1"/>
        </w:rPr>
      </w:pPr>
      <w:r w:rsidRPr="00AE3A1C">
        <w:rPr>
          <w:color w:val="000000" w:themeColor="text1"/>
        </w:rPr>
        <w:t>9.</w:t>
      </w:r>
      <w:r w:rsidRPr="00AE3A1C">
        <w:rPr>
          <w:color w:val="000000" w:themeColor="text1"/>
        </w:rPr>
        <w:tab/>
      </w:r>
      <w:proofErr w:type="spellStart"/>
      <w:r w:rsidRPr="00AE3A1C">
        <w:rPr>
          <w:color w:val="000000" w:themeColor="text1"/>
        </w:rPr>
        <w:t>DeCaprio</w:t>
      </w:r>
      <w:proofErr w:type="spellEnd"/>
      <w:r w:rsidRPr="00AE3A1C">
        <w:rPr>
          <w:color w:val="000000" w:themeColor="text1"/>
        </w:rPr>
        <w:t xml:space="preserve"> AP, </w:t>
      </w:r>
      <w:proofErr w:type="spellStart"/>
      <w:r w:rsidRPr="00AE3A1C">
        <w:rPr>
          <w:color w:val="000000" w:themeColor="text1"/>
        </w:rPr>
        <w:t>Jackowski</w:t>
      </w:r>
      <w:proofErr w:type="spellEnd"/>
      <w:r w:rsidRPr="00AE3A1C">
        <w:rPr>
          <w:color w:val="000000" w:themeColor="text1"/>
        </w:rPr>
        <w:t xml:space="preserve"> SJ, Regan KA (1987) Mechanism of formation and </w:t>
      </w:r>
      <w:proofErr w:type="spellStart"/>
      <w:r w:rsidRPr="00AE3A1C">
        <w:rPr>
          <w:color w:val="000000" w:themeColor="text1"/>
        </w:rPr>
        <w:t>quantitation</w:t>
      </w:r>
      <w:proofErr w:type="spellEnd"/>
      <w:r w:rsidRPr="00AE3A1C">
        <w:rPr>
          <w:color w:val="000000" w:themeColor="text1"/>
        </w:rPr>
        <w:t xml:space="preserve"> of imines, </w:t>
      </w:r>
      <w:proofErr w:type="spellStart"/>
      <w:r w:rsidRPr="00AE3A1C">
        <w:rPr>
          <w:color w:val="000000" w:themeColor="text1"/>
        </w:rPr>
        <w:t>pyrroles</w:t>
      </w:r>
      <w:proofErr w:type="spellEnd"/>
      <w:r w:rsidRPr="00AE3A1C">
        <w:rPr>
          <w:color w:val="000000" w:themeColor="text1"/>
        </w:rPr>
        <w:t xml:space="preserve">, and stable </w:t>
      </w:r>
      <w:proofErr w:type="spellStart"/>
      <w:r w:rsidRPr="00AE3A1C">
        <w:rPr>
          <w:color w:val="000000" w:themeColor="text1"/>
        </w:rPr>
        <w:t>nonpyrrole</w:t>
      </w:r>
      <w:proofErr w:type="spellEnd"/>
      <w:r w:rsidRPr="00AE3A1C">
        <w:rPr>
          <w:color w:val="000000" w:themeColor="text1"/>
        </w:rPr>
        <w:t xml:space="preserve"> adducts in 2,5-hexanedione-treated protein. Mol </w:t>
      </w:r>
      <w:proofErr w:type="spellStart"/>
      <w:r w:rsidRPr="00AE3A1C">
        <w:rPr>
          <w:color w:val="000000" w:themeColor="text1"/>
        </w:rPr>
        <w:t>Pharmacol</w:t>
      </w:r>
      <w:proofErr w:type="spellEnd"/>
      <w:r w:rsidRPr="00AE3A1C">
        <w:rPr>
          <w:color w:val="000000" w:themeColor="text1"/>
        </w:rPr>
        <w:t xml:space="preserve"> 32: 542-548.</w:t>
      </w:r>
    </w:p>
    <w:p w:rsidR="00BA69DC" w:rsidRDefault="00BA69DC" w:rsidP="00BF2E2A">
      <w:pPr>
        <w:tabs>
          <w:tab w:val="right" w:pos="8080"/>
        </w:tabs>
      </w:pPr>
    </w:p>
    <w:sectPr w:rsidR="00BA69DC" w:rsidSect="00BA69D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476E6"/>
    <w:rsid w:val="00004EF7"/>
    <w:rsid w:val="00044DEF"/>
    <w:rsid w:val="00090DFE"/>
    <w:rsid w:val="000B4207"/>
    <w:rsid w:val="000E05C7"/>
    <w:rsid w:val="00107D08"/>
    <w:rsid w:val="0016695F"/>
    <w:rsid w:val="00184381"/>
    <w:rsid w:val="001C1E65"/>
    <w:rsid w:val="00225947"/>
    <w:rsid w:val="0028112D"/>
    <w:rsid w:val="002C46D4"/>
    <w:rsid w:val="002F7AF0"/>
    <w:rsid w:val="00322248"/>
    <w:rsid w:val="003820DA"/>
    <w:rsid w:val="004F5618"/>
    <w:rsid w:val="0050082D"/>
    <w:rsid w:val="005449CD"/>
    <w:rsid w:val="00557D4E"/>
    <w:rsid w:val="006818F7"/>
    <w:rsid w:val="006D072D"/>
    <w:rsid w:val="006E14C9"/>
    <w:rsid w:val="006E54BC"/>
    <w:rsid w:val="00706EC1"/>
    <w:rsid w:val="00716416"/>
    <w:rsid w:val="00795325"/>
    <w:rsid w:val="008379D1"/>
    <w:rsid w:val="00864235"/>
    <w:rsid w:val="008A643C"/>
    <w:rsid w:val="008C5C61"/>
    <w:rsid w:val="00912AE3"/>
    <w:rsid w:val="0093116B"/>
    <w:rsid w:val="00955513"/>
    <w:rsid w:val="00962EA3"/>
    <w:rsid w:val="00972BB4"/>
    <w:rsid w:val="00A17482"/>
    <w:rsid w:val="00A24FCD"/>
    <w:rsid w:val="00A35DD0"/>
    <w:rsid w:val="00A476E6"/>
    <w:rsid w:val="00A80395"/>
    <w:rsid w:val="00AB2EA7"/>
    <w:rsid w:val="00AE3A1C"/>
    <w:rsid w:val="00B008E0"/>
    <w:rsid w:val="00B51DF8"/>
    <w:rsid w:val="00BA69DC"/>
    <w:rsid w:val="00BF1CAA"/>
    <w:rsid w:val="00BF2E2A"/>
    <w:rsid w:val="00C32484"/>
    <w:rsid w:val="00C63692"/>
    <w:rsid w:val="00CB52D6"/>
    <w:rsid w:val="00CD01FD"/>
    <w:rsid w:val="00CE52F1"/>
    <w:rsid w:val="00D05BB0"/>
    <w:rsid w:val="00D252B7"/>
    <w:rsid w:val="00D26DE8"/>
    <w:rsid w:val="00D417DD"/>
    <w:rsid w:val="00D4421B"/>
    <w:rsid w:val="00E249CC"/>
    <w:rsid w:val="00E43F9E"/>
    <w:rsid w:val="00E57812"/>
    <w:rsid w:val="00E77CBA"/>
    <w:rsid w:val="00E83064"/>
    <w:rsid w:val="00E97BFC"/>
    <w:rsid w:val="00EB3C42"/>
    <w:rsid w:val="00ED5D99"/>
    <w:rsid w:val="00EE2787"/>
    <w:rsid w:val="00EF2FB8"/>
    <w:rsid w:val="00EF78C3"/>
    <w:rsid w:val="00F06293"/>
    <w:rsid w:val="00F100B4"/>
    <w:rsid w:val="00F30DE3"/>
    <w:rsid w:val="00F94371"/>
    <w:rsid w:val="00FE732C"/>
  </w:rsids>
  <m:mathPr>
    <m:mathFont m:val="Comic Sans MS"/>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E6"/>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TMLPreformattedChar">
    <w:name w:val="HTML Preformatted Char"/>
    <w:basedOn w:val="DefaultParagraphFont"/>
    <w:link w:val="HTMLPreformatted"/>
    <w:rsid w:val="00A476E6"/>
    <w:rPr>
      <w:rFonts w:ascii="Courier New" w:eastAsia="Times New Roman" w:hAnsi="Courier New" w:cs="Courier New"/>
      <w:sz w:val="20"/>
      <w:szCs w:val="20"/>
    </w:rPr>
  </w:style>
  <w:style w:type="paragraph" w:styleId="HTMLPreformatted">
    <w:name w:val="HTML Preformatted"/>
    <w:basedOn w:val="Normal"/>
    <w:link w:val="HTMLPreformattedChar"/>
    <w:rsid w:val="00A4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1">
    <w:name w:val="HTML Preformatted Char1"/>
    <w:basedOn w:val="DefaultParagraphFont"/>
    <w:link w:val="HTMLPreformatted"/>
    <w:uiPriority w:val="99"/>
    <w:semiHidden/>
    <w:rsid w:val="00A476E6"/>
    <w:rPr>
      <w:rFonts w:ascii="Courier New" w:hAnsi="Courier New"/>
      <w:sz w:val="20"/>
      <w:szCs w:val="20"/>
    </w:rPr>
  </w:style>
  <w:style w:type="character" w:styleId="CommentReference">
    <w:name w:val="annotation reference"/>
    <w:basedOn w:val="DefaultParagraphFont"/>
    <w:rsid w:val="00CB52D6"/>
    <w:rPr>
      <w:sz w:val="16"/>
      <w:szCs w:val="16"/>
    </w:rPr>
  </w:style>
  <w:style w:type="paragraph" w:styleId="CommentText">
    <w:name w:val="annotation text"/>
    <w:basedOn w:val="Normal"/>
    <w:link w:val="CommentTextChar"/>
    <w:rsid w:val="00CB52D6"/>
    <w:rPr>
      <w:sz w:val="20"/>
      <w:szCs w:val="20"/>
    </w:rPr>
  </w:style>
  <w:style w:type="character" w:customStyle="1" w:styleId="CommentTextChar">
    <w:name w:val="Comment Text Char"/>
    <w:basedOn w:val="DefaultParagraphFont"/>
    <w:link w:val="CommentText"/>
    <w:rsid w:val="00CB52D6"/>
    <w:rPr>
      <w:rFonts w:ascii="Arial" w:hAnsi="Arial"/>
      <w:sz w:val="20"/>
      <w:szCs w:val="20"/>
    </w:rPr>
  </w:style>
  <w:style w:type="paragraph" w:styleId="BalloonText">
    <w:name w:val="Balloon Text"/>
    <w:basedOn w:val="Normal"/>
    <w:link w:val="BalloonTextChar"/>
    <w:uiPriority w:val="99"/>
    <w:semiHidden/>
    <w:unhideWhenUsed/>
    <w:rsid w:val="00CB52D6"/>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2D6"/>
    <w:rPr>
      <w:rFonts w:ascii="Lucida Grande" w:hAnsi="Lucida Grande"/>
      <w:sz w:val="18"/>
      <w:szCs w:val="18"/>
    </w:rPr>
  </w:style>
  <w:style w:type="paragraph" w:styleId="DocumentMap">
    <w:name w:val="Document Map"/>
    <w:basedOn w:val="Normal"/>
    <w:link w:val="DocumentMapChar"/>
    <w:uiPriority w:val="99"/>
    <w:semiHidden/>
    <w:unhideWhenUsed/>
    <w:rsid w:val="00A24FCD"/>
    <w:rPr>
      <w:rFonts w:ascii="Tahoma" w:hAnsi="Tahoma" w:cs="Tahoma"/>
      <w:sz w:val="16"/>
      <w:szCs w:val="16"/>
    </w:rPr>
  </w:style>
  <w:style w:type="character" w:customStyle="1" w:styleId="DocumentMapChar">
    <w:name w:val="Document Map Char"/>
    <w:basedOn w:val="DefaultParagraphFont"/>
    <w:link w:val="DocumentMap"/>
    <w:uiPriority w:val="99"/>
    <w:semiHidden/>
    <w:rsid w:val="00A24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1306</Words>
  <Characters>7449</Characters>
  <Application>Microsoft Macintosh Word</Application>
  <DocSecurity>0</DocSecurity>
  <Lines>62</Lines>
  <Paragraphs>14</Paragraphs>
  <ScaleCrop>false</ScaleCrop>
  <Company>UCL - Institute of Ophthalmology</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Anderson</dc:creator>
  <cp:lastModifiedBy>Owen Anderson</cp:lastModifiedBy>
  <cp:revision>5</cp:revision>
  <dcterms:created xsi:type="dcterms:W3CDTF">2013-05-25T17:03:00Z</dcterms:created>
  <dcterms:modified xsi:type="dcterms:W3CDTF">2013-05-27T09:34:00Z</dcterms:modified>
</cp:coreProperties>
</file>