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C5C" w:rsidRDefault="00537C36" w:rsidP="000C0C5C">
      <w:pPr>
        <w:widowControl/>
        <w:spacing w:after="240"/>
        <w:rPr>
          <w:kern w:val="0"/>
          <w:u w:val="single"/>
        </w:rPr>
      </w:pPr>
      <w:r>
        <w:rPr>
          <w:rFonts w:hint="eastAsia"/>
          <w:kern w:val="0"/>
          <w:u w:val="single"/>
        </w:rPr>
        <w:t>T</w:t>
      </w:r>
      <w:r w:rsidR="000C0C5C">
        <w:rPr>
          <w:rFonts w:hint="eastAsia"/>
          <w:kern w:val="0"/>
          <w:u w:val="single"/>
        </w:rPr>
        <w:t xml:space="preserve">able </w:t>
      </w:r>
      <w:r>
        <w:rPr>
          <w:rFonts w:hint="eastAsia"/>
          <w:kern w:val="0"/>
          <w:u w:val="single"/>
        </w:rPr>
        <w:t>S</w:t>
      </w:r>
      <w:r w:rsidR="000C0C5C">
        <w:rPr>
          <w:rFonts w:hint="eastAsia"/>
          <w:kern w:val="0"/>
          <w:u w:val="single"/>
        </w:rPr>
        <w:t>1</w:t>
      </w:r>
    </w:p>
    <w:p w:rsidR="000C0C5C" w:rsidRPr="00537C36" w:rsidRDefault="005E3555" w:rsidP="000C0C5C">
      <w:pPr>
        <w:widowControl/>
        <w:spacing w:after="240"/>
        <w:rPr>
          <w:rFonts w:eastAsia="新細明體"/>
          <w:b w:val="0"/>
          <w:kern w:val="0"/>
        </w:rPr>
      </w:pPr>
      <w:proofErr w:type="gramStart"/>
      <w:r w:rsidRPr="005E3555">
        <w:rPr>
          <w:rFonts w:hint="eastAsia"/>
          <w:b w:val="0"/>
          <w:kern w:val="0"/>
        </w:rPr>
        <w:t>Confirmation of the lack of interference with the MTT kit reagents.</w:t>
      </w:r>
      <w:proofErr w:type="gramEnd"/>
      <w:r w:rsidRPr="00537C36">
        <w:rPr>
          <w:b w:val="0"/>
          <w:color w:val="000000" w:themeColor="text1"/>
        </w:rPr>
        <w:t xml:space="preserve"> </w:t>
      </w:r>
      <w:r w:rsidR="000C0C5C" w:rsidRPr="00537C36">
        <w:rPr>
          <w:b w:val="0"/>
          <w:color w:val="000000" w:themeColor="text1"/>
        </w:rPr>
        <w:t>The test compounds were pre-diluted and transferred to 96-well plates by automated liquid handling. 96-well plates were incubated with test compounds for 72 hrs, after which 50 µg/</w:t>
      </w:r>
      <w:proofErr w:type="spellStart"/>
      <w:r w:rsidR="000C0C5C" w:rsidRPr="00537C36">
        <w:rPr>
          <w:b w:val="0"/>
          <w:color w:val="000000" w:themeColor="text1"/>
        </w:rPr>
        <w:t>mL</w:t>
      </w:r>
      <w:proofErr w:type="spellEnd"/>
      <w:r w:rsidR="000C0C5C" w:rsidRPr="00537C36">
        <w:rPr>
          <w:b w:val="0"/>
          <w:color w:val="000000" w:themeColor="text1"/>
        </w:rPr>
        <w:t xml:space="preserve"> of 3-(4</w:t>
      </w:r>
      <w:proofErr w:type="gramStart"/>
      <w:r w:rsidR="000C0C5C" w:rsidRPr="00537C36">
        <w:rPr>
          <w:b w:val="0"/>
          <w:color w:val="000000" w:themeColor="text1"/>
        </w:rPr>
        <w:t>,5</w:t>
      </w:r>
      <w:proofErr w:type="gramEnd"/>
      <w:r w:rsidR="000C0C5C" w:rsidRPr="00537C36">
        <w:rPr>
          <w:b w:val="0"/>
          <w:color w:val="000000" w:themeColor="text1"/>
        </w:rPr>
        <w:t>-Dimethyl-2-thiazolyl)-2,5-dipheny</w:t>
      </w:r>
      <w:r w:rsidR="000C0C5C" w:rsidRPr="00537C36">
        <w:rPr>
          <w:rFonts w:eastAsia="MS Mincho"/>
          <w:b w:val="0"/>
          <w:color w:val="000000" w:themeColor="text1"/>
        </w:rPr>
        <w:t>​</w:t>
      </w:r>
      <w:r w:rsidR="000C0C5C" w:rsidRPr="00537C36">
        <w:rPr>
          <w:b w:val="0"/>
          <w:color w:val="000000" w:themeColor="text1"/>
        </w:rPr>
        <w:t>l-2H-tetrazolium</w:t>
      </w:r>
      <w:r w:rsidR="00537C36" w:rsidRPr="00537C36">
        <w:rPr>
          <w:rFonts w:hint="eastAsia"/>
          <w:b w:val="0"/>
          <w:color w:val="000000" w:themeColor="text1"/>
        </w:rPr>
        <w:t xml:space="preserve"> </w:t>
      </w:r>
      <w:r w:rsidR="000C0C5C" w:rsidRPr="00537C36">
        <w:rPr>
          <w:b w:val="0"/>
          <w:color w:val="000000" w:themeColor="text1"/>
        </w:rPr>
        <w:t xml:space="preserve">bromide (MTT) was added. After incubation for 4 hrs at 37°C, the medium was discarded and 150 µL of </w:t>
      </w:r>
      <w:proofErr w:type="spellStart"/>
      <w:r w:rsidR="000C0C5C" w:rsidRPr="00537C36">
        <w:rPr>
          <w:b w:val="0"/>
          <w:color w:val="000000" w:themeColor="text1"/>
        </w:rPr>
        <w:t>dimethylsulfoxide</w:t>
      </w:r>
      <w:proofErr w:type="spellEnd"/>
      <w:r w:rsidR="000C0C5C" w:rsidRPr="00537C36">
        <w:rPr>
          <w:b w:val="0"/>
          <w:color w:val="000000" w:themeColor="text1"/>
        </w:rPr>
        <w:t xml:space="preserve"> (DMSO) was added into each well to dissolve the </w:t>
      </w:r>
      <w:proofErr w:type="spellStart"/>
      <w:r w:rsidR="000C0C5C" w:rsidRPr="00537C36">
        <w:rPr>
          <w:b w:val="0"/>
          <w:color w:val="000000" w:themeColor="text1"/>
        </w:rPr>
        <w:t>formazan</w:t>
      </w:r>
      <w:proofErr w:type="spellEnd"/>
      <w:r w:rsidR="000C0C5C" w:rsidRPr="00537C36">
        <w:rPr>
          <w:b w:val="0"/>
          <w:color w:val="000000" w:themeColor="text1"/>
        </w:rPr>
        <w:t xml:space="preserve"> crystals.</w:t>
      </w:r>
      <w:r w:rsidR="000C0C5C" w:rsidRPr="00537C36">
        <w:rPr>
          <w:rFonts w:ascii="Arial" w:hAnsi="Arial" w:cs="Arial"/>
          <w:b w:val="0"/>
          <w:color w:val="000000" w:themeColor="text1"/>
        </w:rPr>
        <w:t xml:space="preserve"> </w:t>
      </w:r>
      <w:r w:rsidR="000C0C5C" w:rsidRPr="00537C36">
        <w:rPr>
          <w:b w:val="0"/>
          <w:color w:val="000000" w:themeColor="text1"/>
        </w:rPr>
        <w:t xml:space="preserve">The absorbance was determined at </w:t>
      </w:r>
      <w:r w:rsidR="00125ED7" w:rsidRPr="00537C36">
        <w:rPr>
          <w:rFonts w:hint="eastAsia"/>
          <w:b w:val="0"/>
          <w:color w:val="000000" w:themeColor="text1"/>
        </w:rPr>
        <w:t>540</w:t>
      </w:r>
      <w:r w:rsidR="000C0C5C" w:rsidRPr="00537C36">
        <w:rPr>
          <w:b w:val="0"/>
          <w:color w:val="000000" w:themeColor="text1"/>
        </w:rPr>
        <w:t xml:space="preserve"> nm by </w:t>
      </w:r>
      <w:proofErr w:type="spellStart"/>
      <w:r w:rsidR="000C0C5C" w:rsidRPr="00537C36">
        <w:rPr>
          <w:b w:val="0"/>
          <w:color w:val="000000" w:themeColor="text1"/>
        </w:rPr>
        <w:t>spectrophometry</w:t>
      </w:r>
      <w:proofErr w:type="spellEnd"/>
      <w:r w:rsidR="000C0C5C" w:rsidRPr="00537C36">
        <w:rPr>
          <w:b w:val="0"/>
          <w:color w:val="000000" w:themeColor="text1"/>
        </w:rPr>
        <w:t xml:space="preserve"> (DTX 880; Beckman Coulter, Fullerton, CA). As shown in the following table, all the OD values were negligible.</w:t>
      </w:r>
    </w:p>
    <w:p w:rsidR="000C0C5C" w:rsidRPr="00794D8E" w:rsidRDefault="000C0C5C" w:rsidP="000C0C5C">
      <w:pPr>
        <w:spacing w:after="240"/>
        <w:rPr>
          <w:rFonts w:ascii="Arial" w:eastAsia="新細明體" w:hAnsi="Arial" w:cs="Arial"/>
          <w:kern w:val="0"/>
        </w:rPr>
      </w:pPr>
      <w:r w:rsidRPr="00E4110F">
        <w:rPr>
          <w:rFonts w:ascii="Arial" w:eastAsia="新細明體" w:hAnsi="Arial" w:cs="Arial"/>
          <w:noProof/>
          <w:kern w:val="0"/>
        </w:rPr>
        <w:drawing>
          <wp:inline distT="0" distB="0" distL="0" distR="0">
            <wp:extent cx="4699220" cy="1043084"/>
            <wp:effectExtent l="0" t="0" r="6350" b="5080"/>
            <wp:docPr id="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332" cy="104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kern w:val="0"/>
        </w:rPr>
        <w:br w:type="textWrapping" w:clear="all"/>
      </w:r>
    </w:p>
    <w:p w:rsidR="000C0C5C" w:rsidRDefault="000C0C5C">
      <w:pPr>
        <w:widowControl/>
      </w:pPr>
      <w:r>
        <w:br w:type="page"/>
      </w:r>
    </w:p>
    <w:p w:rsidR="00497AE5" w:rsidRDefault="00537C36" w:rsidP="00860297">
      <w:pPr>
        <w:spacing w:line="240" w:lineRule="atLeast"/>
        <w:rPr>
          <w:b w:val="0"/>
        </w:rPr>
      </w:pPr>
      <w:r>
        <w:rPr>
          <w:rFonts w:hint="eastAsia"/>
        </w:rPr>
        <w:lastRenderedPageBreak/>
        <w:t>F</w:t>
      </w:r>
      <w:r w:rsidR="00580C56" w:rsidRPr="00802BF2">
        <w:t xml:space="preserve">igure </w:t>
      </w:r>
      <w:r>
        <w:rPr>
          <w:rFonts w:hint="eastAsia"/>
        </w:rPr>
        <w:t>S</w:t>
      </w:r>
      <w:r w:rsidR="00580C56" w:rsidRPr="00802BF2">
        <w:t>1.</w:t>
      </w:r>
    </w:p>
    <w:p w:rsidR="00F144E8" w:rsidRDefault="00C3197F" w:rsidP="00B84AEA">
      <w:pPr>
        <w:rPr>
          <w:b w:val="0"/>
        </w:rPr>
      </w:pPr>
      <w:r>
        <w:rPr>
          <w:rFonts w:hint="eastAsia"/>
          <w:b w:val="0"/>
        </w:rPr>
        <w:t xml:space="preserve">The list of </w:t>
      </w:r>
      <w:proofErr w:type="spellStart"/>
      <w:r>
        <w:rPr>
          <w:rFonts w:hint="eastAsia"/>
          <w:b w:val="0"/>
        </w:rPr>
        <w:t>kinases</w:t>
      </w:r>
      <w:proofErr w:type="spellEnd"/>
      <w:r>
        <w:rPr>
          <w:rFonts w:hint="eastAsia"/>
          <w:b w:val="0"/>
        </w:rPr>
        <w:t xml:space="preserve"> measured by the </w:t>
      </w:r>
      <w:r w:rsidR="00846126" w:rsidRPr="00846126">
        <w:rPr>
          <w:b w:val="0"/>
        </w:rPr>
        <w:t xml:space="preserve">Human </w:t>
      </w:r>
      <w:proofErr w:type="spellStart"/>
      <w:r w:rsidR="00846126" w:rsidRPr="00846126">
        <w:rPr>
          <w:b w:val="0"/>
        </w:rPr>
        <w:t>phospho</w:t>
      </w:r>
      <w:proofErr w:type="spellEnd"/>
      <w:r w:rsidR="00846126" w:rsidRPr="00846126">
        <w:rPr>
          <w:b w:val="0"/>
        </w:rPr>
        <w:t>-antibody kinase array</w:t>
      </w:r>
      <w:r w:rsidR="00846126">
        <w:rPr>
          <w:rFonts w:hint="eastAsia"/>
          <w:b w:val="0"/>
        </w:rPr>
        <w:t xml:space="preserve"> kit</w:t>
      </w:r>
      <w:r w:rsidR="00846126" w:rsidRPr="00846126">
        <w:rPr>
          <w:b w:val="0"/>
        </w:rPr>
        <w:t xml:space="preserve"> (Proteome </w:t>
      </w:r>
      <w:proofErr w:type="spellStart"/>
      <w:r w:rsidR="00846126" w:rsidRPr="00846126">
        <w:rPr>
          <w:b w:val="0"/>
        </w:rPr>
        <w:t>Profiler</w:t>
      </w:r>
      <w:r w:rsidR="00846126" w:rsidRPr="007F5953">
        <w:rPr>
          <w:b w:val="0"/>
          <w:vertAlign w:val="superscript"/>
        </w:rPr>
        <w:t>TM</w:t>
      </w:r>
      <w:proofErr w:type="spellEnd"/>
      <w:r w:rsidR="00846126" w:rsidRPr="00846126">
        <w:rPr>
          <w:b w:val="0"/>
        </w:rPr>
        <w:t xml:space="preserve">, R&amp;D Systems, Minneapolis, MN) </w:t>
      </w:r>
    </w:p>
    <w:p w:rsidR="008B4A48" w:rsidRPr="00B84AEA" w:rsidRDefault="008B4A48">
      <w:pPr>
        <w:rPr>
          <w:b w:val="0"/>
        </w:rPr>
      </w:pPr>
    </w:p>
    <w:p w:rsidR="008B4A48" w:rsidRPr="0078170E" w:rsidRDefault="009F16E4">
      <w:pPr>
        <w:rPr>
          <w:b w:val="0"/>
        </w:rPr>
      </w:pPr>
      <w:r>
        <w:object w:dxaOrig="7358" w:dyaOrig="4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45pt;height:205.2pt" o:ole="">
            <v:imagedata r:id="rId8" o:title=""/>
          </v:shape>
          <o:OLEObject Type="Embed" ProgID="PI3.Image" ShapeID="_x0000_i1025" DrawAspect="Content" ObjectID="_1430796827" r:id="rId9"/>
        </w:object>
      </w:r>
    </w:p>
    <w:p w:rsidR="00737C69" w:rsidRDefault="00737C69">
      <w:pPr>
        <w:rPr>
          <w:sz w:val="40"/>
          <w:szCs w:val="40"/>
        </w:rPr>
      </w:pPr>
    </w:p>
    <w:p w:rsidR="00737C69" w:rsidRPr="00737C69" w:rsidRDefault="00737C69" w:rsidP="00737C69">
      <w:pPr>
        <w:rPr>
          <w:sz w:val="40"/>
          <w:szCs w:val="40"/>
        </w:rPr>
      </w:pPr>
    </w:p>
    <w:p w:rsidR="00737C69" w:rsidRPr="00737C69" w:rsidRDefault="00737C69" w:rsidP="00737C69">
      <w:pPr>
        <w:rPr>
          <w:sz w:val="40"/>
          <w:szCs w:val="40"/>
        </w:rPr>
      </w:pPr>
    </w:p>
    <w:p w:rsidR="00737C69" w:rsidRPr="00737C69" w:rsidRDefault="00737C69" w:rsidP="00737C69">
      <w:pPr>
        <w:rPr>
          <w:sz w:val="40"/>
          <w:szCs w:val="40"/>
        </w:rPr>
      </w:pPr>
    </w:p>
    <w:p w:rsidR="00737C69" w:rsidRDefault="00737C69" w:rsidP="00737C69">
      <w:pPr>
        <w:jc w:val="center"/>
        <w:rPr>
          <w:sz w:val="40"/>
          <w:szCs w:val="40"/>
        </w:rPr>
        <w:sectPr w:rsidR="00737C69" w:rsidSect="006232A8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737C69" w:rsidRDefault="00537C36" w:rsidP="00E2365F">
      <w:pPr>
        <w:rPr>
          <w:sz w:val="40"/>
          <w:szCs w:val="40"/>
        </w:rPr>
      </w:pPr>
      <w:r>
        <w:rPr>
          <w:rFonts w:hint="eastAsia"/>
        </w:rPr>
        <w:lastRenderedPageBreak/>
        <w:t>F</w:t>
      </w:r>
      <w:r w:rsidR="00E2365F">
        <w:t xml:space="preserve">igure </w:t>
      </w:r>
      <w:r>
        <w:rPr>
          <w:rFonts w:hint="eastAsia"/>
        </w:rPr>
        <w:t>S</w:t>
      </w:r>
      <w:r w:rsidR="00E2365F">
        <w:rPr>
          <w:rFonts w:hint="eastAsia"/>
        </w:rPr>
        <w:t>2</w:t>
      </w:r>
      <w:r w:rsidR="00E2365F" w:rsidRPr="00802BF2">
        <w:t>.</w:t>
      </w:r>
    </w:p>
    <w:p w:rsidR="00516129" w:rsidRPr="00516129" w:rsidRDefault="00516129" w:rsidP="00E2365F">
      <w:pPr>
        <w:rPr>
          <w:b w:val="0"/>
        </w:rPr>
      </w:pPr>
      <w:r w:rsidRPr="00516129">
        <w:rPr>
          <w:b w:val="0"/>
        </w:rPr>
        <w:t xml:space="preserve">Modulation of AKT signaling activity did not </w:t>
      </w:r>
      <w:r w:rsidR="00333E3C">
        <w:rPr>
          <w:rFonts w:hint="eastAsia"/>
          <w:b w:val="0"/>
        </w:rPr>
        <w:t>correlate with</w:t>
      </w:r>
      <w:r w:rsidRPr="00516129">
        <w:rPr>
          <w:b w:val="0"/>
        </w:rPr>
        <w:t xml:space="preserve"> the anti-tumor synergy between NVP-AEW541 and sunitinib</w:t>
      </w:r>
      <w:r w:rsidRPr="00516129">
        <w:rPr>
          <w:rFonts w:hint="eastAsia"/>
          <w:b w:val="0"/>
        </w:rPr>
        <w:t>.</w:t>
      </w:r>
    </w:p>
    <w:p w:rsidR="0048057E" w:rsidRPr="0048057E" w:rsidRDefault="0096072B" w:rsidP="009C18C4">
      <w:pPr>
        <w:pStyle w:val="ae"/>
        <w:numPr>
          <w:ilvl w:val="0"/>
          <w:numId w:val="3"/>
        </w:numPr>
        <w:ind w:leftChars="0" w:left="0" w:firstLine="0"/>
        <w:rPr>
          <w:b w:val="0"/>
        </w:rPr>
      </w:pPr>
      <w:r w:rsidRPr="0048057E">
        <w:rPr>
          <w:b w:val="0"/>
        </w:rPr>
        <w:t xml:space="preserve">Hep3B cells were kept under starvation for 12 hours. Then, cells were </w:t>
      </w:r>
      <w:r w:rsidR="00A00512" w:rsidRPr="0048057E">
        <w:rPr>
          <w:rFonts w:hint="eastAsia"/>
          <w:b w:val="0"/>
        </w:rPr>
        <w:t xml:space="preserve">treated by IGF2 (100 ng/ml) </w:t>
      </w:r>
      <w:r w:rsidR="00A00512" w:rsidRPr="0048057E">
        <w:rPr>
          <w:b w:val="0"/>
        </w:rPr>
        <w:t>and</w:t>
      </w:r>
      <w:r w:rsidR="009C18C4">
        <w:rPr>
          <w:rFonts w:hint="eastAsia"/>
          <w:b w:val="0"/>
        </w:rPr>
        <w:t xml:space="preserve"> </w:t>
      </w:r>
      <w:r w:rsidRPr="0048057E">
        <w:rPr>
          <w:b w:val="0"/>
        </w:rPr>
        <w:t xml:space="preserve">different targeted agents for 2 hours. Whole-cell lysates were then analyzed by Western blotting. </w:t>
      </w:r>
      <w:r w:rsidR="00333E3C" w:rsidRPr="0048057E">
        <w:rPr>
          <w:rFonts w:hint="eastAsia"/>
          <w:b w:val="0"/>
        </w:rPr>
        <w:t xml:space="preserve">Although </w:t>
      </w:r>
      <w:r w:rsidR="00333E3C" w:rsidRPr="0048057E">
        <w:rPr>
          <w:b w:val="0"/>
        </w:rPr>
        <w:t>IGF-induced activation of IGFR, AKT, and ERK signaling</w:t>
      </w:r>
      <w:r w:rsidR="00333E3C" w:rsidRPr="0048057E">
        <w:rPr>
          <w:rFonts w:hint="eastAsia"/>
          <w:b w:val="0"/>
        </w:rPr>
        <w:t xml:space="preserve"> activities can be suppressed </w:t>
      </w:r>
      <w:r w:rsidR="009C18C4">
        <w:rPr>
          <w:rFonts w:hint="eastAsia"/>
          <w:b w:val="0"/>
        </w:rPr>
        <w:t>to</w:t>
      </w:r>
      <w:r w:rsidR="00333E3C" w:rsidRPr="0048057E">
        <w:rPr>
          <w:rFonts w:hint="eastAsia"/>
          <w:b w:val="0"/>
        </w:rPr>
        <w:t xml:space="preserve"> various </w:t>
      </w:r>
      <w:r w:rsidR="009C18C4" w:rsidRPr="0048057E">
        <w:rPr>
          <w:b w:val="0"/>
        </w:rPr>
        <w:t>extents</w:t>
      </w:r>
      <w:r w:rsidR="00333E3C" w:rsidRPr="0048057E">
        <w:rPr>
          <w:rFonts w:hint="eastAsia"/>
          <w:b w:val="0"/>
        </w:rPr>
        <w:t xml:space="preserve">, the extent of </w:t>
      </w:r>
      <w:r w:rsidR="00333E3C" w:rsidRPr="0048057E">
        <w:rPr>
          <w:b w:val="0"/>
        </w:rPr>
        <w:t>inhibition</w:t>
      </w:r>
      <w:r w:rsidR="00333E3C" w:rsidRPr="0048057E">
        <w:rPr>
          <w:rFonts w:hint="eastAsia"/>
          <w:b w:val="0"/>
        </w:rPr>
        <w:t xml:space="preserve"> did not correlate with the anti-tumor synergy between </w:t>
      </w:r>
      <w:r w:rsidRPr="0048057E">
        <w:rPr>
          <w:b w:val="0"/>
        </w:rPr>
        <w:t xml:space="preserve">NVP-AEW541 </w:t>
      </w:r>
      <w:r w:rsidR="00333E3C" w:rsidRPr="0048057E">
        <w:rPr>
          <w:rFonts w:hint="eastAsia"/>
          <w:b w:val="0"/>
        </w:rPr>
        <w:t>and sunitinib</w:t>
      </w:r>
      <w:r w:rsidRPr="0048057E">
        <w:rPr>
          <w:b w:val="0"/>
        </w:rPr>
        <w:t>.</w:t>
      </w:r>
    </w:p>
    <w:p w:rsidR="00737C69" w:rsidRPr="0048057E" w:rsidRDefault="00516129" w:rsidP="0048057E">
      <w:pPr>
        <w:rPr>
          <w:b w:val="0"/>
        </w:rPr>
      </w:pPr>
      <w:r w:rsidRPr="0048057E">
        <w:rPr>
          <w:rFonts w:hint="eastAsia"/>
          <w:b w:val="0"/>
        </w:rPr>
        <w:t>(</w:t>
      </w:r>
      <w:r w:rsidR="0096072B" w:rsidRPr="0048057E">
        <w:rPr>
          <w:rFonts w:hint="eastAsia"/>
          <w:b w:val="0"/>
        </w:rPr>
        <w:t>B</w:t>
      </w:r>
      <w:r w:rsidRPr="0048057E">
        <w:rPr>
          <w:rFonts w:hint="eastAsia"/>
          <w:b w:val="0"/>
        </w:rPr>
        <w:t xml:space="preserve"> and </w:t>
      </w:r>
      <w:r w:rsidR="0096072B" w:rsidRPr="0048057E">
        <w:rPr>
          <w:rFonts w:hint="eastAsia"/>
          <w:b w:val="0"/>
        </w:rPr>
        <w:t>C</w:t>
      </w:r>
      <w:r w:rsidRPr="0048057E">
        <w:rPr>
          <w:b w:val="0"/>
        </w:rPr>
        <w:t xml:space="preserve">) </w:t>
      </w:r>
      <w:r w:rsidRPr="0048057E">
        <w:rPr>
          <w:rFonts w:hint="eastAsia"/>
          <w:b w:val="0"/>
        </w:rPr>
        <w:t>Hep3B c</w:t>
      </w:r>
      <w:r w:rsidRPr="0048057E">
        <w:rPr>
          <w:b w:val="0"/>
        </w:rPr>
        <w:t xml:space="preserve">ells </w:t>
      </w:r>
      <w:r w:rsidRPr="0048057E">
        <w:rPr>
          <w:rFonts w:hint="eastAsia"/>
          <w:b w:val="0"/>
        </w:rPr>
        <w:t xml:space="preserve">were </w:t>
      </w:r>
      <w:r w:rsidRPr="0048057E">
        <w:rPr>
          <w:b w:val="0"/>
        </w:rPr>
        <w:t>transfected with constitutive</w:t>
      </w:r>
      <w:r w:rsidRPr="0048057E">
        <w:rPr>
          <w:rFonts w:hint="eastAsia"/>
          <w:b w:val="0"/>
        </w:rPr>
        <w:t>ly</w:t>
      </w:r>
      <w:r w:rsidRPr="0048057E">
        <w:rPr>
          <w:b w:val="0"/>
        </w:rPr>
        <w:t xml:space="preserve"> active Akt1 construct </w:t>
      </w:r>
      <w:r w:rsidRPr="0048057E">
        <w:rPr>
          <w:rFonts w:hint="eastAsia"/>
          <w:b w:val="0"/>
        </w:rPr>
        <w:t>or</w:t>
      </w:r>
      <w:r w:rsidRPr="0048057E">
        <w:rPr>
          <w:b w:val="0"/>
        </w:rPr>
        <w:t xml:space="preserve"> an empty pUSEamp vector, and then </w:t>
      </w:r>
      <w:r w:rsidRPr="0048057E">
        <w:rPr>
          <w:rFonts w:hint="eastAsia"/>
          <w:b w:val="0"/>
        </w:rPr>
        <w:t xml:space="preserve">the </w:t>
      </w:r>
      <w:r w:rsidRPr="0048057E">
        <w:rPr>
          <w:b w:val="0"/>
        </w:rPr>
        <w:t xml:space="preserve">cells were treated with </w:t>
      </w:r>
      <w:r w:rsidRPr="0048057E">
        <w:rPr>
          <w:rFonts w:hint="eastAsia"/>
          <w:b w:val="0"/>
        </w:rPr>
        <w:t xml:space="preserve">the </w:t>
      </w:r>
      <w:r w:rsidRPr="0048057E">
        <w:rPr>
          <w:b w:val="0"/>
        </w:rPr>
        <w:t>indicated drugs</w:t>
      </w:r>
      <w:r w:rsidRPr="0048057E">
        <w:rPr>
          <w:rFonts w:hint="eastAsia"/>
          <w:b w:val="0"/>
        </w:rPr>
        <w:t>.</w:t>
      </w:r>
      <w:r w:rsidR="0048057E" w:rsidRPr="0048057E">
        <w:rPr>
          <w:rFonts w:hint="eastAsia"/>
          <w:b w:val="0"/>
        </w:rPr>
        <w:t xml:space="preserve">The results indicate that constitutively active AKT cannot rescue the cells from apoptosis induced by NVP-AEW541 plus sunitinib. The </w:t>
      </w:r>
      <w:r w:rsidRPr="0048057E">
        <w:rPr>
          <w:b w:val="0"/>
        </w:rPr>
        <w:t>vector constructs</w:t>
      </w:r>
      <w:r w:rsidR="0048057E" w:rsidRPr="0048057E">
        <w:rPr>
          <w:rFonts w:hint="eastAsia"/>
          <w:b w:val="0"/>
        </w:rPr>
        <w:t>,</w:t>
      </w:r>
      <w:r w:rsidRPr="0048057E">
        <w:rPr>
          <w:b w:val="0"/>
        </w:rPr>
        <w:t xml:space="preserve"> purchased from Millipore-Upstate (Temecula, CA)</w:t>
      </w:r>
      <w:r w:rsidR="0048057E" w:rsidRPr="0048057E">
        <w:rPr>
          <w:rFonts w:hint="eastAsia"/>
          <w:b w:val="0"/>
        </w:rPr>
        <w:t>,</w:t>
      </w:r>
      <w:r w:rsidRPr="0048057E">
        <w:rPr>
          <w:b w:val="0"/>
        </w:rPr>
        <w:t xml:space="preserve"> were transiently transfected into Hep3B cells using Lipofectamine 2000 (Invitrogen). Whole-cell lysates were </w:t>
      </w:r>
      <w:r w:rsidRPr="0048057E">
        <w:rPr>
          <w:rFonts w:hint="eastAsia"/>
          <w:b w:val="0"/>
        </w:rPr>
        <w:t>collected after 24-</w:t>
      </w:r>
      <w:r w:rsidRPr="0048057E">
        <w:rPr>
          <w:b w:val="0"/>
        </w:rPr>
        <w:t>h</w:t>
      </w:r>
      <w:r w:rsidRPr="0048057E">
        <w:rPr>
          <w:rFonts w:hint="eastAsia"/>
          <w:b w:val="0"/>
        </w:rPr>
        <w:t>our drug treatment for</w:t>
      </w:r>
      <w:r w:rsidRPr="0048057E">
        <w:rPr>
          <w:b w:val="0"/>
        </w:rPr>
        <w:t xml:space="preserve"> Western blotting.</w:t>
      </w:r>
      <w:r w:rsidRPr="0048057E">
        <w:rPr>
          <w:rFonts w:hint="eastAsia"/>
          <w:b w:val="0"/>
        </w:rPr>
        <w:t xml:space="preserve"> P</w:t>
      </w:r>
      <w:r w:rsidRPr="0048057E">
        <w:rPr>
          <w:b w:val="0"/>
        </w:rPr>
        <w:t>ercentage of apoptotic cells was measured after 72</w:t>
      </w:r>
      <w:r w:rsidRPr="0048057E">
        <w:rPr>
          <w:rFonts w:hint="eastAsia"/>
          <w:b w:val="0"/>
        </w:rPr>
        <w:t>-</w:t>
      </w:r>
      <w:r w:rsidRPr="0048057E">
        <w:rPr>
          <w:b w:val="0"/>
        </w:rPr>
        <w:t>hour drug treatment by flow cytometry.</w:t>
      </w:r>
    </w:p>
    <w:p w:rsidR="00737C69" w:rsidRDefault="009F6E89" w:rsidP="00737C69">
      <w:pPr>
        <w:jc w:val="center"/>
        <w:rPr>
          <w:sz w:val="40"/>
          <w:szCs w:val="40"/>
        </w:rPr>
      </w:pPr>
      <w:r>
        <w:object w:dxaOrig="11585" w:dyaOrig="12945">
          <v:shape id="_x0000_i1026" type="#_x0000_t75" style="width:414.6pt;height:463.55pt" o:ole="">
            <v:imagedata r:id="rId10" o:title=""/>
          </v:shape>
          <o:OLEObject Type="Embed" ProgID="PI3.Image" ShapeID="_x0000_i1026" DrawAspect="Content" ObjectID="_1430796828" r:id="rId11"/>
        </w:object>
      </w:r>
    </w:p>
    <w:p w:rsidR="00737C69" w:rsidRPr="00737C69" w:rsidRDefault="00737C69" w:rsidP="00737C69">
      <w:pPr>
        <w:jc w:val="center"/>
        <w:rPr>
          <w:sz w:val="40"/>
          <w:szCs w:val="40"/>
        </w:rPr>
      </w:pPr>
    </w:p>
    <w:p w:rsidR="0048057E" w:rsidRDefault="0048057E">
      <w:pPr>
        <w:widowControl/>
      </w:pPr>
      <w:r>
        <w:br w:type="page"/>
      </w:r>
    </w:p>
    <w:p w:rsidR="009F16E4" w:rsidRDefault="00537C36" w:rsidP="009F16E4">
      <w:pPr>
        <w:spacing w:line="240" w:lineRule="atLeast"/>
        <w:rPr>
          <w:b w:val="0"/>
        </w:rPr>
      </w:pPr>
      <w:r>
        <w:rPr>
          <w:rFonts w:hint="eastAsia"/>
        </w:rPr>
        <w:lastRenderedPageBreak/>
        <w:t>F</w:t>
      </w:r>
      <w:r w:rsidR="009F16E4" w:rsidRPr="00802BF2">
        <w:t xml:space="preserve">igure </w:t>
      </w:r>
      <w:r>
        <w:rPr>
          <w:rFonts w:hint="eastAsia"/>
        </w:rPr>
        <w:t>S</w:t>
      </w:r>
      <w:r w:rsidR="009F16E4">
        <w:rPr>
          <w:rFonts w:hint="eastAsia"/>
        </w:rPr>
        <w:t>3</w:t>
      </w:r>
      <w:r w:rsidR="009F16E4" w:rsidRPr="00802BF2">
        <w:t>.</w:t>
      </w:r>
    </w:p>
    <w:p w:rsidR="009F16E4" w:rsidRDefault="009F16E4" w:rsidP="009F16E4">
      <w:pPr>
        <w:rPr>
          <w:b w:val="0"/>
        </w:rPr>
      </w:pPr>
      <w:r w:rsidRPr="00B82EA0">
        <w:rPr>
          <w:rFonts w:hint="eastAsia"/>
          <w:b w:val="0"/>
        </w:rPr>
        <w:t>S</w:t>
      </w:r>
      <w:r w:rsidRPr="00B82EA0">
        <w:rPr>
          <w:b w:val="0"/>
        </w:rPr>
        <w:t xml:space="preserve">creening of phosphor-protein expression </w:t>
      </w:r>
      <w:r w:rsidRPr="00B82EA0">
        <w:rPr>
          <w:rFonts w:hint="eastAsia"/>
          <w:b w:val="0"/>
        </w:rPr>
        <w:t>in HCC cells</w:t>
      </w:r>
      <w:r w:rsidRPr="00B82EA0">
        <w:rPr>
          <w:b w:val="0"/>
        </w:rPr>
        <w:t xml:space="preserve"> after treatment </w:t>
      </w:r>
      <w:r w:rsidRPr="00B82EA0">
        <w:rPr>
          <w:rFonts w:hint="eastAsia"/>
          <w:b w:val="0"/>
        </w:rPr>
        <w:t>with molecular targeted agents.</w:t>
      </w:r>
      <w:r w:rsidRPr="008B4A48">
        <w:rPr>
          <w:rFonts w:hint="eastAsia"/>
          <w:b w:val="0"/>
        </w:rPr>
        <w:t xml:space="preserve">Hep3B cells were treated with </w:t>
      </w:r>
      <w:r>
        <w:rPr>
          <w:b w:val="0"/>
        </w:rPr>
        <w:t>different</w:t>
      </w:r>
      <w:r w:rsidRPr="008B4A48">
        <w:rPr>
          <w:rFonts w:hint="eastAsia"/>
          <w:b w:val="0"/>
        </w:rPr>
        <w:t xml:space="preserve">drugs </w:t>
      </w:r>
      <w:r>
        <w:rPr>
          <w:rFonts w:hint="eastAsia"/>
          <w:b w:val="0"/>
        </w:rPr>
        <w:t xml:space="preserve">at the </w:t>
      </w:r>
      <w:r w:rsidRPr="008B4A48">
        <w:rPr>
          <w:rFonts w:hint="eastAsia"/>
          <w:b w:val="0"/>
        </w:rPr>
        <w:t xml:space="preserve">indicated concentrations for </w:t>
      </w:r>
      <w:r>
        <w:rPr>
          <w:rFonts w:hint="eastAsia"/>
          <w:b w:val="0"/>
        </w:rPr>
        <w:t>48</w:t>
      </w:r>
      <w:r w:rsidRPr="008B4A48">
        <w:rPr>
          <w:rFonts w:hint="eastAsia"/>
          <w:b w:val="0"/>
        </w:rPr>
        <w:t xml:space="preserve"> h</w:t>
      </w:r>
      <w:r>
        <w:rPr>
          <w:rFonts w:hint="eastAsia"/>
          <w:b w:val="0"/>
        </w:rPr>
        <w:t>ours</w:t>
      </w:r>
      <w:r w:rsidRPr="008B4A48">
        <w:rPr>
          <w:rFonts w:hint="eastAsia"/>
          <w:b w:val="0"/>
        </w:rPr>
        <w:t>. Whole-cell lysates were</w:t>
      </w:r>
      <w:r w:rsidRPr="00846126">
        <w:rPr>
          <w:b w:val="0"/>
        </w:rPr>
        <w:t xml:space="preserve"> incubated with membranes of the Human phospho-antibody kinase array</w:t>
      </w:r>
      <w:r>
        <w:rPr>
          <w:rFonts w:hint="eastAsia"/>
          <w:b w:val="0"/>
        </w:rPr>
        <w:t xml:space="preserve"> kit</w:t>
      </w:r>
      <w:r w:rsidRPr="00846126">
        <w:rPr>
          <w:b w:val="0"/>
        </w:rPr>
        <w:t xml:space="preserve"> (Proteome Profiler</w:t>
      </w:r>
      <w:r w:rsidRPr="007F5953">
        <w:rPr>
          <w:b w:val="0"/>
          <w:vertAlign w:val="superscript"/>
        </w:rPr>
        <w:t>TM</w:t>
      </w:r>
      <w:r w:rsidRPr="00846126">
        <w:rPr>
          <w:b w:val="0"/>
        </w:rPr>
        <w:t xml:space="preserve">, R&amp;D Systems, Minneapolis, MN) </w:t>
      </w:r>
      <w:r w:rsidRPr="00B84AEA">
        <w:rPr>
          <w:b w:val="0"/>
        </w:rPr>
        <w:t xml:space="preserve">according to </w:t>
      </w:r>
      <w:r w:rsidRPr="00846126">
        <w:rPr>
          <w:b w:val="0"/>
        </w:rPr>
        <w:t>the manufacturer’s instructions.</w:t>
      </w:r>
    </w:p>
    <w:p w:rsidR="009F16E4" w:rsidRPr="009F16E4" w:rsidRDefault="009F16E4" w:rsidP="009F16E4">
      <w:pPr>
        <w:jc w:val="center"/>
        <w:rPr>
          <w:sz w:val="40"/>
          <w:szCs w:val="40"/>
        </w:rPr>
      </w:pPr>
    </w:p>
    <w:p w:rsidR="009F16E4" w:rsidRDefault="009F16E4" w:rsidP="009F16E4">
      <w:pPr>
        <w:rPr>
          <w:sz w:val="40"/>
          <w:szCs w:val="40"/>
        </w:rPr>
      </w:pPr>
    </w:p>
    <w:p w:rsidR="00737C69" w:rsidRPr="009F16E4" w:rsidRDefault="009F16E4" w:rsidP="009F16E4">
      <w:pPr>
        <w:rPr>
          <w:sz w:val="40"/>
          <w:szCs w:val="40"/>
        </w:rPr>
        <w:sectPr w:rsidR="00737C69" w:rsidRPr="009F16E4" w:rsidSect="006232A8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noProof/>
          <w:sz w:val="40"/>
          <w:szCs w:val="40"/>
        </w:rPr>
        <w:drawing>
          <wp:inline distT="0" distB="0" distL="0" distR="0">
            <wp:extent cx="4891178" cy="4672601"/>
            <wp:effectExtent l="0" t="0" r="0" b="0"/>
            <wp:docPr id="2" name="圖片 2" descr="D:\博士後研究第一至四年\IGFR NVP Plan\NVP combine drug manuscript\20120907  figures JH\Supp\su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博士後研究第一至四年\IGFR NVP Plan\NVP combine drug manuscript\20120907  figures JH\Supp\sup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683" cy="46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E03" w:rsidRDefault="00537C36" w:rsidP="00737C69">
      <w:pPr>
        <w:rPr>
          <w:sz w:val="40"/>
          <w:szCs w:val="40"/>
        </w:rPr>
      </w:pPr>
      <w:r>
        <w:rPr>
          <w:rFonts w:hint="eastAsia"/>
        </w:rPr>
        <w:lastRenderedPageBreak/>
        <w:t>F</w:t>
      </w:r>
      <w:r w:rsidR="00E2365F">
        <w:t xml:space="preserve">igure </w:t>
      </w:r>
      <w:r>
        <w:rPr>
          <w:rFonts w:hint="eastAsia"/>
        </w:rPr>
        <w:t>S</w:t>
      </w:r>
      <w:r w:rsidR="00DA558D">
        <w:rPr>
          <w:rFonts w:hint="eastAsia"/>
        </w:rPr>
        <w:t>4</w:t>
      </w:r>
      <w:r w:rsidR="00E2365F" w:rsidRPr="00802BF2">
        <w:t>.</w:t>
      </w:r>
    </w:p>
    <w:p w:rsidR="00737C69" w:rsidRPr="007F6255" w:rsidRDefault="00516129" w:rsidP="00737C69">
      <w:pPr>
        <w:rPr>
          <w:b w:val="0"/>
          <w:sz w:val="40"/>
          <w:szCs w:val="40"/>
        </w:rPr>
      </w:pPr>
      <w:r w:rsidRPr="007F6255">
        <w:rPr>
          <w:rFonts w:hint="eastAsia"/>
          <w:b w:val="0"/>
        </w:rPr>
        <w:t>Increased Chk2 phosphorylation by sunitinib plus IGFR inhibition.</w:t>
      </w:r>
    </w:p>
    <w:p w:rsidR="007F6255" w:rsidRPr="007F6255" w:rsidRDefault="007F6255" w:rsidP="003255BF">
      <w:pPr>
        <w:rPr>
          <w:rFonts w:eastAsia="新細明體"/>
          <w:b w:val="0"/>
        </w:rPr>
      </w:pPr>
      <w:r w:rsidRPr="007F6255">
        <w:rPr>
          <w:rFonts w:eastAsia="新細明體"/>
          <w:b w:val="0"/>
        </w:rPr>
        <w:t>(A) Hep3B cells were transfected with si-</w:t>
      </w:r>
      <w:r w:rsidRPr="007F6255">
        <w:rPr>
          <w:rFonts w:eastAsia="新細明體" w:hint="eastAsia"/>
          <w:b w:val="0"/>
        </w:rPr>
        <w:t>IGF1R-a, si-IGF1R-b</w:t>
      </w:r>
      <w:r w:rsidRPr="007F6255">
        <w:rPr>
          <w:rFonts w:eastAsia="新細明體"/>
          <w:b w:val="0"/>
        </w:rPr>
        <w:t xml:space="preserve"> or scrambled siRNA for 24 hours, and then treated with the indicated drugs. Whole-cell lysates were collected for Western blotting after 48 h drug treatment. </w:t>
      </w:r>
      <w:r w:rsidR="003255BF" w:rsidRPr="003255BF">
        <w:rPr>
          <w:rFonts w:eastAsia="新細明體"/>
          <w:b w:val="0"/>
        </w:rPr>
        <w:t>(</w:t>
      </w:r>
      <w:r w:rsidR="003255BF">
        <w:rPr>
          <w:rFonts w:eastAsia="新細明體" w:hint="eastAsia"/>
          <w:b w:val="0"/>
        </w:rPr>
        <w:t>B</w:t>
      </w:r>
      <w:r w:rsidR="003255BF" w:rsidRPr="003255BF">
        <w:rPr>
          <w:rFonts w:eastAsia="新細明體"/>
          <w:b w:val="0"/>
        </w:rPr>
        <w:t>) Effects between NVP-AEW541 and sorafenib</w:t>
      </w:r>
      <w:r w:rsidR="00340A49">
        <w:rPr>
          <w:rFonts w:eastAsia="新細明體" w:hint="eastAsia"/>
          <w:b w:val="0"/>
        </w:rPr>
        <w:t xml:space="preserve"> or</w:t>
      </w:r>
      <w:r w:rsidR="007F5953">
        <w:rPr>
          <w:rFonts w:eastAsia="新細明體" w:hint="eastAsia"/>
          <w:b w:val="0"/>
        </w:rPr>
        <w:t xml:space="preserve"> </w:t>
      </w:r>
      <w:r w:rsidR="003255BF" w:rsidRPr="003255BF">
        <w:rPr>
          <w:rFonts w:eastAsia="新細明體"/>
          <w:b w:val="0"/>
        </w:rPr>
        <w:t xml:space="preserve">sunitinib on </w:t>
      </w:r>
      <w:r w:rsidR="00340A49">
        <w:rPr>
          <w:rFonts w:eastAsia="新細明體" w:hint="eastAsia"/>
          <w:b w:val="0"/>
        </w:rPr>
        <w:t>Chk2 phosphorylation</w:t>
      </w:r>
      <w:r w:rsidR="003255BF" w:rsidRPr="003255BF">
        <w:rPr>
          <w:rFonts w:eastAsia="新細明體"/>
          <w:b w:val="0"/>
        </w:rPr>
        <w:t xml:space="preserve"> in SK-Hep1 cells. SK-Hep1 cells were treated with NVP-AEW541 and sorafenib</w:t>
      </w:r>
      <w:r w:rsidR="00340A49">
        <w:rPr>
          <w:rFonts w:eastAsia="新細明體" w:hint="eastAsia"/>
          <w:b w:val="0"/>
        </w:rPr>
        <w:t xml:space="preserve"> or </w:t>
      </w:r>
      <w:r w:rsidR="003255BF" w:rsidRPr="003255BF">
        <w:rPr>
          <w:rFonts w:eastAsia="新細明體"/>
          <w:b w:val="0"/>
        </w:rPr>
        <w:t>sunitinib at the indicated concentrations for 48 h. Whole-cell lysates were subjected to Western blotting.</w:t>
      </w:r>
    </w:p>
    <w:p w:rsidR="007F6255" w:rsidRDefault="009C18C4" w:rsidP="00737C69">
      <w:pPr>
        <w:rPr>
          <w:sz w:val="40"/>
          <w:szCs w:val="40"/>
        </w:rPr>
      </w:pPr>
      <w:r>
        <w:object w:dxaOrig="11664" w:dyaOrig="4041">
          <v:shape id="_x0000_i1027" type="#_x0000_t75" style="width:415.05pt;height:198.1pt" o:ole="">
            <v:imagedata r:id="rId13" o:title=""/>
          </v:shape>
          <o:OLEObject Type="Embed" ProgID="PI3.Image" ShapeID="_x0000_i1027" DrawAspect="Content" ObjectID="_1430796829" r:id="rId14"/>
        </w:object>
      </w:r>
    </w:p>
    <w:p w:rsidR="007F6255" w:rsidRPr="007F6255" w:rsidRDefault="007F6255" w:rsidP="007F6255">
      <w:pPr>
        <w:rPr>
          <w:sz w:val="40"/>
          <w:szCs w:val="40"/>
        </w:rPr>
      </w:pPr>
    </w:p>
    <w:p w:rsidR="007F6255" w:rsidRDefault="007F6255" w:rsidP="007F6255">
      <w:pPr>
        <w:tabs>
          <w:tab w:val="left" w:pos="1647"/>
        </w:tabs>
        <w:rPr>
          <w:sz w:val="40"/>
          <w:szCs w:val="40"/>
        </w:rPr>
        <w:sectPr w:rsidR="007F6255" w:rsidSect="006232A8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sz w:val="40"/>
          <w:szCs w:val="40"/>
        </w:rPr>
        <w:tab/>
      </w:r>
    </w:p>
    <w:p w:rsidR="007F6255" w:rsidRDefault="00BF37EA" w:rsidP="007F6255">
      <w:pPr>
        <w:rPr>
          <w:sz w:val="40"/>
          <w:szCs w:val="40"/>
        </w:rPr>
      </w:pPr>
      <w:r>
        <w:rPr>
          <w:rFonts w:hint="eastAsia"/>
        </w:rPr>
        <w:lastRenderedPageBreak/>
        <w:t>F</w:t>
      </w:r>
      <w:r w:rsidR="007F6255">
        <w:t xml:space="preserve">igure </w:t>
      </w:r>
      <w:r>
        <w:rPr>
          <w:rFonts w:hint="eastAsia"/>
        </w:rPr>
        <w:t>S</w:t>
      </w:r>
      <w:r w:rsidR="007F6255">
        <w:rPr>
          <w:rFonts w:hint="eastAsia"/>
        </w:rPr>
        <w:t>5</w:t>
      </w:r>
      <w:r w:rsidR="007F6255" w:rsidRPr="00802BF2">
        <w:t>.</w:t>
      </w:r>
    </w:p>
    <w:p w:rsidR="007F6255" w:rsidRDefault="007F6255" w:rsidP="007F6255">
      <w:pPr>
        <w:rPr>
          <w:b w:val="0"/>
        </w:rPr>
      </w:pPr>
      <w:r w:rsidRPr="007F6255">
        <w:rPr>
          <w:b w:val="0"/>
        </w:rPr>
        <w:t xml:space="preserve">Increased Chk2 phosphorylation contributes to the anti-tumor synergy </w:t>
      </w:r>
      <w:r w:rsidR="00BF27B5">
        <w:rPr>
          <w:rFonts w:hint="eastAsia"/>
          <w:b w:val="0"/>
        </w:rPr>
        <w:t xml:space="preserve">in SK-hep1 cells </w:t>
      </w:r>
      <w:r w:rsidRPr="007F6255">
        <w:rPr>
          <w:b w:val="0"/>
        </w:rPr>
        <w:t>between sunitinib and IGFR inhibition</w:t>
      </w:r>
      <w:r w:rsidR="00DD04C5">
        <w:rPr>
          <w:rFonts w:hint="eastAsia"/>
          <w:b w:val="0"/>
        </w:rPr>
        <w:t>.</w:t>
      </w:r>
    </w:p>
    <w:p w:rsidR="00DD04C5" w:rsidRPr="00DD04C5" w:rsidRDefault="00DD04C5" w:rsidP="00DD04C5">
      <w:pPr>
        <w:ind w:rightChars="35" w:right="84"/>
        <w:rPr>
          <w:rFonts w:eastAsia="新細明體"/>
          <w:b w:val="0"/>
        </w:rPr>
      </w:pPr>
      <w:r w:rsidRPr="00DD04C5">
        <w:rPr>
          <w:rFonts w:eastAsia="新細明體"/>
          <w:b w:val="0"/>
        </w:rPr>
        <w:t>(</w:t>
      </w:r>
      <w:r w:rsidRPr="00DD04C5">
        <w:rPr>
          <w:rFonts w:eastAsia="新細明體" w:hint="eastAsia"/>
          <w:b w:val="0"/>
        </w:rPr>
        <w:t>A</w:t>
      </w:r>
      <w:r w:rsidRPr="00DD04C5">
        <w:rPr>
          <w:rFonts w:eastAsia="新細明體"/>
          <w:b w:val="0"/>
        </w:rPr>
        <w:t>) Median dose effect analysis of synergistic growth inhibitory effects</w:t>
      </w:r>
      <w:r w:rsidRPr="00DD04C5">
        <w:rPr>
          <w:rFonts w:eastAsia="新細明體" w:hint="eastAsia"/>
          <w:b w:val="0"/>
        </w:rPr>
        <w:t xml:space="preserve">. </w:t>
      </w:r>
      <w:r w:rsidRPr="00DD04C5">
        <w:rPr>
          <w:rFonts w:eastAsia="新細明體"/>
          <w:b w:val="0"/>
        </w:rPr>
        <w:t>Growth inhibition was measured by MTT assay. CI was calculated using the CI-isobologram</w:t>
      </w:r>
      <w:r w:rsidR="009C18C4">
        <w:rPr>
          <w:rFonts w:eastAsia="新細明體" w:hint="eastAsia"/>
          <w:b w:val="0"/>
        </w:rPr>
        <w:t xml:space="preserve"> </w:t>
      </w:r>
      <w:r w:rsidRPr="00DD04C5">
        <w:rPr>
          <w:rFonts w:eastAsia="新細明體"/>
          <w:b w:val="0"/>
        </w:rPr>
        <w:t>method. CI = 1, additive effect; CI &lt; 1, synergistic effect; CI &gt; 1, antagonistic effect.(B and C) SK-Hep1 cells were transfected with si-</w:t>
      </w:r>
      <w:r w:rsidRPr="00DD04C5">
        <w:rPr>
          <w:rFonts w:eastAsia="新細明體" w:hint="eastAsia"/>
          <w:b w:val="0"/>
        </w:rPr>
        <w:t>Chk2</w:t>
      </w:r>
      <w:r w:rsidRPr="00DD04C5">
        <w:rPr>
          <w:rFonts w:eastAsia="新細明體"/>
          <w:b w:val="0"/>
        </w:rPr>
        <w:t xml:space="preserve"> or scrambled siRNA for 24 hours, and then treated with the indicated drugs. Whole-cell lysates were collected for Western blotting after 48 h drug treatment. The percentages of apoptotic cells were measured by flow cytometry after 72 h drug treatment. **, p &lt; 0.01.</w:t>
      </w:r>
    </w:p>
    <w:p w:rsidR="007F6255" w:rsidRDefault="007F6255" w:rsidP="007F6255">
      <w:pPr>
        <w:rPr>
          <w:sz w:val="40"/>
          <w:szCs w:val="40"/>
        </w:rPr>
      </w:pPr>
    </w:p>
    <w:p w:rsidR="004A3436" w:rsidRDefault="003255BF" w:rsidP="007F6255">
      <w:pPr>
        <w:tabs>
          <w:tab w:val="left" w:pos="1647"/>
        </w:tabs>
        <w:rPr>
          <w:sz w:val="40"/>
          <w:szCs w:val="40"/>
        </w:rPr>
      </w:pPr>
      <w:r>
        <w:object w:dxaOrig="11548" w:dyaOrig="8736">
          <v:shape id="_x0000_i1028" type="#_x0000_t75" style="width:415.55pt;height:313.9pt" o:ole="">
            <v:imagedata r:id="rId15" o:title=""/>
          </v:shape>
          <o:OLEObject Type="Embed" ProgID="PI3.Image" ShapeID="_x0000_i1028" DrawAspect="Content" ObjectID="_1430796830" r:id="rId16"/>
        </w:object>
      </w:r>
    </w:p>
    <w:p w:rsidR="004A3436" w:rsidRPr="004A3436" w:rsidRDefault="004A3436" w:rsidP="004A3436">
      <w:pPr>
        <w:rPr>
          <w:sz w:val="40"/>
          <w:szCs w:val="40"/>
        </w:rPr>
      </w:pPr>
    </w:p>
    <w:p w:rsidR="004A3436" w:rsidRDefault="004A3436" w:rsidP="004A3436">
      <w:pPr>
        <w:tabs>
          <w:tab w:val="left" w:pos="1515"/>
        </w:tabs>
        <w:rPr>
          <w:sz w:val="40"/>
          <w:szCs w:val="40"/>
        </w:rPr>
        <w:sectPr w:rsidR="004A3436" w:rsidSect="006232A8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sz w:val="40"/>
          <w:szCs w:val="40"/>
        </w:rPr>
        <w:tab/>
      </w:r>
    </w:p>
    <w:p w:rsidR="004A3436" w:rsidRDefault="00BF37EA" w:rsidP="004A3436">
      <w:pPr>
        <w:rPr>
          <w:sz w:val="40"/>
          <w:szCs w:val="40"/>
        </w:rPr>
      </w:pPr>
      <w:r>
        <w:rPr>
          <w:rFonts w:hint="eastAsia"/>
        </w:rPr>
        <w:lastRenderedPageBreak/>
        <w:t>F</w:t>
      </w:r>
      <w:r w:rsidR="004A3436">
        <w:t xml:space="preserve">igure </w:t>
      </w:r>
      <w:r>
        <w:rPr>
          <w:rFonts w:hint="eastAsia"/>
        </w:rPr>
        <w:t>S</w:t>
      </w:r>
      <w:r w:rsidR="004A3436">
        <w:rPr>
          <w:rFonts w:hint="eastAsia"/>
        </w:rPr>
        <w:t>6</w:t>
      </w:r>
      <w:r w:rsidR="004A3436" w:rsidRPr="00802BF2">
        <w:t>.</w:t>
      </w:r>
    </w:p>
    <w:p w:rsidR="00737C69" w:rsidRPr="004A3436" w:rsidRDefault="0048057E" w:rsidP="004A3436">
      <w:pPr>
        <w:tabs>
          <w:tab w:val="left" w:pos="1515"/>
        </w:tabs>
        <w:rPr>
          <w:rFonts w:eastAsia="新細明體"/>
          <w:b w:val="0"/>
        </w:rPr>
      </w:pPr>
      <w:r>
        <w:rPr>
          <w:rFonts w:eastAsia="新細明體" w:hint="eastAsia"/>
          <w:b w:val="0"/>
        </w:rPr>
        <w:t>The potential anti-angiogen</w:t>
      </w:r>
      <w:r w:rsidR="009C18C4">
        <w:rPr>
          <w:rFonts w:eastAsia="新細明體" w:hint="eastAsia"/>
          <w:b w:val="0"/>
        </w:rPr>
        <w:t>ic</w:t>
      </w:r>
      <w:r>
        <w:rPr>
          <w:rFonts w:eastAsia="新細明體" w:hint="eastAsia"/>
          <w:b w:val="0"/>
        </w:rPr>
        <w:t xml:space="preserve"> effects of </w:t>
      </w:r>
      <w:r w:rsidR="004A3436" w:rsidRPr="004A3436">
        <w:rPr>
          <w:rFonts w:eastAsia="新細明體" w:hint="eastAsia"/>
          <w:b w:val="0"/>
        </w:rPr>
        <w:t>IGFR inhibition and other MTAs.</w:t>
      </w:r>
      <w:r w:rsidR="009C18C4">
        <w:rPr>
          <w:rFonts w:eastAsia="新細明體" w:hint="eastAsia"/>
          <w:b w:val="0"/>
        </w:rPr>
        <w:t xml:space="preserve"> </w:t>
      </w:r>
      <w:r w:rsidR="00C8747C" w:rsidRPr="00C8747C">
        <w:rPr>
          <w:rFonts w:eastAsia="新細明體"/>
          <w:b w:val="0"/>
        </w:rPr>
        <w:t xml:space="preserve">Hep3B cells were injected </w:t>
      </w:r>
      <w:r w:rsidR="00C8747C" w:rsidRPr="00C8747C">
        <w:rPr>
          <w:rFonts w:eastAsia="新細明體" w:hint="eastAsia"/>
          <w:b w:val="0"/>
        </w:rPr>
        <w:t>subcutaneously</w:t>
      </w:r>
      <w:r w:rsidR="00C8747C" w:rsidRPr="00C8747C">
        <w:rPr>
          <w:rFonts w:eastAsia="新細明體"/>
          <w:b w:val="0"/>
        </w:rPr>
        <w:t xml:space="preserve"> into male BALB/c athymic nude mice.</w:t>
      </w:r>
      <w:r w:rsidR="009C18C4">
        <w:rPr>
          <w:rFonts w:eastAsia="新細明體" w:hint="eastAsia"/>
          <w:b w:val="0"/>
        </w:rPr>
        <w:t xml:space="preserve"> </w:t>
      </w:r>
      <w:r w:rsidR="00C8747C" w:rsidRPr="00C8747C">
        <w:rPr>
          <w:rFonts w:eastAsia="新細明體"/>
          <w:b w:val="0"/>
        </w:rPr>
        <w:t>Mice were treated daily by gavage as indicated (NVP-30, NVP-AEW541 30 mg/kg/d</w:t>
      </w:r>
      <w:r w:rsidR="00C8747C" w:rsidRPr="00C8747C">
        <w:rPr>
          <w:rFonts w:eastAsia="新細明體" w:hint="eastAsia"/>
          <w:b w:val="0"/>
        </w:rPr>
        <w:t>ay</w:t>
      </w:r>
      <w:r w:rsidR="00C8747C" w:rsidRPr="00C8747C">
        <w:rPr>
          <w:rFonts w:eastAsia="新細明體"/>
          <w:b w:val="0"/>
        </w:rPr>
        <w:t>; Sor-10, sorafenib 10 mg/kg/d</w:t>
      </w:r>
      <w:r w:rsidR="00C8747C" w:rsidRPr="00C8747C">
        <w:rPr>
          <w:rFonts w:eastAsia="新細明體" w:hint="eastAsia"/>
          <w:b w:val="0"/>
        </w:rPr>
        <w:t>ay</w:t>
      </w:r>
      <w:r w:rsidR="00C8747C" w:rsidRPr="00C8747C">
        <w:rPr>
          <w:rFonts w:eastAsia="新細明體"/>
          <w:b w:val="0"/>
        </w:rPr>
        <w:t>; Sun-40, sunitinib 40 mg/kg/d</w:t>
      </w:r>
      <w:r w:rsidR="00C8747C" w:rsidRPr="00C8747C">
        <w:rPr>
          <w:rFonts w:eastAsia="新細明體" w:hint="eastAsia"/>
          <w:b w:val="0"/>
        </w:rPr>
        <w:t>ay</w:t>
      </w:r>
      <w:r w:rsidR="00C8747C" w:rsidRPr="00C8747C">
        <w:rPr>
          <w:rFonts w:eastAsia="新細明體"/>
          <w:b w:val="0"/>
        </w:rPr>
        <w:t xml:space="preserve">). </w:t>
      </w:r>
      <w:r>
        <w:rPr>
          <w:rFonts w:eastAsia="新細明體" w:hint="eastAsia"/>
          <w:b w:val="0"/>
        </w:rPr>
        <w:t>T</w:t>
      </w:r>
      <w:r w:rsidR="004A3436" w:rsidRPr="004A3436">
        <w:rPr>
          <w:rFonts w:eastAsia="新細明體"/>
          <w:b w:val="0"/>
        </w:rPr>
        <w:t>umor microvessel density (MVD</w:t>
      </w:r>
      <w:r w:rsidR="004A3436" w:rsidRPr="004A3436">
        <w:rPr>
          <w:rFonts w:eastAsia="新細明體" w:hint="eastAsia"/>
          <w:b w:val="0"/>
        </w:rPr>
        <w:t>)</w:t>
      </w:r>
      <w:r>
        <w:rPr>
          <w:rFonts w:eastAsia="新細明體" w:hint="eastAsia"/>
          <w:b w:val="0"/>
        </w:rPr>
        <w:t xml:space="preserve"> was measured by CD31 immunohistochemical staining</w:t>
      </w:r>
      <w:bookmarkStart w:id="0" w:name="_GoBack"/>
      <w:r w:rsidR="009C18C4">
        <w:rPr>
          <w:rFonts w:eastAsia="新細明體" w:hint="eastAsia"/>
          <w:b w:val="0"/>
        </w:rPr>
        <w:t xml:space="preserve"> </w:t>
      </w:r>
      <w:r w:rsidR="00164219" w:rsidRPr="009C18C4">
        <w:rPr>
          <w:rFonts w:eastAsia="新細明體"/>
          <w:b w:val="0"/>
        </w:rPr>
        <w:t>(</w:t>
      </w:r>
      <w:r w:rsidR="009C18C4">
        <w:rPr>
          <w:rFonts w:eastAsia="新細明體" w:hint="eastAsia"/>
          <w:b w:val="0"/>
        </w:rPr>
        <w:t xml:space="preserve">animal number </w:t>
      </w:r>
      <w:r w:rsidR="00164219" w:rsidRPr="009C18C4">
        <w:rPr>
          <w:rFonts w:eastAsia="新細明體"/>
          <w:b w:val="0"/>
        </w:rPr>
        <w:t xml:space="preserve">n = </w:t>
      </w:r>
      <w:r w:rsidR="00164219" w:rsidRPr="009C18C4">
        <w:rPr>
          <w:rFonts w:eastAsia="新細明體" w:hint="eastAsia"/>
          <w:b w:val="0"/>
        </w:rPr>
        <w:t>4</w:t>
      </w:r>
      <w:r w:rsidR="00164219" w:rsidRPr="009C18C4">
        <w:rPr>
          <w:rFonts w:eastAsia="新細明體"/>
          <w:b w:val="0"/>
        </w:rPr>
        <w:t xml:space="preserve"> in each group)</w:t>
      </w:r>
      <w:bookmarkEnd w:id="0"/>
      <w:r w:rsidR="004A3436" w:rsidRPr="004A3436">
        <w:rPr>
          <w:rFonts w:eastAsia="新細明體"/>
          <w:b w:val="0"/>
        </w:rPr>
        <w:t>. **, P &lt; 0.01, compared with the control (vehicle-treated) group.</w:t>
      </w:r>
    </w:p>
    <w:p w:rsidR="004A3436" w:rsidRPr="004A3436" w:rsidRDefault="004A3436" w:rsidP="004A3436">
      <w:pPr>
        <w:rPr>
          <w:sz w:val="40"/>
          <w:szCs w:val="40"/>
        </w:rPr>
      </w:pPr>
      <w:r>
        <w:object w:dxaOrig="8906" w:dyaOrig="7020">
          <v:shape id="_x0000_i1029" type="#_x0000_t75" style="width:304.45pt;height:239.55pt" o:ole="">
            <v:imagedata r:id="rId17" o:title=""/>
          </v:shape>
          <o:OLEObject Type="Embed" ProgID="PI3.Image" ShapeID="_x0000_i1029" DrawAspect="Content" ObjectID="_1430796831" r:id="rId18"/>
        </w:object>
      </w:r>
    </w:p>
    <w:sectPr w:rsidR="004A3436" w:rsidRPr="004A3436" w:rsidSect="006232A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BCA" w:rsidRDefault="00EE3BCA" w:rsidP="00497AE5">
      <w:r>
        <w:separator/>
      </w:r>
    </w:p>
  </w:endnote>
  <w:endnote w:type="continuationSeparator" w:id="0">
    <w:p w:rsidR="00EE3BCA" w:rsidRDefault="00EE3BCA" w:rsidP="00497A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BCA" w:rsidRDefault="00EE3BCA" w:rsidP="00497AE5">
      <w:r>
        <w:separator/>
      </w:r>
    </w:p>
  </w:footnote>
  <w:footnote w:type="continuationSeparator" w:id="0">
    <w:p w:rsidR="00EE3BCA" w:rsidRDefault="00EE3BCA" w:rsidP="00497A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55417"/>
    <w:multiLevelType w:val="hybridMultilevel"/>
    <w:tmpl w:val="2934F71C"/>
    <w:lvl w:ilvl="0" w:tplc="83E45AC2">
      <w:start w:val="1"/>
      <w:numFmt w:val="upperLetter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62978E1"/>
    <w:multiLevelType w:val="hybridMultilevel"/>
    <w:tmpl w:val="B9C43CD8"/>
    <w:lvl w:ilvl="0" w:tplc="F96641E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D343848"/>
    <w:multiLevelType w:val="hybridMultilevel"/>
    <w:tmpl w:val="B262117C"/>
    <w:lvl w:ilvl="0" w:tplc="9A2C070C">
      <w:start w:val="1"/>
      <w:numFmt w:val="upperLetter"/>
      <w:lvlText w:val="(%1)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035D"/>
    <w:rsid w:val="00002310"/>
    <w:rsid w:val="000036D0"/>
    <w:rsid w:val="00004448"/>
    <w:rsid w:val="0000514B"/>
    <w:rsid w:val="0000539A"/>
    <w:rsid w:val="0000605F"/>
    <w:rsid w:val="000063CD"/>
    <w:rsid w:val="00007699"/>
    <w:rsid w:val="00007812"/>
    <w:rsid w:val="0001032B"/>
    <w:rsid w:val="0001081A"/>
    <w:rsid w:val="00010DB4"/>
    <w:rsid w:val="000111E4"/>
    <w:rsid w:val="000124CF"/>
    <w:rsid w:val="00013DF4"/>
    <w:rsid w:val="00014C2F"/>
    <w:rsid w:val="00017A30"/>
    <w:rsid w:val="00017A9E"/>
    <w:rsid w:val="00017AC4"/>
    <w:rsid w:val="00017B12"/>
    <w:rsid w:val="000203B2"/>
    <w:rsid w:val="00020F1E"/>
    <w:rsid w:val="00021836"/>
    <w:rsid w:val="00021E5E"/>
    <w:rsid w:val="00022998"/>
    <w:rsid w:val="00024979"/>
    <w:rsid w:val="00025008"/>
    <w:rsid w:val="0002510C"/>
    <w:rsid w:val="00025E5F"/>
    <w:rsid w:val="000326A5"/>
    <w:rsid w:val="000340F8"/>
    <w:rsid w:val="000359F0"/>
    <w:rsid w:val="00035EA4"/>
    <w:rsid w:val="000401B3"/>
    <w:rsid w:val="00040C43"/>
    <w:rsid w:val="00043175"/>
    <w:rsid w:val="00044221"/>
    <w:rsid w:val="00044453"/>
    <w:rsid w:val="0004481A"/>
    <w:rsid w:val="00044B57"/>
    <w:rsid w:val="0004511F"/>
    <w:rsid w:val="0004549E"/>
    <w:rsid w:val="0004570F"/>
    <w:rsid w:val="0004664B"/>
    <w:rsid w:val="0004734B"/>
    <w:rsid w:val="00047CEF"/>
    <w:rsid w:val="00052495"/>
    <w:rsid w:val="000530BD"/>
    <w:rsid w:val="0005341C"/>
    <w:rsid w:val="000554CA"/>
    <w:rsid w:val="00064C38"/>
    <w:rsid w:val="00065C33"/>
    <w:rsid w:val="00065DB5"/>
    <w:rsid w:val="0006638D"/>
    <w:rsid w:val="000668B8"/>
    <w:rsid w:val="00067413"/>
    <w:rsid w:val="00067456"/>
    <w:rsid w:val="0007017E"/>
    <w:rsid w:val="000727AB"/>
    <w:rsid w:val="000734C8"/>
    <w:rsid w:val="00073628"/>
    <w:rsid w:val="00080038"/>
    <w:rsid w:val="0008239E"/>
    <w:rsid w:val="000831D6"/>
    <w:rsid w:val="00083B67"/>
    <w:rsid w:val="00087501"/>
    <w:rsid w:val="00090050"/>
    <w:rsid w:val="0009363F"/>
    <w:rsid w:val="00093F86"/>
    <w:rsid w:val="000949CF"/>
    <w:rsid w:val="00095A7C"/>
    <w:rsid w:val="00096170"/>
    <w:rsid w:val="0009768A"/>
    <w:rsid w:val="000979B6"/>
    <w:rsid w:val="000A2876"/>
    <w:rsid w:val="000A32F0"/>
    <w:rsid w:val="000A7C6C"/>
    <w:rsid w:val="000B1F12"/>
    <w:rsid w:val="000B3E5E"/>
    <w:rsid w:val="000B5560"/>
    <w:rsid w:val="000B5CE1"/>
    <w:rsid w:val="000B5F4A"/>
    <w:rsid w:val="000B616D"/>
    <w:rsid w:val="000B6388"/>
    <w:rsid w:val="000B6553"/>
    <w:rsid w:val="000C0C5C"/>
    <w:rsid w:val="000C59BD"/>
    <w:rsid w:val="000C5A6B"/>
    <w:rsid w:val="000C5B6C"/>
    <w:rsid w:val="000C5C33"/>
    <w:rsid w:val="000C615B"/>
    <w:rsid w:val="000C6171"/>
    <w:rsid w:val="000C7981"/>
    <w:rsid w:val="000D0C22"/>
    <w:rsid w:val="000D1BAC"/>
    <w:rsid w:val="000D1C28"/>
    <w:rsid w:val="000D289B"/>
    <w:rsid w:val="000D31C6"/>
    <w:rsid w:val="000D3264"/>
    <w:rsid w:val="000D4AAA"/>
    <w:rsid w:val="000D5374"/>
    <w:rsid w:val="000E1059"/>
    <w:rsid w:val="000E23A4"/>
    <w:rsid w:val="000E2736"/>
    <w:rsid w:val="000E632E"/>
    <w:rsid w:val="000F033D"/>
    <w:rsid w:val="000F2B4F"/>
    <w:rsid w:val="000F5376"/>
    <w:rsid w:val="000F6641"/>
    <w:rsid w:val="000F7E35"/>
    <w:rsid w:val="000F7F83"/>
    <w:rsid w:val="00100CA8"/>
    <w:rsid w:val="001070FC"/>
    <w:rsid w:val="00107E2D"/>
    <w:rsid w:val="00111B53"/>
    <w:rsid w:val="0011264E"/>
    <w:rsid w:val="0011276A"/>
    <w:rsid w:val="00112B24"/>
    <w:rsid w:val="001147EC"/>
    <w:rsid w:val="00116961"/>
    <w:rsid w:val="00122C20"/>
    <w:rsid w:val="001232EE"/>
    <w:rsid w:val="00124544"/>
    <w:rsid w:val="001252A1"/>
    <w:rsid w:val="00125ED7"/>
    <w:rsid w:val="001269A9"/>
    <w:rsid w:val="00127AC6"/>
    <w:rsid w:val="0013110E"/>
    <w:rsid w:val="00131A4B"/>
    <w:rsid w:val="00132711"/>
    <w:rsid w:val="0013288A"/>
    <w:rsid w:val="00132A33"/>
    <w:rsid w:val="00132F72"/>
    <w:rsid w:val="0013337D"/>
    <w:rsid w:val="001363FA"/>
    <w:rsid w:val="001372C7"/>
    <w:rsid w:val="001437A4"/>
    <w:rsid w:val="00144788"/>
    <w:rsid w:val="0014494E"/>
    <w:rsid w:val="00144CD2"/>
    <w:rsid w:val="001517ED"/>
    <w:rsid w:val="00151C7D"/>
    <w:rsid w:val="0015281E"/>
    <w:rsid w:val="00152919"/>
    <w:rsid w:val="001539B6"/>
    <w:rsid w:val="00155B20"/>
    <w:rsid w:val="00155D4E"/>
    <w:rsid w:val="00157785"/>
    <w:rsid w:val="00160445"/>
    <w:rsid w:val="00160ED0"/>
    <w:rsid w:val="00162210"/>
    <w:rsid w:val="00162F70"/>
    <w:rsid w:val="00164219"/>
    <w:rsid w:val="00174DAC"/>
    <w:rsid w:val="001759CF"/>
    <w:rsid w:val="00175F6F"/>
    <w:rsid w:val="00176E5C"/>
    <w:rsid w:val="00177EFF"/>
    <w:rsid w:val="00180E86"/>
    <w:rsid w:val="001816D5"/>
    <w:rsid w:val="00181D1A"/>
    <w:rsid w:val="00182479"/>
    <w:rsid w:val="001828C2"/>
    <w:rsid w:val="0018307B"/>
    <w:rsid w:val="001837E2"/>
    <w:rsid w:val="00185C87"/>
    <w:rsid w:val="00185FC5"/>
    <w:rsid w:val="00186C11"/>
    <w:rsid w:val="00187A2A"/>
    <w:rsid w:val="0019017D"/>
    <w:rsid w:val="001903E7"/>
    <w:rsid w:val="001903EB"/>
    <w:rsid w:val="00190C34"/>
    <w:rsid w:val="001914A3"/>
    <w:rsid w:val="00191808"/>
    <w:rsid w:val="001924D9"/>
    <w:rsid w:val="00194663"/>
    <w:rsid w:val="001949CE"/>
    <w:rsid w:val="001954CE"/>
    <w:rsid w:val="00196C3C"/>
    <w:rsid w:val="0019731B"/>
    <w:rsid w:val="001A1E9A"/>
    <w:rsid w:val="001A46AD"/>
    <w:rsid w:val="001A5F1B"/>
    <w:rsid w:val="001B12B8"/>
    <w:rsid w:val="001B2510"/>
    <w:rsid w:val="001B2D92"/>
    <w:rsid w:val="001B30FF"/>
    <w:rsid w:val="001B518C"/>
    <w:rsid w:val="001B520C"/>
    <w:rsid w:val="001B532E"/>
    <w:rsid w:val="001B6385"/>
    <w:rsid w:val="001C04CB"/>
    <w:rsid w:val="001C22D7"/>
    <w:rsid w:val="001C35EE"/>
    <w:rsid w:val="001C3947"/>
    <w:rsid w:val="001C4458"/>
    <w:rsid w:val="001C5D09"/>
    <w:rsid w:val="001C60D5"/>
    <w:rsid w:val="001C60F9"/>
    <w:rsid w:val="001D0679"/>
    <w:rsid w:val="001D24D5"/>
    <w:rsid w:val="001D2A66"/>
    <w:rsid w:val="001D591C"/>
    <w:rsid w:val="001D6104"/>
    <w:rsid w:val="001D69F6"/>
    <w:rsid w:val="001D7521"/>
    <w:rsid w:val="001D7689"/>
    <w:rsid w:val="001E14CB"/>
    <w:rsid w:val="001E18F3"/>
    <w:rsid w:val="001E31AC"/>
    <w:rsid w:val="001E40F1"/>
    <w:rsid w:val="001E4172"/>
    <w:rsid w:val="001E4AE1"/>
    <w:rsid w:val="001E4DCA"/>
    <w:rsid w:val="001E56B7"/>
    <w:rsid w:val="001F0BC2"/>
    <w:rsid w:val="001F21F5"/>
    <w:rsid w:val="001F23B7"/>
    <w:rsid w:val="001F2AA4"/>
    <w:rsid w:val="001F3345"/>
    <w:rsid w:val="001F363F"/>
    <w:rsid w:val="001F4C7A"/>
    <w:rsid w:val="001F54DB"/>
    <w:rsid w:val="001F5E27"/>
    <w:rsid w:val="001F6579"/>
    <w:rsid w:val="001F65BD"/>
    <w:rsid w:val="001F7B02"/>
    <w:rsid w:val="001F7FEC"/>
    <w:rsid w:val="00205FFD"/>
    <w:rsid w:val="00206B7A"/>
    <w:rsid w:val="00206C7A"/>
    <w:rsid w:val="00207520"/>
    <w:rsid w:val="002077FD"/>
    <w:rsid w:val="0021138E"/>
    <w:rsid w:val="00211B05"/>
    <w:rsid w:val="002122EF"/>
    <w:rsid w:val="00215F38"/>
    <w:rsid w:val="002163D4"/>
    <w:rsid w:val="00216401"/>
    <w:rsid w:val="00217362"/>
    <w:rsid w:val="00217CBB"/>
    <w:rsid w:val="0022108F"/>
    <w:rsid w:val="002216D0"/>
    <w:rsid w:val="0022219B"/>
    <w:rsid w:val="0022363C"/>
    <w:rsid w:val="00223F78"/>
    <w:rsid w:val="002245E7"/>
    <w:rsid w:val="00224652"/>
    <w:rsid w:val="002249CD"/>
    <w:rsid w:val="00225E90"/>
    <w:rsid w:val="0022662F"/>
    <w:rsid w:val="00232273"/>
    <w:rsid w:val="00232C64"/>
    <w:rsid w:val="00234651"/>
    <w:rsid w:val="00234745"/>
    <w:rsid w:val="0023576F"/>
    <w:rsid w:val="00237774"/>
    <w:rsid w:val="00237CF3"/>
    <w:rsid w:val="00240D58"/>
    <w:rsid w:val="00241CD1"/>
    <w:rsid w:val="00242859"/>
    <w:rsid w:val="00242EA1"/>
    <w:rsid w:val="002451FB"/>
    <w:rsid w:val="00245849"/>
    <w:rsid w:val="00246E05"/>
    <w:rsid w:val="00247793"/>
    <w:rsid w:val="00247F38"/>
    <w:rsid w:val="0025073B"/>
    <w:rsid w:val="0025086F"/>
    <w:rsid w:val="00250A9B"/>
    <w:rsid w:val="0025263C"/>
    <w:rsid w:val="00252EF3"/>
    <w:rsid w:val="00257743"/>
    <w:rsid w:val="00257818"/>
    <w:rsid w:val="00257E06"/>
    <w:rsid w:val="00263CF6"/>
    <w:rsid w:val="00263E27"/>
    <w:rsid w:val="00267603"/>
    <w:rsid w:val="0027018C"/>
    <w:rsid w:val="00271530"/>
    <w:rsid w:val="00273D20"/>
    <w:rsid w:val="00274DF5"/>
    <w:rsid w:val="00275AD4"/>
    <w:rsid w:val="00275C0D"/>
    <w:rsid w:val="002764F9"/>
    <w:rsid w:val="00276E03"/>
    <w:rsid w:val="00277DB7"/>
    <w:rsid w:val="00283F1C"/>
    <w:rsid w:val="0028639E"/>
    <w:rsid w:val="00286FF4"/>
    <w:rsid w:val="00291FFA"/>
    <w:rsid w:val="00293824"/>
    <w:rsid w:val="00293930"/>
    <w:rsid w:val="002950F0"/>
    <w:rsid w:val="00295356"/>
    <w:rsid w:val="002A0294"/>
    <w:rsid w:val="002A2180"/>
    <w:rsid w:val="002A2724"/>
    <w:rsid w:val="002A3AE6"/>
    <w:rsid w:val="002A402B"/>
    <w:rsid w:val="002A506E"/>
    <w:rsid w:val="002A5F07"/>
    <w:rsid w:val="002A7A3F"/>
    <w:rsid w:val="002B0552"/>
    <w:rsid w:val="002B0CD3"/>
    <w:rsid w:val="002B1743"/>
    <w:rsid w:val="002B1DFB"/>
    <w:rsid w:val="002B2028"/>
    <w:rsid w:val="002B32AA"/>
    <w:rsid w:val="002B3D81"/>
    <w:rsid w:val="002B4967"/>
    <w:rsid w:val="002B61D3"/>
    <w:rsid w:val="002B6326"/>
    <w:rsid w:val="002B7B06"/>
    <w:rsid w:val="002C140F"/>
    <w:rsid w:val="002C1CE5"/>
    <w:rsid w:val="002C2B96"/>
    <w:rsid w:val="002C4CF8"/>
    <w:rsid w:val="002C4D0A"/>
    <w:rsid w:val="002C65F6"/>
    <w:rsid w:val="002D0CD7"/>
    <w:rsid w:val="002D31FE"/>
    <w:rsid w:val="002D3A46"/>
    <w:rsid w:val="002D5E3F"/>
    <w:rsid w:val="002E0801"/>
    <w:rsid w:val="002E0880"/>
    <w:rsid w:val="002F1892"/>
    <w:rsid w:val="002F38CB"/>
    <w:rsid w:val="002F3B62"/>
    <w:rsid w:val="002F4358"/>
    <w:rsid w:val="002F5234"/>
    <w:rsid w:val="002F5545"/>
    <w:rsid w:val="002F55F8"/>
    <w:rsid w:val="002F69D9"/>
    <w:rsid w:val="002F6E81"/>
    <w:rsid w:val="0030110B"/>
    <w:rsid w:val="0030331B"/>
    <w:rsid w:val="00303A8E"/>
    <w:rsid w:val="003045E5"/>
    <w:rsid w:val="00304D4E"/>
    <w:rsid w:val="00304E4E"/>
    <w:rsid w:val="00310AB4"/>
    <w:rsid w:val="00310EFA"/>
    <w:rsid w:val="003114F9"/>
    <w:rsid w:val="00311A7C"/>
    <w:rsid w:val="00311B49"/>
    <w:rsid w:val="00312C84"/>
    <w:rsid w:val="00312F30"/>
    <w:rsid w:val="00315637"/>
    <w:rsid w:val="003177ED"/>
    <w:rsid w:val="00320232"/>
    <w:rsid w:val="00321B74"/>
    <w:rsid w:val="003226D7"/>
    <w:rsid w:val="003228BB"/>
    <w:rsid w:val="00322F2C"/>
    <w:rsid w:val="003255BF"/>
    <w:rsid w:val="00325776"/>
    <w:rsid w:val="00325F6F"/>
    <w:rsid w:val="0033062B"/>
    <w:rsid w:val="00331C9C"/>
    <w:rsid w:val="0033286C"/>
    <w:rsid w:val="00333C7D"/>
    <w:rsid w:val="00333E3C"/>
    <w:rsid w:val="00340A49"/>
    <w:rsid w:val="00343282"/>
    <w:rsid w:val="003440A6"/>
    <w:rsid w:val="00345606"/>
    <w:rsid w:val="003503F3"/>
    <w:rsid w:val="0035234C"/>
    <w:rsid w:val="00352C7A"/>
    <w:rsid w:val="00357633"/>
    <w:rsid w:val="00360253"/>
    <w:rsid w:val="0036052E"/>
    <w:rsid w:val="00360729"/>
    <w:rsid w:val="00361954"/>
    <w:rsid w:val="00361A86"/>
    <w:rsid w:val="00364DF6"/>
    <w:rsid w:val="00365854"/>
    <w:rsid w:val="00365D8F"/>
    <w:rsid w:val="00366EF8"/>
    <w:rsid w:val="0036722E"/>
    <w:rsid w:val="00367250"/>
    <w:rsid w:val="0037195D"/>
    <w:rsid w:val="003730D7"/>
    <w:rsid w:val="00373E06"/>
    <w:rsid w:val="00375153"/>
    <w:rsid w:val="00375CC2"/>
    <w:rsid w:val="00375DF7"/>
    <w:rsid w:val="003761FD"/>
    <w:rsid w:val="00376587"/>
    <w:rsid w:val="0037691B"/>
    <w:rsid w:val="00380CA4"/>
    <w:rsid w:val="003837FF"/>
    <w:rsid w:val="00383997"/>
    <w:rsid w:val="0038485D"/>
    <w:rsid w:val="003856EC"/>
    <w:rsid w:val="00385BA6"/>
    <w:rsid w:val="00386697"/>
    <w:rsid w:val="00386F49"/>
    <w:rsid w:val="00387C36"/>
    <w:rsid w:val="00390769"/>
    <w:rsid w:val="00390A9B"/>
    <w:rsid w:val="00393A44"/>
    <w:rsid w:val="003954EE"/>
    <w:rsid w:val="003977DB"/>
    <w:rsid w:val="00397E5C"/>
    <w:rsid w:val="003A00F8"/>
    <w:rsid w:val="003A2518"/>
    <w:rsid w:val="003A29E9"/>
    <w:rsid w:val="003A4C64"/>
    <w:rsid w:val="003A4F1D"/>
    <w:rsid w:val="003A4F8E"/>
    <w:rsid w:val="003A7208"/>
    <w:rsid w:val="003A7673"/>
    <w:rsid w:val="003B16E9"/>
    <w:rsid w:val="003B2781"/>
    <w:rsid w:val="003B393D"/>
    <w:rsid w:val="003C10B2"/>
    <w:rsid w:val="003C28C2"/>
    <w:rsid w:val="003C559C"/>
    <w:rsid w:val="003C593D"/>
    <w:rsid w:val="003C5B61"/>
    <w:rsid w:val="003C6C93"/>
    <w:rsid w:val="003C713D"/>
    <w:rsid w:val="003D120C"/>
    <w:rsid w:val="003D18CE"/>
    <w:rsid w:val="003D246A"/>
    <w:rsid w:val="003D267C"/>
    <w:rsid w:val="003D26A1"/>
    <w:rsid w:val="003D2FE2"/>
    <w:rsid w:val="003D70FB"/>
    <w:rsid w:val="003D7A6F"/>
    <w:rsid w:val="003D7A87"/>
    <w:rsid w:val="003E0272"/>
    <w:rsid w:val="003E21ED"/>
    <w:rsid w:val="003E29F2"/>
    <w:rsid w:val="003E2F42"/>
    <w:rsid w:val="003E3329"/>
    <w:rsid w:val="003E3A75"/>
    <w:rsid w:val="003E5330"/>
    <w:rsid w:val="003E57E1"/>
    <w:rsid w:val="003E584C"/>
    <w:rsid w:val="003E5B1A"/>
    <w:rsid w:val="003E5D87"/>
    <w:rsid w:val="003E66DF"/>
    <w:rsid w:val="003E736F"/>
    <w:rsid w:val="003F0121"/>
    <w:rsid w:val="003F3703"/>
    <w:rsid w:val="003F4D31"/>
    <w:rsid w:val="003F6B88"/>
    <w:rsid w:val="003F74A5"/>
    <w:rsid w:val="003F7D56"/>
    <w:rsid w:val="00400485"/>
    <w:rsid w:val="00401540"/>
    <w:rsid w:val="004034BA"/>
    <w:rsid w:val="0040560A"/>
    <w:rsid w:val="004107B7"/>
    <w:rsid w:val="0041274F"/>
    <w:rsid w:val="004129F4"/>
    <w:rsid w:val="00413ABC"/>
    <w:rsid w:val="00414EE3"/>
    <w:rsid w:val="004153C4"/>
    <w:rsid w:val="00415548"/>
    <w:rsid w:val="00415B46"/>
    <w:rsid w:val="00416504"/>
    <w:rsid w:val="00416E7D"/>
    <w:rsid w:val="00417343"/>
    <w:rsid w:val="00417BE0"/>
    <w:rsid w:val="004222E5"/>
    <w:rsid w:val="00422685"/>
    <w:rsid w:val="00423944"/>
    <w:rsid w:val="00423C9F"/>
    <w:rsid w:val="00424B1D"/>
    <w:rsid w:val="00425E35"/>
    <w:rsid w:val="00427F39"/>
    <w:rsid w:val="00432DF5"/>
    <w:rsid w:val="004336C8"/>
    <w:rsid w:val="0043492B"/>
    <w:rsid w:val="0043582F"/>
    <w:rsid w:val="00436C31"/>
    <w:rsid w:val="00440E5D"/>
    <w:rsid w:val="004412C3"/>
    <w:rsid w:val="00443555"/>
    <w:rsid w:val="00443B12"/>
    <w:rsid w:val="004445CC"/>
    <w:rsid w:val="00445472"/>
    <w:rsid w:val="00452AB5"/>
    <w:rsid w:val="00452B0E"/>
    <w:rsid w:val="00453506"/>
    <w:rsid w:val="00455EE0"/>
    <w:rsid w:val="00456994"/>
    <w:rsid w:val="004578CC"/>
    <w:rsid w:val="0046031E"/>
    <w:rsid w:val="00460329"/>
    <w:rsid w:val="00462F9B"/>
    <w:rsid w:val="00462FB2"/>
    <w:rsid w:val="00463818"/>
    <w:rsid w:val="00463904"/>
    <w:rsid w:val="00463DC5"/>
    <w:rsid w:val="00470DE2"/>
    <w:rsid w:val="00471A9B"/>
    <w:rsid w:val="00471CE4"/>
    <w:rsid w:val="00472955"/>
    <w:rsid w:val="0047314C"/>
    <w:rsid w:val="00473881"/>
    <w:rsid w:val="004743A9"/>
    <w:rsid w:val="004765D0"/>
    <w:rsid w:val="004802EC"/>
    <w:rsid w:val="004804F2"/>
    <w:rsid w:val="0048057E"/>
    <w:rsid w:val="004849BD"/>
    <w:rsid w:val="00487538"/>
    <w:rsid w:val="004910A5"/>
    <w:rsid w:val="0049169C"/>
    <w:rsid w:val="00492A8F"/>
    <w:rsid w:val="00493869"/>
    <w:rsid w:val="00493AE3"/>
    <w:rsid w:val="00494051"/>
    <w:rsid w:val="00494070"/>
    <w:rsid w:val="004954FB"/>
    <w:rsid w:val="004955F6"/>
    <w:rsid w:val="00495810"/>
    <w:rsid w:val="00496B1A"/>
    <w:rsid w:val="0049774B"/>
    <w:rsid w:val="00497AE5"/>
    <w:rsid w:val="00497D35"/>
    <w:rsid w:val="004A0295"/>
    <w:rsid w:val="004A0F1E"/>
    <w:rsid w:val="004A1D9F"/>
    <w:rsid w:val="004A2F66"/>
    <w:rsid w:val="004A3436"/>
    <w:rsid w:val="004A3A67"/>
    <w:rsid w:val="004A5D4F"/>
    <w:rsid w:val="004A62FB"/>
    <w:rsid w:val="004A6676"/>
    <w:rsid w:val="004A6997"/>
    <w:rsid w:val="004A6B78"/>
    <w:rsid w:val="004B0FDA"/>
    <w:rsid w:val="004B2116"/>
    <w:rsid w:val="004B340A"/>
    <w:rsid w:val="004B3FBA"/>
    <w:rsid w:val="004B4792"/>
    <w:rsid w:val="004B71F8"/>
    <w:rsid w:val="004C3C55"/>
    <w:rsid w:val="004C3C5B"/>
    <w:rsid w:val="004C3FDE"/>
    <w:rsid w:val="004D0193"/>
    <w:rsid w:val="004D14DD"/>
    <w:rsid w:val="004D6657"/>
    <w:rsid w:val="004D74F2"/>
    <w:rsid w:val="004D7FA2"/>
    <w:rsid w:val="004E11CF"/>
    <w:rsid w:val="004E282C"/>
    <w:rsid w:val="004E35D6"/>
    <w:rsid w:val="004E3B05"/>
    <w:rsid w:val="004E40D4"/>
    <w:rsid w:val="004E4ECB"/>
    <w:rsid w:val="004E5903"/>
    <w:rsid w:val="004E5A64"/>
    <w:rsid w:val="004E6211"/>
    <w:rsid w:val="004E661B"/>
    <w:rsid w:val="004F3EA1"/>
    <w:rsid w:val="004F5CE9"/>
    <w:rsid w:val="0050035D"/>
    <w:rsid w:val="00501410"/>
    <w:rsid w:val="005029BD"/>
    <w:rsid w:val="00502C17"/>
    <w:rsid w:val="005048AA"/>
    <w:rsid w:val="005066D5"/>
    <w:rsid w:val="00507C29"/>
    <w:rsid w:val="0051119A"/>
    <w:rsid w:val="0051183A"/>
    <w:rsid w:val="00512914"/>
    <w:rsid w:val="00512A9D"/>
    <w:rsid w:val="00513042"/>
    <w:rsid w:val="0051340E"/>
    <w:rsid w:val="0051436B"/>
    <w:rsid w:val="00515FDE"/>
    <w:rsid w:val="00516129"/>
    <w:rsid w:val="005164C2"/>
    <w:rsid w:val="00516E82"/>
    <w:rsid w:val="005218FC"/>
    <w:rsid w:val="00521979"/>
    <w:rsid w:val="005225C3"/>
    <w:rsid w:val="00522EF7"/>
    <w:rsid w:val="00523538"/>
    <w:rsid w:val="00527697"/>
    <w:rsid w:val="00527F9D"/>
    <w:rsid w:val="0053201D"/>
    <w:rsid w:val="005371CA"/>
    <w:rsid w:val="00537C36"/>
    <w:rsid w:val="00540925"/>
    <w:rsid w:val="00540966"/>
    <w:rsid w:val="005426E9"/>
    <w:rsid w:val="0054499A"/>
    <w:rsid w:val="00544B83"/>
    <w:rsid w:val="00544E36"/>
    <w:rsid w:val="00547E9C"/>
    <w:rsid w:val="00550D69"/>
    <w:rsid w:val="00551326"/>
    <w:rsid w:val="005544A7"/>
    <w:rsid w:val="00557C8B"/>
    <w:rsid w:val="00560295"/>
    <w:rsid w:val="005604F5"/>
    <w:rsid w:val="0056114F"/>
    <w:rsid w:val="00565428"/>
    <w:rsid w:val="00566A22"/>
    <w:rsid w:val="00566B2B"/>
    <w:rsid w:val="00570F68"/>
    <w:rsid w:val="00571441"/>
    <w:rsid w:val="00572000"/>
    <w:rsid w:val="0057214D"/>
    <w:rsid w:val="005728DE"/>
    <w:rsid w:val="00572D25"/>
    <w:rsid w:val="00573957"/>
    <w:rsid w:val="00576DC8"/>
    <w:rsid w:val="00576DEE"/>
    <w:rsid w:val="0057729B"/>
    <w:rsid w:val="00580C56"/>
    <w:rsid w:val="00581A50"/>
    <w:rsid w:val="00581DF3"/>
    <w:rsid w:val="00582B58"/>
    <w:rsid w:val="00583AE4"/>
    <w:rsid w:val="00586AC0"/>
    <w:rsid w:val="005913C8"/>
    <w:rsid w:val="005916B9"/>
    <w:rsid w:val="005920D0"/>
    <w:rsid w:val="005927E7"/>
    <w:rsid w:val="00593563"/>
    <w:rsid w:val="00594CA0"/>
    <w:rsid w:val="00595A82"/>
    <w:rsid w:val="00597E5A"/>
    <w:rsid w:val="00597F93"/>
    <w:rsid w:val="005A078D"/>
    <w:rsid w:val="005A16F4"/>
    <w:rsid w:val="005A1CE9"/>
    <w:rsid w:val="005A2A17"/>
    <w:rsid w:val="005A31FE"/>
    <w:rsid w:val="005A570D"/>
    <w:rsid w:val="005A5950"/>
    <w:rsid w:val="005A693F"/>
    <w:rsid w:val="005A73D3"/>
    <w:rsid w:val="005B1606"/>
    <w:rsid w:val="005B435B"/>
    <w:rsid w:val="005B5B0D"/>
    <w:rsid w:val="005B79F7"/>
    <w:rsid w:val="005C1813"/>
    <w:rsid w:val="005C23A8"/>
    <w:rsid w:val="005C2AEF"/>
    <w:rsid w:val="005C2D0E"/>
    <w:rsid w:val="005C3A92"/>
    <w:rsid w:val="005C5098"/>
    <w:rsid w:val="005D0165"/>
    <w:rsid w:val="005D2337"/>
    <w:rsid w:val="005D4701"/>
    <w:rsid w:val="005D4A52"/>
    <w:rsid w:val="005D4B2C"/>
    <w:rsid w:val="005D67C3"/>
    <w:rsid w:val="005D7F66"/>
    <w:rsid w:val="005E070B"/>
    <w:rsid w:val="005E162B"/>
    <w:rsid w:val="005E3555"/>
    <w:rsid w:val="005E4765"/>
    <w:rsid w:val="005E4B6D"/>
    <w:rsid w:val="005E5D23"/>
    <w:rsid w:val="005E7B7F"/>
    <w:rsid w:val="005F14FC"/>
    <w:rsid w:val="005F16C9"/>
    <w:rsid w:val="005F20B8"/>
    <w:rsid w:val="005F31B8"/>
    <w:rsid w:val="005F4FFC"/>
    <w:rsid w:val="005F5B17"/>
    <w:rsid w:val="005F71F7"/>
    <w:rsid w:val="0060127D"/>
    <w:rsid w:val="00601AA1"/>
    <w:rsid w:val="00602E91"/>
    <w:rsid w:val="0060643A"/>
    <w:rsid w:val="006067E7"/>
    <w:rsid w:val="00607EFD"/>
    <w:rsid w:val="00612FD8"/>
    <w:rsid w:val="00613852"/>
    <w:rsid w:val="006145E7"/>
    <w:rsid w:val="0061490A"/>
    <w:rsid w:val="00616F43"/>
    <w:rsid w:val="006225E5"/>
    <w:rsid w:val="006232A8"/>
    <w:rsid w:val="00623B3B"/>
    <w:rsid w:val="006246E3"/>
    <w:rsid w:val="00624B1A"/>
    <w:rsid w:val="00627ACB"/>
    <w:rsid w:val="006332BE"/>
    <w:rsid w:val="006364B9"/>
    <w:rsid w:val="00636793"/>
    <w:rsid w:val="00636D6A"/>
    <w:rsid w:val="0064465F"/>
    <w:rsid w:val="00647D19"/>
    <w:rsid w:val="00652DC8"/>
    <w:rsid w:val="00653A8F"/>
    <w:rsid w:val="0065451E"/>
    <w:rsid w:val="00655F31"/>
    <w:rsid w:val="00657266"/>
    <w:rsid w:val="00660832"/>
    <w:rsid w:val="006621D2"/>
    <w:rsid w:val="00662873"/>
    <w:rsid w:val="00664A83"/>
    <w:rsid w:val="006654FA"/>
    <w:rsid w:val="00665910"/>
    <w:rsid w:val="0067126E"/>
    <w:rsid w:val="0067294D"/>
    <w:rsid w:val="00672F38"/>
    <w:rsid w:val="00673600"/>
    <w:rsid w:val="00675401"/>
    <w:rsid w:val="0067573B"/>
    <w:rsid w:val="00675849"/>
    <w:rsid w:val="00675E7A"/>
    <w:rsid w:val="00675F5C"/>
    <w:rsid w:val="00676DF2"/>
    <w:rsid w:val="006779C2"/>
    <w:rsid w:val="0068135C"/>
    <w:rsid w:val="00681B45"/>
    <w:rsid w:val="006824F1"/>
    <w:rsid w:val="00686686"/>
    <w:rsid w:val="0069187A"/>
    <w:rsid w:val="0069322D"/>
    <w:rsid w:val="00694639"/>
    <w:rsid w:val="00696145"/>
    <w:rsid w:val="00697F6E"/>
    <w:rsid w:val="006A36B5"/>
    <w:rsid w:val="006B048D"/>
    <w:rsid w:val="006B0A55"/>
    <w:rsid w:val="006B0F62"/>
    <w:rsid w:val="006B202B"/>
    <w:rsid w:val="006B262B"/>
    <w:rsid w:val="006B4265"/>
    <w:rsid w:val="006B4BEB"/>
    <w:rsid w:val="006B67AC"/>
    <w:rsid w:val="006B767D"/>
    <w:rsid w:val="006C0009"/>
    <w:rsid w:val="006C0F65"/>
    <w:rsid w:val="006C2771"/>
    <w:rsid w:val="006C34D6"/>
    <w:rsid w:val="006C4EE3"/>
    <w:rsid w:val="006C5792"/>
    <w:rsid w:val="006C5AF4"/>
    <w:rsid w:val="006D06D7"/>
    <w:rsid w:val="006D2CCC"/>
    <w:rsid w:val="006D458E"/>
    <w:rsid w:val="006E0045"/>
    <w:rsid w:val="006E1FA6"/>
    <w:rsid w:val="006E2FD9"/>
    <w:rsid w:val="006E3F3C"/>
    <w:rsid w:val="006E65E3"/>
    <w:rsid w:val="006F09E4"/>
    <w:rsid w:val="006F286E"/>
    <w:rsid w:val="006F52F8"/>
    <w:rsid w:val="00700A22"/>
    <w:rsid w:val="007022D4"/>
    <w:rsid w:val="00703DB9"/>
    <w:rsid w:val="007040A2"/>
    <w:rsid w:val="007046C7"/>
    <w:rsid w:val="007050C8"/>
    <w:rsid w:val="00710301"/>
    <w:rsid w:val="00712991"/>
    <w:rsid w:val="00714A0D"/>
    <w:rsid w:val="00714B70"/>
    <w:rsid w:val="00716009"/>
    <w:rsid w:val="00722F9C"/>
    <w:rsid w:val="00723C35"/>
    <w:rsid w:val="007265C7"/>
    <w:rsid w:val="00726FD1"/>
    <w:rsid w:val="00726FED"/>
    <w:rsid w:val="0072796F"/>
    <w:rsid w:val="00727E09"/>
    <w:rsid w:val="0073023D"/>
    <w:rsid w:val="00730664"/>
    <w:rsid w:val="00731587"/>
    <w:rsid w:val="00731D6F"/>
    <w:rsid w:val="00732C57"/>
    <w:rsid w:val="00733DE5"/>
    <w:rsid w:val="00734881"/>
    <w:rsid w:val="007367DE"/>
    <w:rsid w:val="00736F42"/>
    <w:rsid w:val="007374BA"/>
    <w:rsid w:val="00737C69"/>
    <w:rsid w:val="00740585"/>
    <w:rsid w:val="007405F3"/>
    <w:rsid w:val="00740B85"/>
    <w:rsid w:val="00742686"/>
    <w:rsid w:val="007429FB"/>
    <w:rsid w:val="00743135"/>
    <w:rsid w:val="007433C5"/>
    <w:rsid w:val="0074589C"/>
    <w:rsid w:val="00746136"/>
    <w:rsid w:val="00746D86"/>
    <w:rsid w:val="007474CF"/>
    <w:rsid w:val="00750C03"/>
    <w:rsid w:val="00750EE1"/>
    <w:rsid w:val="0075209B"/>
    <w:rsid w:val="00755D1A"/>
    <w:rsid w:val="007572DD"/>
    <w:rsid w:val="007625D3"/>
    <w:rsid w:val="00762FEB"/>
    <w:rsid w:val="00764D03"/>
    <w:rsid w:val="00766311"/>
    <w:rsid w:val="00767475"/>
    <w:rsid w:val="00767919"/>
    <w:rsid w:val="00770083"/>
    <w:rsid w:val="007704A6"/>
    <w:rsid w:val="007714D9"/>
    <w:rsid w:val="0077196C"/>
    <w:rsid w:val="007721C7"/>
    <w:rsid w:val="00773A61"/>
    <w:rsid w:val="007747B1"/>
    <w:rsid w:val="007754A7"/>
    <w:rsid w:val="00775A14"/>
    <w:rsid w:val="0077667F"/>
    <w:rsid w:val="00776F15"/>
    <w:rsid w:val="00777165"/>
    <w:rsid w:val="00777F49"/>
    <w:rsid w:val="007806AF"/>
    <w:rsid w:val="0078170E"/>
    <w:rsid w:val="00784919"/>
    <w:rsid w:val="0078555E"/>
    <w:rsid w:val="00792497"/>
    <w:rsid w:val="007929CB"/>
    <w:rsid w:val="007936A2"/>
    <w:rsid w:val="00794BD3"/>
    <w:rsid w:val="007973C2"/>
    <w:rsid w:val="007979FE"/>
    <w:rsid w:val="007A0041"/>
    <w:rsid w:val="007A02E5"/>
    <w:rsid w:val="007A1D8F"/>
    <w:rsid w:val="007A2797"/>
    <w:rsid w:val="007A4ADB"/>
    <w:rsid w:val="007A546E"/>
    <w:rsid w:val="007A7F10"/>
    <w:rsid w:val="007B1B11"/>
    <w:rsid w:val="007B4A5A"/>
    <w:rsid w:val="007B50EB"/>
    <w:rsid w:val="007B6892"/>
    <w:rsid w:val="007B7227"/>
    <w:rsid w:val="007B743D"/>
    <w:rsid w:val="007C391D"/>
    <w:rsid w:val="007C3A0B"/>
    <w:rsid w:val="007C4723"/>
    <w:rsid w:val="007C5D93"/>
    <w:rsid w:val="007C6530"/>
    <w:rsid w:val="007C7EB3"/>
    <w:rsid w:val="007D20FF"/>
    <w:rsid w:val="007D33C5"/>
    <w:rsid w:val="007D4D81"/>
    <w:rsid w:val="007D5A47"/>
    <w:rsid w:val="007D6191"/>
    <w:rsid w:val="007D6ADA"/>
    <w:rsid w:val="007D73E9"/>
    <w:rsid w:val="007D7C41"/>
    <w:rsid w:val="007E4E70"/>
    <w:rsid w:val="007E5E5B"/>
    <w:rsid w:val="007E5F59"/>
    <w:rsid w:val="007E65B9"/>
    <w:rsid w:val="007E6785"/>
    <w:rsid w:val="007F0B95"/>
    <w:rsid w:val="007F1439"/>
    <w:rsid w:val="007F1FB1"/>
    <w:rsid w:val="007F21C7"/>
    <w:rsid w:val="007F2D8B"/>
    <w:rsid w:val="007F4BB4"/>
    <w:rsid w:val="007F5953"/>
    <w:rsid w:val="007F6255"/>
    <w:rsid w:val="007F6CAA"/>
    <w:rsid w:val="00800BA1"/>
    <w:rsid w:val="00802137"/>
    <w:rsid w:val="008025DC"/>
    <w:rsid w:val="00804B60"/>
    <w:rsid w:val="00804EAE"/>
    <w:rsid w:val="00804F8F"/>
    <w:rsid w:val="00805B5A"/>
    <w:rsid w:val="00806ED9"/>
    <w:rsid w:val="0081253A"/>
    <w:rsid w:val="008143D6"/>
    <w:rsid w:val="00814862"/>
    <w:rsid w:val="00815D4B"/>
    <w:rsid w:val="00831F9B"/>
    <w:rsid w:val="008336C3"/>
    <w:rsid w:val="00835938"/>
    <w:rsid w:val="008363CF"/>
    <w:rsid w:val="008364AD"/>
    <w:rsid w:val="0083797B"/>
    <w:rsid w:val="0084065D"/>
    <w:rsid w:val="00840F61"/>
    <w:rsid w:val="00840F72"/>
    <w:rsid w:val="008424B8"/>
    <w:rsid w:val="00844FC4"/>
    <w:rsid w:val="00844FC7"/>
    <w:rsid w:val="00846126"/>
    <w:rsid w:val="008532A3"/>
    <w:rsid w:val="008600F2"/>
    <w:rsid w:val="00860297"/>
    <w:rsid w:val="0086050C"/>
    <w:rsid w:val="008605DF"/>
    <w:rsid w:val="00861BFF"/>
    <w:rsid w:val="00861C2F"/>
    <w:rsid w:val="008630E7"/>
    <w:rsid w:val="00865476"/>
    <w:rsid w:val="00865C7B"/>
    <w:rsid w:val="00866F21"/>
    <w:rsid w:val="00866FA0"/>
    <w:rsid w:val="008712EE"/>
    <w:rsid w:val="00874754"/>
    <w:rsid w:val="00874DE7"/>
    <w:rsid w:val="00875B1E"/>
    <w:rsid w:val="00877CE5"/>
    <w:rsid w:val="00880265"/>
    <w:rsid w:val="00880FD7"/>
    <w:rsid w:val="0088187C"/>
    <w:rsid w:val="00883331"/>
    <w:rsid w:val="00885182"/>
    <w:rsid w:val="00885EA9"/>
    <w:rsid w:val="0088657E"/>
    <w:rsid w:val="00886FB8"/>
    <w:rsid w:val="008905A3"/>
    <w:rsid w:val="00892133"/>
    <w:rsid w:val="008934BA"/>
    <w:rsid w:val="00895337"/>
    <w:rsid w:val="00895806"/>
    <w:rsid w:val="008959B5"/>
    <w:rsid w:val="008A0381"/>
    <w:rsid w:val="008A0E90"/>
    <w:rsid w:val="008A4688"/>
    <w:rsid w:val="008A4AA1"/>
    <w:rsid w:val="008A4B28"/>
    <w:rsid w:val="008A6055"/>
    <w:rsid w:val="008A719D"/>
    <w:rsid w:val="008A756E"/>
    <w:rsid w:val="008A7C19"/>
    <w:rsid w:val="008B080A"/>
    <w:rsid w:val="008B3737"/>
    <w:rsid w:val="008B3ED9"/>
    <w:rsid w:val="008B4A48"/>
    <w:rsid w:val="008B4F66"/>
    <w:rsid w:val="008B7C04"/>
    <w:rsid w:val="008C173D"/>
    <w:rsid w:val="008C3BFB"/>
    <w:rsid w:val="008C46B8"/>
    <w:rsid w:val="008C6E30"/>
    <w:rsid w:val="008C6F80"/>
    <w:rsid w:val="008C72B1"/>
    <w:rsid w:val="008D1565"/>
    <w:rsid w:val="008D25B8"/>
    <w:rsid w:val="008D4DDE"/>
    <w:rsid w:val="008D50BC"/>
    <w:rsid w:val="008D5FFD"/>
    <w:rsid w:val="008D7453"/>
    <w:rsid w:val="008E24B0"/>
    <w:rsid w:val="008E54EA"/>
    <w:rsid w:val="008E5919"/>
    <w:rsid w:val="008F2326"/>
    <w:rsid w:val="008F4E2C"/>
    <w:rsid w:val="008F595C"/>
    <w:rsid w:val="00900150"/>
    <w:rsid w:val="00900C6C"/>
    <w:rsid w:val="0090399C"/>
    <w:rsid w:val="00904CF5"/>
    <w:rsid w:val="009051F1"/>
    <w:rsid w:val="00905CDE"/>
    <w:rsid w:val="0090782B"/>
    <w:rsid w:val="009078DC"/>
    <w:rsid w:val="009115C2"/>
    <w:rsid w:val="0091221B"/>
    <w:rsid w:val="009125BB"/>
    <w:rsid w:val="00912846"/>
    <w:rsid w:val="0091310C"/>
    <w:rsid w:val="00916E88"/>
    <w:rsid w:val="00917670"/>
    <w:rsid w:val="00922E4C"/>
    <w:rsid w:val="00923644"/>
    <w:rsid w:val="009243A5"/>
    <w:rsid w:val="00931576"/>
    <w:rsid w:val="00931B0D"/>
    <w:rsid w:val="009320E0"/>
    <w:rsid w:val="00932CE5"/>
    <w:rsid w:val="00933813"/>
    <w:rsid w:val="00933A98"/>
    <w:rsid w:val="00934D92"/>
    <w:rsid w:val="00941E0F"/>
    <w:rsid w:val="00942D9D"/>
    <w:rsid w:val="00944BA2"/>
    <w:rsid w:val="00944E8D"/>
    <w:rsid w:val="009459B2"/>
    <w:rsid w:val="009513D9"/>
    <w:rsid w:val="00951CF5"/>
    <w:rsid w:val="009551B6"/>
    <w:rsid w:val="00955884"/>
    <w:rsid w:val="0095596C"/>
    <w:rsid w:val="00956B80"/>
    <w:rsid w:val="00956E4D"/>
    <w:rsid w:val="0096072B"/>
    <w:rsid w:val="0096079C"/>
    <w:rsid w:val="009611A6"/>
    <w:rsid w:val="0096241D"/>
    <w:rsid w:val="00963AC9"/>
    <w:rsid w:val="0097026C"/>
    <w:rsid w:val="009705D3"/>
    <w:rsid w:val="00970FB8"/>
    <w:rsid w:val="00972B24"/>
    <w:rsid w:val="009748D9"/>
    <w:rsid w:val="00974C58"/>
    <w:rsid w:val="00976730"/>
    <w:rsid w:val="009771F1"/>
    <w:rsid w:val="00977268"/>
    <w:rsid w:val="00981F1A"/>
    <w:rsid w:val="009822B8"/>
    <w:rsid w:val="00982869"/>
    <w:rsid w:val="00984652"/>
    <w:rsid w:val="00984DC6"/>
    <w:rsid w:val="00985118"/>
    <w:rsid w:val="0098559A"/>
    <w:rsid w:val="0098766C"/>
    <w:rsid w:val="00987C69"/>
    <w:rsid w:val="00990EA9"/>
    <w:rsid w:val="00991229"/>
    <w:rsid w:val="00991458"/>
    <w:rsid w:val="009927C8"/>
    <w:rsid w:val="00993969"/>
    <w:rsid w:val="00994F11"/>
    <w:rsid w:val="0099613D"/>
    <w:rsid w:val="009963B8"/>
    <w:rsid w:val="0099710F"/>
    <w:rsid w:val="009A0BD3"/>
    <w:rsid w:val="009A0E89"/>
    <w:rsid w:val="009A2943"/>
    <w:rsid w:val="009A32D0"/>
    <w:rsid w:val="009A5F2A"/>
    <w:rsid w:val="009A601D"/>
    <w:rsid w:val="009A6B5B"/>
    <w:rsid w:val="009A6B70"/>
    <w:rsid w:val="009A7E35"/>
    <w:rsid w:val="009B0DA3"/>
    <w:rsid w:val="009B1BB1"/>
    <w:rsid w:val="009B21F2"/>
    <w:rsid w:val="009B28F4"/>
    <w:rsid w:val="009B40C1"/>
    <w:rsid w:val="009B497E"/>
    <w:rsid w:val="009B6036"/>
    <w:rsid w:val="009B79F8"/>
    <w:rsid w:val="009B7F5F"/>
    <w:rsid w:val="009C18C4"/>
    <w:rsid w:val="009C3D48"/>
    <w:rsid w:val="009C3F1D"/>
    <w:rsid w:val="009C4C3D"/>
    <w:rsid w:val="009C6103"/>
    <w:rsid w:val="009C61D8"/>
    <w:rsid w:val="009D26F2"/>
    <w:rsid w:val="009D2E9E"/>
    <w:rsid w:val="009D3A8C"/>
    <w:rsid w:val="009D429A"/>
    <w:rsid w:val="009D52CF"/>
    <w:rsid w:val="009D7281"/>
    <w:rsid w:val="009D79D1"/>
    <w:rsid w:val="009E30CF"/>
    <w:rsid w:val="009E3588"/>
    <w:rsid w:val="009E4052"/>
    <w:rsid w:val="009F15D1"/>
    <w:rsid w:val="009F16E4"/>
    <w:rsid w:val="009F3555"/>
    <w:rsid w:val="009F699C"/>
    <w:rsid w:val="009F6E89"/>
    <w:rsid w:val="009F7764"/>
    <w:rsid w:val="009F7864"/>
    <w:rsid w:val="00A00512"/>
    <w:rsid w:val="00A01231"/>
    <w:rsid w:val="00A0223D"/>
    <w:rsid w:val="00A0287B"/>
    <w:rsid w:val="00A05CFD"/>
    <w:rsid w:val="00A10F88"/>
    <w:rsid w:val="00A11CA4"/>
    <w:rsid w:val="00A11F88"/>
    <w:rsid w:val="00A12C15"/>
    <w:rsid w:val="00A148AD"/>
    <w:rsid w:val="00A1578D"/>
    <w:rsid w:val="00A17FDC"/>
    <w:rsid w:val="00A204F7"/>
    <w:rsid w:val="00A211D4"/>
    <w:rsid w:val="00A22C26"/>
    <w:rsid w:val="00A237B2"/>
    <w:rsid w:val="00A2487B"/>
    <w:rsid w:val="00A249C9"/>
    <w:rsid w:val="00A25612"/>
    <w:rsid w:val="00A259A4"/>
    <w:rsid w:val="00A25DFC"/>
    <w:rsid w:val="00A31804"/>
    <w:rsid w:val="00A327EC"/>
    <w:rsid w:val="00A3356A"/>
    <w:rsid w:val="00A33810"/>
    <w:rsid w:val="00A347D8"/>
    <w:rsid w:val="00A352F0"/>
    <w:rsid w:val="00A357D3"/>
    <w:rsid w:val="00A36B7E"/>
    <w:rsid w:val="00A407E2"/>
    <w:rsid w:val="00A42688"/>
    <w:rsid w:val="00A43105"/>
    <w:rsid w:val="00A431A7"/>
    <w:rsid w:val="00A46F66"/>
    <w:rsid w:val="00A47DB9"/>
    <w:rsid w:val="00A5143F"/>
    <w:rsid w:val="00A51CD0"/>
    <w:rsid w:val="00A52FC2"/>
    <w:rsid w:val="00A53622"/>
    <w:rsid w:val="00A601EA"/>
    <w:rsid w:val="00A61611"/>
    <w:rsid w:val="00A61ABC"/>
    <w:rsid w:val="00A63296"/>
    <w:rsid w:val="00A6480F"/>
    <w:rsid w:val="00A6526B"/>
    <w:rsid w:val="00A654CE"/>
    <w:rsid w:val="00A66B24"/>
    <w:rsid w:val="00A7041D"/>
    <w:rsid w:val="00A70E51"/>
    <w:rsid w:val="00A7193B"/>
    <w:rsid w:val="00A71E62"/>
    <w:rsid w:val="00A72648"/>
    <w:rsid w:val="00A73225"/>
    <w:rsid w:val="00A7326C"/>
    <w:rsid w:val="00A758A9"/>
    <w:rsid w:val="00A76BA6"/>
    <w:rsid w:val="00A76D1F"/>
    <w:rsid w:val="00A77EAD"/>
    <w:rsid w:val="00A8368A"/>
    <w:rsid w:val="00A83D02"/>
    <w:rsid w:val="00A85152"/>
    <w:rsid w:val="00A8651C"/>
    <w:rsid w:val="00A86650"/>
    <w:rsid w:val="00A86A2F"/>
    <w:rsid w:val="00A86C79"/>
    <w:rsid w:val="00A8771E"/>
    <w:rsid w:val="00A877AF"/>
    <w:rsid w:val="00A91F0E"/>
    <w:rsid w:val="00A931FA"/>
    <w:rsid w:val="00A9332E"/>
    <w:rsid w:val="00A959D2"/>
    <w:rsid w:val="00A96E47"/>
    <w:rsid w:val="00AA1C27"/>
    <w:rsid w:val="00AA301C"/>
    <w:rsid w:val="00AA4E15"/>
    <w:rsid w:val="00AA50C6"/>
    <w:rsid w:val="00AA5EDD"/>
    <w:rsid w:val="00AA5F9B"/>
    <w:rsid w:val="00AA6170"/>
    <w:rsid w:val="00AA6D9F"/>
    <w:rsid w:val="00AA7503"/>
    <w:rsid w:val="00AB0DE6"/>
    <w:rsid w:val="00AB1233"/>
    <w:rsid w:val="00AB2282"/>
    <w:rsid w:val="00AB2BE1"/>
    <w:rsid w:val="00AB32CF"/>
    <w:rsid w:val="00AB42CA"/>
    <w:rsid w:val="00AB4760"/>
    <w:rsid w:val="00AB4D02"/>
    <w:rsid w:val="00AB676C"/>
    <w:rsid w:val="00AC0477"/>
    <w:rsid w:val="00AC1BB3"/>
    <w:rsid w:val="00AC1E66"/>
    <w:rsid w:val="00AC309C"/>
    <w:rsid w:val="00AC347D"/>
    <w:rsid w:val="00AC3D13"/>
    <w:rsid w:val="00AC5CC8"/>
    <w:rsid w:val="00AC5EB9"/>
    <w:rsid w:val="00AC7AB7"/>
    <w:rsid w:val="00AD0252"/>
    <w:rsid w:val="00AD0365"/>
    <w:rsid w:val="00AD043E"/>
    <w:rsid w:val="00AD0ECE"/>
    <w:rsid w:val="00AD1AAA"/>
    <w:rsid w:val="00AD1DA2"/>
    <w:rsid w:val="00AD3A1D"/>
    <w:rsid w:val="00AD4260"/>
    <w:rsid w:val="00AE09EC"/>
    <w:rsid w:val="00AE10E7"/>
    <w:rsid w:val="00AE2D9B"/>
    <w:rsid w:val="00AE3009"/>
    <w:rsid w:val="00AE62B7"/>
    <w:rsid w:val="00AE66E2"/>
    <w:rsid w:val="00AE7175"/>
    <w:rsid w:val="00AF1156"/>
    <w:rsid w:val="00AF48AB"/>
    <w:rsid w:val="00AF4AC6"/>
    <w:rsid w:val="00AF59D9"/>
    <w:rsid w:val="00AF5D83"/>
    <w:rsid w:val="00AF6A24"/>
    <w:rsid w:val="00AF7D25"/>
    <w:rsid w:val="00B007DC"/>
    <w:rsid w:val="00B02AC4"/>
    <w:rsid w:val="00B04618"/>
    <w:rsid w:val="00B04728"/>
    <w:rsid w:val="00B05648"/>
    <w:rsid w:val="00B068A5"/>
    <w:rsid w:val="00B07674"/>
    <w:rsid w:val="00B10169"/>
    <w:rsid w:val="00B1111C"/>
    <w:rsid w:val="00B11779"/>
    <w:rsid w:val="00B11BD3"/>
    <w:rsid w:val="00B11D6F"/>
    <w:rsid w:val="00B12D2D"/>
    <w:rsid w:val="00B1531F"/>
    <w:rsid w:val="00B17C10"/>
    <w:rsid w:val="00B2097D"/>
    <w:rsid w:val="00B2184F"/>
    <w:rsid w:val="00B219AB"/>
    <w:rsid w:val="00B236C1"/>
    <w:rsid w:val="00B25A36"/>
    <w:rsid w:val="00B265A9"/>
    <w:rsid w:val="00B27D5B"/>
    <w:rsid w:val="00B30DE1"/>
    <w:rsid w:val="00B31675"/>
    <w:rsid w:val="00B3621A"/>
    <w:rsid w:val="00B36577"/>
    <w:rsid w:val="00B3763B"/>
    <w:rsid w:val="00B40735"/>
    <w:rsid w:val="00B41331"/>
    <w:rsid w:val="00B413CC"/>
    <w:rsid w:val="00B419B9"/>
    <w:rsid w:val="00B42040"/>
    <w:rsid w:val="00B4573B"/>
    <w:rsid w:val="00B46C88"/>
    <w:rsid w:val="00B47245"/>
    <w:rsid w:val="00B475E0"/>
    <w:rsid w:val="00B50C97"/>
    <w:rsid w:val="00B50E3E"/>
    <w:rsid w:val="00B5346A"/>
    <w:rsid w:val="00B548A0"/>
    <w:rsid w:val="00B6060B"/>
    <w:rsid w:val="00B60E2E"/>
    <w:rsid w:val="00B63374"/>
    <w:rsid w:val="00B63688"/>
    <w:rsid w:val="00B65603"/>
    <w:rsid w:val="00B660B5"/>
    <w:rsid w:val="00B718B6"/>
    <w:rsid w:val="00B74648"/>
    <w:rsid w:val="00B74853"/>
    <w:rsid w:val="00B75778"/>
    <w:rsid w:val="00B75ABB"/>
    <w:rsid w:val="00B75AD8"/>
    <w:rsid w:val="00B75C16"/>
    <w:rsid w:val="00B7607D"/>
    <w:rsid w:val="00B76842"/>
    <w:rsid w:val="00B76A85"/>
    <w:rsid w:val="00B771C7"/>
    <w:rsid w:val="00B8022E"/>
    <w:rsid w:val="00B80788"/>
    <w:rsid w:val="00B812AE"/>
    <w:rsid w:val="00B816EC"/>
    <w:rsid w:val="00B82462"/>
    <w:rsid w:val="00B82EA0"/>
    <w:rsid w:val="00B84AEA"/>
    <w:rsid w:val="00B85A4D"/>
    <w:rsid w:val="00B90DD6"/>
    <w:rsid w:val="00B91431"/>
    <w:rsid w:val="00B92AB7"/>
    <w:rsid w:val="00B93A42"/>
    <w:rsid w:val="00B952EA"/>
    <w:rsid w:val="00B96E34"/>
    <w:rsid w:val="00B9742E"/>
    <w:rsid w:val="00BA1A28"/>
    <w:rsid w:val="00BA3BF1"/>
    <w:rsid w:val="00BA4450"/>
    <w:rsid w:val="00BA46C6"/>
    <w:rsid w:val="00BA59A0"/>
    <w:rsid w:val="00BA61CA"/>
    <w:rsid w:val="00BA61D5"/>
    <w:rsid w:val="00BA7819"/>
    <w:rsid w:val="00BB273E"/>
    <w:rsid w:val="00BB28BE"/>
    <w:rsid w:val="00BB532B"/>
    <w:rsid w:val="00BB6DFA"/>
    <w:rsid w:val="00BC3068"/>
    <w:rsid w:val="00BC384A"/>
    <w:rsid w:val="00BC3D29"/>
    <w:rsid w:val="00BC40D2"/>
    <w:rsid w:val="00BC5A5D"/>
    <w:rsid w:val="00BD1B69"/>
    <w:rsid w:val="00BD2B69"/>
    <w:rsid w:val="00BD3EDF"/>
    <w:rsid w:val="00BD5231"/>
    <w:rsid w:val="00BD7D57"/>
    <w:rsid w:val="00BE5F58"/>
    <w:rsid w:val="00BE7DE1"/>
    <w:rsid w:val="00BF1C27"/>
    <w:rsid w:val="00BF27B5"/>
    <w:rsid w:val="00BF37EA"/>
    <w:rsid w:val="00BF51BA"/>
    <w:rsid w:val="00BF64F5"/>
    <w:rsid w:val="00BF6F97"/>
    <w:rsid w:val="00C003E1"/>
    <w:rsid w:val="00C06BA0"/>
    <w:rsid w:val="00C07334"/>
    <w:rsid w:val="00C07EDB"/>
    <w:rsid w:val="00C10064"/>
    <w:rsid w:val="00C1030B"/>
    <w:rsid w:val="00C10F3B"/>
    <w:rsid w:val="00C1173B"/>
    <w:rsid w:val="00C12323"/>
    <w:rsid w:val="00C12675"/>
    <w:rsid w:val="00C12ED6"/>
    <w:rsid w:val="00C14CE0"/>
    <w:rsid w:val="00C17FC1"/>
    <w:rsid w:val="00C21D45"/>
    <w:rsid w:val="00C224B1"/>
    <w:rsid w:val="00C23830"/>
    <w:rsid w:val="00C25ED8"/>
    <w:rsid w:val="00C263CD"/>
    <w:rsid w:val="00C311C3"/>
    <w:rsid w:val="00C3197F"/>
    <w:rsid w:val="00C31BAD"/>
    <w:rsid w:val="00C31FFB"/>
    <w:rsid w:val="00C338A4"/>
    <w:rsid w:val="00C3464C"/>
    <w:rsid w:val="00C34E7D"/>
    <w:rsid w:val="00C3595A"/>
    <w:rsid w:val="00C35EA2"/>
    <w:rsid w:val="00C364CD"/>
    <w:rsid w:val="00C36694"/>
    <w:rsid w:val="00C36F06"/>
    <w:rsid w:val="00C37119"/>
    <w:rsid w:val="00C37E97"/>
    <w:rsid w:val="00C40BB5"/>
    <w:rsid w:val="00C41A60"/>
    <w:rsid w:val="00C42382"/>
    <w:rsid w:val="00C42F5F"/>
    <w:rsid w:val="00C43034"/>
    <w:rsid w:val="00C437B2"/>
    <w:rsid w:val="00C450CA"/>
    <w:rsid w:val="00C46785"/>
    <w:rsid w:val="00C52D2F"/>
    <w:rsid w:val="00C53A57"/>
    <w:rsid w:val="00C54837"/>
    <w:rsid w:val="00C54A55"/>
    <w:rsid w:val="00C55683"/>
    <w:rsid w:val="00C55DFE"/>
    <w:rsid w:val="00C564B0"/>
    <w:rsid w:val="00C6114B"/>
    <w:rsid w:val="00C614D2"/>
    <w:rsid w:val="00C61650"/>
    <w:rsid w:val="00C61892"/>
    <w:rsid w:val="00C62F57"/>
    <w:rsid w:val="00C636AB"/>
    <w:rsid w:val="00C6511C"/>
    <w:rsid w:val="00C66B44"/>
    <w:rsid w:val="00C6723E"/>
    <w:rsid w:val="00C701A8"/>
    <w:rsid w:val="00C70260"/>
    <w:rsid w:val="00C70517"/>
    <w:rsid w:val="00C70768"/>
    <w:rsid w:val="00C719C9"/>
    <w:rsid w:val="00C7340B"/>
    <w:rsid w:val="00C744F6"/>
    <w:rsid w:val="00C749D3"/>
    <w:rsid w:val="00C74E86"/>
    <w:rsid w:val="00C76104"/>
    <w:rsid w:val="00C76C90"/>
    <w:rsid w:val="00C80FD1"/>
    <w:rsid w:val="00C81651"/>
    <w:rsid w:val="00C81EEB"/>
    <w:rsid w:val="00C81FD6"/>
    <w:rsid w:val="00C83152"/>
    <w:rsid w:val="00C84F94"/>
    <w:rsid w:val="00C86701"/>
    <w:rsid w:val="00C8747C"/>
    <w:rsid w:val="00C91397"/>
    <w:rsid w:val="00C926D7"/>
    <w:rsid w:val="00C93D6E"/>
    <w:rsid w:val="00C95B26"/>
    <w:rsid w:val="00C95B3D"/>
    <w:rsid w:val="00C96065"/>
    <w:rsid w:val="00C960FE"/>
    <w:rsid w:val="00C96E6D"/>
    <w:rsid w:val="00C975A8"/>
    <w:rsid w:val="00C97C9D"/>
    <w:rsid w:val="00CA048E"/>
    <w:rsid w:val="00CA07B3"/>
    <w:rsid w:val="00CA110E"/>
    <w:rsid w:val="00CA1F65"/>
    <w:rsid w:val="00CA28BB"/>
    <w:rsid w:val="00CA3A25"/>
    <w:rsid w:val="00CA46D0"/>
    <w:rsid w:val="00CA6C96"/>
    <w:rsid w:val="00CB0FAC"/>
    <w:rsid w:val="00CB13DB"/>
    <w:rsid w:val="00CB144E"/>
    <w:rsid w:val="00CB1E82"/>
    <w:rsid w:val="00CB2E8A"/>
    <w:rsid w:val="00CB380F"/>
    <w:rsid w:val="00CB5848"/>
    <w:rsid w:val="00CC2E3F"/>
    <w:rsid w:val="00CC3C5C"/>
    <w:rsid w:val="00CC478B"/>
    <w:rsid w:val="00CC6757"/>
    <w:rsid w:val="00CC6B9D"/>
    <w:rsid w:val="00CC7A90"/>
    <w:rsid w:val="00CD3D3E"/>
    <w:rsid w:val="00CD42BD"/>
    <w:rsid w:val="00CD6922"/>
    <w:rsid w:val="00CD6994"/>
    <w:rsid w:val="00CD7CC6"/>
    <w:rsid w:val="00CE013E"/>
    <w:rsid w:val="00CE0364"/>
    <w:rsid w:val="00CE1642"/>
    <w:rsid w:val="00CE31A1"/>
    <w:rsid w:val="00CE3248"/>
    <w:rsid w:val="00CE3391"/>
    <w:rsid w:val="00CE3E63"/>
    <w:rsid w:val="00CE5061"/>
    <w:rsid w:val="00CE5550"/>
    <w:rsid w:val="00CE616F"/>
    <w:rsid w:val="00CE6D6A"/>
    <w:rsid w:val="00CF1E47"/>
    <w:rsid w:val="00CF2603"/>
    <w:rsid w:val="00CF2C24"/>
    <w:rsid w:val="00CF3D93"/>
    <w:rsid w:val="00CF4013"/>
    <w:rsid w:val="00D04D15"/>
    <w:rsid w:val="00D058E3"/>
    <w:rsid w:val="00D06963"/>
    <w:rsid w:val="00D06CE7"/>
    <w:rsid w:val="00D06D6E"/>
    <w:rsid w:val="00D06DFF"/>
    <w:rsid w:val="00D0791C"/>
    <w:rsid w:val="00D10868"/>
    <w:rsid w:val="00D13894"/>
    <w:rsid w:val="00D13AB2"/>
    <w:rsid w:val="00D1486D"/>
    <w:rsid w:val="00D16901"/>
    <w:rsid w:val="00D1712E"/>
    <w:rsid w:val="00D178A1"/>
    <w:rsid w:val="00D20B28"/>
    <w:rsid w:val="00D20C0F"/>
    <w:rsid w:val="00D21475"/>
    <w:rsid w:val="00D22182"/>
    <w:rsid w:val="00D23561"/>
    <w:rsid w:val="00D23C79"/>
    <w:rsid w:val="00D23DD8"/>
    <w:rsid w:val="00D27C35"/>
    <w:rsid w:val="00D27EEF"/>
    <w:rsid w:val="00D3285B"/>
    <w:rsid w:val="00D32DA6"/>
    <w:rsid w:val="00D3407F"/>
    <w:rsid w:val="00D3500F"/>
    <w:rsid w:val="00D36560"/>
    <w:rsid w:val="00D403DC"/>
    <w:rsid w:val="00D40E32"/>
    <w:rsid w:val="00D455CB"/>
    <w:rsid w:val="00D46D4A"/>
    <w:rsid w:val="00D5025D"/>
    <w:rsid w:val="00D50882"/>
    <w:rsid w:val="00D55DFE"/>
    <w:rsid w:val="00D5776F"/>
    <w:rsid w:val="00D57CEA"/>
    <w:rsid w:val="00D62457"/>
    <w:rsid w:val="00D63802"/>
    <w:rsid w:val="00D65D2D"/>
    <w:rsid w:val="00D65FBF"/>
    <w:rsid w:val="00D666D0"/>
    <w:rsid w:val="00D71008"/>
    <w:rsid w:val="00D714BB"/>
    <w:rsid w:val="00D724E8"/>
    <w:rsid w:val="00D73DA0"/>
    <w:rsid w:val="00D73ECF"/>
    <w:rsid w:val="00D74880"/>
    <w:rsid w:val="00D75E7B"/>
    <w:rsid w:val="00D76390"/>
    <w:rsid w:val="00D77C2C"/>
    <w:rsid w:val="00D8089D"/>
    <w:rsid w:val="00D82A97"/>
    <w:rsid w:val="00D82ADA"/>
    <w:rsid w:val="00D82CF9"/>
    <w:rsid w:val="00D8648E"/>
    <w:rsid w:val="00D872B0"/>
    <w:rsid w:val="00D87AAF"/>
    <w:rsid w:val="00D87B00"/>
    <w:rsid w:val="00D90B03"/>
    <w:rsid w:val="00D93327"/>
    <w:rsid w:val="00D95D0F"/>
    <w:rsid w:val="00D96F09"/>
    <w:rsid w:val="00D97526"/>
    <w:rsid w:val="00D97674"/>
    <w:rsid w:val="00DA0A09"/>
    <w:rsid w:val="00DA3E3C"/>
    <w:rsid w:val="00DA4A5D"/>
    <w:rsid w:val="00DA558D"/>
    <w:rsid w:val="00DA61ED"/>
    <w:rsid w:val="00DA63BB"/>
    <w:rsid w:val="00DA7793"/>
    <w:rsid w:val="00DA7984"/>
    <w:rsid w:val="00DA7B10"/>
    <w:rsid w:val="00DB03AE"/>
    <w:rsid w:val="00DB1A3E"/>
    <w:rsid w:val="00DB31A8"/>
    <w:rsid w:val="00DB34FB"/>
    <w:rsid w:val="00DB3B45"/>
    <w:rsid w:val="00DB3DAF"/>
    <w:rsid w:val="00DB46C3"/>
    <w:rsid w:val="00DB4A36"/>
    <w:rsid w:val="00DB50BB"/>
    <w:rsid w:val="00DB6FDC"/>
    <w:rsid w:val="00DB7718"/>
    <w:rsid w:val="00DC0296"/>
    <w:rsid w:val="00DC1D63"/>
    <w:rsid w:val="00DC2103"/>
    <w:rsid w:val="00DC3A36"/>
    <w:rsid w:val="00DC5228"/>
    <w:rsid w:val="00DC5C0A"/>
    <w:rsid w:val="00DC6959"/>
    <w:rsid w:val="00DC701F"/>
    <w:rsid w:val="00DC770F"/>
    <w:rsid w:val="00DD04C5"/>
    <w:rsid w:val="00DD1513"/>
    <w:rsid w:val="00DD2027"/>
    <w:rsid w:val="00DD440F"/>
    <w:rsid w:val="00DD4490"/>
    <w:rsid w:val="00DD4714"/>
    <w:rsid w:val="00DD4FA0"/>
    <w:rsid w:val="00DD6902"/>
    <w:rsid w:val="00DE0334"/>
    <w:rsid w:val="00DE0BF8"/>
    <w:rsid w:val="00DE21A3"/>
    <w:rsid w:val="00DE43C1"/>
    <w:rsid w:val="00DE4598"/>
    <w:rsid w:val="00DE45F3"/>
    <w:rsid w:val="00DE4C0C"/>
    <w:rsid w:val="00DE65D0"/>
    <w:rsid w:val="00DE7B66"/>
    <w:rsid w:val="00DF0C19"/>
    <w:rsid w:val="00DF11BB"/>
    <w:rsid w:val="00DF27A7"/>
    <w:rsid w:val="00DF2E19"/>
    <w:rsid w:val="00DF3A12"/>
    <w:rsid w:val="00DF521A"/>
    <w:rsid w:val="00DF5332"/>
    <w:rsid w:val="00DF573A"/>
    <w:rsid w:val="00DF71D0"/>
    <w:rsid w:val="00DF7338"/>
    <w:rsid w:val="00E0183D"/>
    <w:rsid w:val="00E01CF1"/>
    <w:rsid w:val="00E0294C"/>
    <w:rsid w:val="00E0296C"/>
    <w:rsid w:val="00E02976"/>
    <w:rsid w:val="00E03670"/>
    <w:rsid w:val="00E07801"/>
    <w:rsid w:val="00E07C45"/>
    <w:rsid w:val="00E10447"/>
    <w:rsid w:val="00E10F2C"/>
    <w:rsid w:val="00E10FA7"/>
    <w:rsid w:val="00E118F8"/>
    <w:rsid w:val="00E11C6C"/>
    <w:rsid w:val="00E1387F"/>
    <w:rsid w:val="00E14638"/>
    <w:rsid w:val="00E15E0A"/>
    <w:rsid w:val="00E16E0B"/>
    <w:rsid w:val="00E17D41"/>
    <w:rsid w:val="00E20840"/>
    <w:rsid w:val="00E2365F"/>
    <w:rsid w:val="00E2382D"/>
    <w:rsid w:val="00E238E8"/>
    <w:rsid w:val="00E23BBA"/>
    <w:rsid w:val="00E24264"/>
    <w:rsid w:val="00E275BF"/>
    <w:rsid w:val="00E30149"/>
    <w:rsid w:val="00E31D67"/>
    <w:rsid w:val="00E37CDC"/>
    <w:rsid w:val="00E405A9"/>
    <w:rsid w:val="00E40942"/>
    <w:rsid w:val="00E42D57"/>
    <w:rsid w:val="00E432DC"/>
    <w:rsid w:val="00E454D0"/>
    <w:rsid w:val="00E458A2"/>
    <w:rsid w:val="00E46F43"/>
    <w:rsid w:val="00E51D47"/>
    <w:rsid w:val="00E53367"/>
    <w:rsid w:val="00E54C11"/>
    <w:rsid w:val="00E55853"/>
    <w:rsid w:val="00E55B5D"/>
    <w:rsid w:val="00E56EF4"/>
    <w:rsid w:val="00E5723A"/>
    <w:rsid w:val="00E60A89"/>
    <w:rsid w:val="00E6139A"/>
    <w:rsid w:val="00E61419"/>
    <w:rsid w:val="00E61A77"/>
    <w:rsid w:val="00E631C9"/>
    <w:rsid w:val="00E656C6"/>
    <w:rsid w:val="00E65797"/>
    <w:rsid w:val="00E65A39"/>
    <w:rsid w:val="00E677E7"/>
    <w:rsid w:val="00E70013"/>
    <w:rsid w:val="00E7172D"/>
    <w:rsid w:val="00E71E43"/>
    <w:rsid w:val="00E747C4"/>
    <w:rsid w:val="00E7637E"/>
    <w:rsid w:val="00E81513"/>
    <w:rsid w:val="00E8285E"/>
    <w:rsid w:val="00E8508C"/>
    <w:rsid w:val="00E852B7"/>
    <w:rsid w:val="00E858A5"/>
    <w:rsid w:val="00E9093E"/>
    <w:rsid w:val="00E921C3"/>
    <w:rsid w:val="00E92736"/>
    <w:rsid w:val="00E9446B"/>
    <w:rsid w:val="00E946AE"/>
    <w:rsid w:val="00E9668A"/>
    <w:rsid w:val="00E9670E"/>
    <w:rsid w:val="00E96752"/>
    <w:rsid w:val="00E97072"/>
    <w:rsid w:val="00EA525F"/>
    <w:rsid w:val="00EA7E6C"/>
    <w:rsid w:val="00EB0A00"/>
    <w:rsid w:val="00EB0E03"/>
    <w:rsid w:val="00EB1E73"/>
    <w:rsid w:val="00EB391C"/>
    <w:rsid w:val="00EB468A"/>
    <w:rsid w:val="00EB7921"/>
    <w:rsid w:val="00EB7DA8"/>
    <w:rsid w:val="00EC1AE8"/>
    <w:rsid w:val="00EC2C5A"/>
    <w:rsid w:val="00EC2EF0"/>
    <w:rsid w:val="00EC3A29"/>
    <w:rsid w:val="00EC3D1D"/>
    <w:rsid w:val="00EC4D9C"/>
    <w:rsid w:val="00EC51EA"/>
    <w:rsid w:val="00EC7D41"/>
    <w:rsid w:val="00ED2A7F"/>
    <w:rsid w:val="00ED300F"/>
    <w:rsid w:val="00ED3ED1"/>
    <w:rsid w:val="00EE05ED"/>
    <w:rsid w:val="00EE0A5E"/>
    <w:rsid w:val="00EE3BCA"/>
    <w:rsid w:val="00EE5CD1"/>
    <w:rsid w:val="00EF0AAD"/>
    <w:rsid w:val="00EF0D93"/>
    <w:rsid w:val="00EF1194"/>
    <w:rsid w:val="00EF1FF9"/>
    <w:rsid w:val="00EF24C4"/>
    <w:rsid w:val="00EF2F9A"/>
    <w:rsid w:val="00EF2FD3"/>
    <w:rsid w:val="00EF5340"/>
    <w:rsid w:val="00EF719D"/>
    <w:rsid w:val="00F00CA1"/>
    <w:rsid w:val="00F02B3A"/>
    <w:rsid w:val="00F06DDC"/>
    <w:rsid w:val="00F0735E"/>
    <w:rsid w:val="00F07BEF"/>
    <w:rsid w:val="00F144E8"/>
    <w:rsid w:val="00F1534F"/>
    <w:rsid w:val="00F15D2D"/>
    <w:rsid w:val="00F15EE4"/>
    <w:rsid w:val="00F17C98"/>
    <w:rsid w:val="00F17E6D"/>
    <w:rsid w:val="00F17F66"/>
    <w:rsid w:val="00F20368"/>
    <w:rsid w:val="00F22CA1"/>
    <w:rsid w:val="00F24D51"/>
    <w:rsid w:val="00F24DE9"/>
    <w:rsid w:val="00F25AFD"/>
    <w:rsid w:val="00F26BD9"/>
    <w:rsid w:val="00F30F79"/>
    <w:rsid w:val="00F34A83"/>
    <w:rsid w:val="00F35576"/>
    <w:rsid w:val="00F3767C"/>
    <w:rsid w:val="00F40861"/>
    <w:rsid w:val="00F42550"/>
    <w:rsid w:val="00F514A0"/>
    <w:rsid w:val="00F521A5"/>
    <w:rsid w:val="00F533F5"/>
    <w:rsid w:val="00F53AEA"/>
    <w:rsid w:val="00F547D6"/>
    <w:rsid w:val="00F54ABC"/>
    <w:rsid w:val="00F558C5"/>
    <w:rsid w:val="00F55E72"/>
    <w:rsid w:val="00F566BF"/>
    <w:rsid w:val="00F575CB"/>
    <w:rsid w:val="00F57923"/>
    <w:rsid w:val="00F6128D"/>
    <w:rsid w:val="00F61831"/>
    <w:rsid w:val="00F6276C"/>
    <w:rsid w:val="00F66943"/>
    <w:rsid w:val="00F6782C"/>
    <w:rsid w:val="00F707E1"/>
    <w:rsid w:val="00F70915"/>
    <w:rsid w:val="00F71326"/>
    <w:rsid w:val="00F750DA"/>
    <w:rsid w:val="00F75668"/>
    <w:rsid w:val="00F75D84"/>
    <w:rsid w:val="00F76A58"/>
    <w:rsid w:val="00F77BF6"/>
    <w:rsid w:val="00F8037F"/>
    <w:rsid w:val="00F805C8"/>
    <w:rsid w:val="00F85297"/>
    <w:rsid w:val="00F855AF"/>
    <w:rsid w:val="00F86245"/>
    <w:rsid w:val="00F8721A"/>
    <w:rsid w:val="00F87953"/>
    <w:rsid w:val="00F904C5"/>
    <w:rsid w:val="00F90897"/>
    <w:rsid w:val="00F96D3F"/>
    <w:rsid w:val="00F97939"/>
    <w:rsid w:val="00FA025A"/>
    <w:rsid w:val="00FA0AAD"/>
    <w:rsid w:val="00FA1183"/>
    <w:rsid w:val="00FA1B2A"/>
    <w:rsid w:val="00FA7E93"/>
    <w:rsid w:val="00FB1B93"/>
    <w:rsid w:val="00FB2372"/>
    <w:rsid w:val="00FB378D"/>
    <w:rsid w:val="00FB37A4"/>
    <w:rsid w:val="00FB3EC9"/>
    <w:rsid w:val="00FB4B97"/>
    <w:rsid w:val="00FB5509"/>
    <w:rsid w:val="00FB68B3"/>
    <w:rsid w:val="00FB73B1"/>
    <w:rsid w:val="00FC3CE2"/>
    <w:rsid w:val="00FC3FF8"/>
    <w:rsid w:val="00FC5F09"/>
    <w:rsid w:val="00FC66B8"/>
    <w:rsid w:val="00FC75CA"/>
    <w:rsid w:val="00FC7B16"/>
    <w:rsid w:val="00FD4559"/>
    <w:rsid w:val="00FD665D"/>
    <w:rsid w:val="00FD670E"/>
    <w:rsid w:val="00FE1737"/>
    <w:rsid w:val="00FE2976"/>
    <w:rsid w:val="00FE3007"/>
    <w:rsid w:val="00FE4631"/>
    <w:rsid w:val="00FE7ADB"/>
    <w:rsid w:val="00FF1504"/>
    <w:rsid w:val="00FF20BD"/>
    <w:rsid w:val="00FF2CD3"/>
    <w:rsid w:val="00FF31A5"/>
    <w:rsid w:val="00FF4D60"/>
    <w:rsid w:val="00FF5E03"/>
    <w:rsid w:val="00FF6D52"/>
    <w:rsid w:val="00FF6D9F"/>
    <w:rsid w:val="00FF707B"/>
    <w:rsid w:val="00FF72D5"/>
    <w:rsid w:val="00FF7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436"/>
    <w:pPr>
      <w:widowControl w:val="0"/>
    </w:pPr>
    <w:rPr>
      <w:rFonts w:ascii="Times New Roman" w:eastAsia="標楷體" w:hAnsi="Times New Roman" w:cs="Times New Roman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7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771E"/>
    <w:rPr>
      <w:rFonts w:asciiTheme="majorHAnsi" w:eastAsiaTheme="majorEastAsia" w:hAnsiTheme="majorHAnsi" w:cstheme="majorBidi"/>
      <w:b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7A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97AE5"/>
    <w:rPr>
      <w:rFonts w:ascii="Times New Roman" w:eastAsia="標楷體" w:hAnsi="Times New Roman" w:cs="Times New Roman"/>
      <w:b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97A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97AE5"/>
    <w:rPr>
      <w:rFonts w:ascii="Times New Roman" w:eastAsia="標楷體" w:hAnsi="Times New Roman" w:cs="Times New Roman"/>
      <w:b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AA5F9B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AA5F9B"/>
  </w:style>
  <w:style w:type="character" w:customStyle="1" w:styleId="ab">
    <w:name w:val="註解文字 字元"/>
    <w:basedOn w:val="a0"/>
    <w:link w:val="aa"/>
    <w:uiPriority w:val="99"/>
    <w:semiHidden/>
    <w:rsid w:val="00AA5F9B"/>
    <w:rPr>
      <w:rFonts w:ascii="Times New Roman" w:eastAsia="標楷體" w:hAnsi="Times New Roman" w:cs="Times New Roman"/>
      <w:b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A5F9B"/>
    <w:rPr>
      <w:bCs/>
    </w:rPr>
  </w:style>
  <w:style w:type="character" w:customStyle="1" w:styleId="ad">
    <w:name w:val="註解主旨 字元"/>
    <w:basedOn w:val="ab"/>
    <w:link w:val="ac"/>
    <w:uiPriority w:val="99"/>
    <w:semiHidden/>
    <w:rsid w:val="00AA5F9B"/>
    <w:rPr>
      <w:rFonts w:ascii="Times New Roman" w:eastAsia="標楷體" w:hAnsi="Times New Roman" w:cs="Times New Roman"/>
      <w:b/>
      <w:bCs/>
      <w:szCs w:val="24"/>
    </w:rPr>
  </w:style>
  <w:style w:type="paragraph" w:styleId="ae">
    <w:name w:val="List Paragraph"/>
    <w:basedOn w:val="a"/>
    <w:uiPriority w:val="34"/>
    <w:qFormat/>
    <w:rsid w:val="0096072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436"/>
    <w:pPr>
      <w:widowControl w:val="0"/>
    </w:pPr>
    <w:rPr>
      <w:rFonts w:ascii="Times New Roman" w:eastAsia="標楷體" w:hAnsi="Times New Roman" w:cs="Times New Roman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7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771E"/>
    <w:rPr>
      <w:rFonts w:asciiTheme="majorHAnsi" w:eastAsiaTheme="majorEastAsia" w:hAnsiTheme="majorHAnsi" w:cstheme="majorBidi"/>
      <w:b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7A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97AE5"/>
    <w:rPr>
      <w:rFonts w:ascii="Times New Roman" w:eastAsia="標楷體" w:hAnsi="Times New Roman" w:cs="Times New Roman"/>
      <w:b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97A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97AE5"/>
    <w:rPr>
      <w:rFonts w:ascii="Times New Roman" w:eastAsia="標楷體" w:hAnsi="Times New Roman" w:cs="Times New Roman"/>
      <w:b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AA5F9B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AA5F9B"/>
  </w:style>
  <w:style w:type="character" w:customStyle="1" w:styleId="ab">
    <w:name w:val="註解文字 字元"/>
    <w:basedOn w:val="a0"/>
    <w:link w:val="aa"/>
    <w:uiPriority w:val="99"/>
    <w:semiHidden/>
    <w:rsid w:val="00AA5F9B"/>
    <w:rPr>
      <w:rFonts w:ascii="Times New Roman" w:eastAsia="標楷體" w:hAnsi="Times New Roman" w:cs="Times New Roman"/>
      <w:b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A5F9B"/>
    <w:rPr>
      <w:bCs/>
    </w:rPr>
  </w:style>
  <w:style w:type="character" w:customStyle="1" w:styleId="ad">
    <w:name w:val="註解主旨 字元"/>
    <w:basedOn w:val="ab"/>
    <w:link w:val="ac"/>
    <w:uiPriority w:val="99"/>
    <w:semiHidden/>
    <w:rsid w:val="00AA5F9B"/>
    <w:rPr>
      <w:rFonts w:ascii="Times New Roman" w:eastAsia="標楷體" w:hAnsi="Times New Roman" w:cs="Times New Roman"/>
      <w:b/>
      <w:bCs/>
      <w:szCs w:val="24"/>
    </w:rPr>
  </w:style>
  <w:style w:type="paragraph" w:styleId="ae">
    <w:name w:val="List Paragraph"/>
    <w:basedOn w:val="a"/>
    <w:uiPriority w:val="34"/>
    <w:qFormat/>
    <w:rsid w:val="0096072B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639</Words>
  <Characters>3644</Characters>
  <Application>Microsoft Office Word</Application>
  <DocSecurity>0</DocSecurity>
  <Lines>30</Lines>
  <Paragraphs>8</Paragraphs>
  <ScaleCrop>false</ScaleCrop>
  <Company/>
  <LinksUpToDate>false</LinksUpToDate>
  <CharactersWithSpaces>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BensonUL80V</dc:creator>
  <cp:lastModifiedBy>Chiun</cp:lastModifiedBy>
  <cp:revision>2</cp:revision>
  <cp:lastPrinted>2012-11-19T13:58:00Z</cp:lastPrinted>
  <dcterms:created xsi:type="dcterms:W3CDTF">2013-05-22T22:47:00Z</dcterms:created>
  <dcterms:modified xsi:type="dcterms:W3CDTF">2013-05-22T22:47:00Z</dcterms:modified>
</cp:coreProperties>
</file>