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1"/>
        <w:tblW w:w="5000" w:type="pct"/>
        <w:tblLook w:val="04A0"/>
      </w:tblPr>
      <w:tblGrid>
        <w:gridCol w:w="2162"/>
        <w:gridCol w:w="1854"/>
        <w:gridCol w:w="1854"/>
        <w:gridCol w:w="1854"/>
        <w:gridCol w:w="1852"/>
      </w:tblGrid>
      <w:tr w:rsidR="008704C6" w:rsidRPr="008704C6" w:rsidTr="002E735A">
        <w:trPr>
          <w:trHeight w:val="300"/>
        </w:trPr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8704C6" w:rsidRPr="008704C6" w:rsidTr="002E735A">
        <w:trPr>
          <w:trHeight w:val="300"/>
        </w:trPr>
        <w:tc>
          <w:tcPr>
            <w:tcW w:w="2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Genic SSRs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Landraces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0.4635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2.1736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0.8109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1970s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2.8889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0.5524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2.3957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0.9104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1980s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3.2778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0.5686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2.4996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0.9819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1990s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3.1111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0.5436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2.2826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0.9158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2000s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3.3889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0.5626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2.3775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0.9784</w:t>
            </w:r>
          </w:p>
        </w:tc>
      </w:tr>
      <w:tr w:rsidR="008704C6" w:rsidRPr="008704C6" w:rsidTr="002E735A">
        <w:trPr>
          <w:trHeight w:val="300"/>
        </w:trPr>
        <w:tc>
          <w:tcPr>
            <w:tcW w:w="2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Non-genic SSRs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Landraces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2.7941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0.4976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2.1977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0.8257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1970s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2.8824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0.5029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2.2209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0.8463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1980s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3.2059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0.5528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2.4779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0.9487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1990s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3.2059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0.5335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2.3453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0.9106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2000s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3.2647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0.5367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2.352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0.9247</w:t>
            </w:r>
          </w:p>
        </w:tc>
      </w:tr>
      <w:tr w:rsidR="008704C6" w:rsidRPr="008704C6" w:rsidTr="002E735A">
        <w:trPr>
          <w:trHeight w:val="300"/>
        </w:trPr>
        <w:tc>
          <w:tcPr>
            <w:tcW w:w="40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Gene-specific indels (Previous reports)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1960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1.824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0.4118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1.8235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0.5708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1970s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2.158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0.4084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1.7818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0.6242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1980s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2.316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0.3981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1.7885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0.6194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1990s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2.211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0.2923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1.5112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0.4843</w:t>
            </w:r>
          </w:p>
        </w:tc>
      </w:tr>
      <w:tr w:rsidR="008704C6" w:rsidRPr="008704C6" w:rsidTr="002E735A">
        <w:trPr>
          <w:trHeight w:val="300"/>
        </w:trPr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2000s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2.053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04C6">
              <w:rPr>
                <w:rFonts w:ascii="Times New Roman" w:eastAsia="Times New Roman" w:hAnsi="Times New Roman" w:cs="Times New Roman"/>
              </w:rPr>
              <w:t>0.3995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1.7408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04C6" w:rsidRPr="008704C6" w:rsidRDefault="008704C6" w:rsidP="002E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4C6">
              <w:rPr>
                <w:rFonts w:ascii="Times New Roman" w:eastAsia="Times New Roman" w:hAnsi="Times New Roman" w:cs="Times New Roman"/>
                <w:color w:val="000000"/>
              </w:rPr>
              <w:t>0.5977</w:t>
            </w:r>
          </w:p>
        </w:tc>
      </w:tr>
    </w:tbl>
    <w:p w:rsidR="002E735A" w:rsidRDefault="002E735A" w:rsidP="00206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S6 Summary statistics of genetic diversity parameters of Indian rice cultivars using different microsatellite classes</w:t>
      </w:r>
    </w:p>
    <w:p w:rsidR="00206AC5" w:rsidRPr="00413AE4" w:rsidRDefault="00206AC5" w:rsidP="00206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Na- Number of alleles; He-Expected </w:t>
      </w:r>
      <w:proofErr w:type="spellStart"/>
      <w:r>
        <w:rPr>
          <w:rFonts w:ascii="Times New Roman" w:hAnsi="Times New Roman" w:cs="Times New Roman"/>
        </w:rPr>
        <w:t>heterozygosity</w:t>
      </w:r>
      <w:proofErr w:type="spellEnd"/>
      <w:r>
        <w:rPr>
          <w:rFonts w:ascii="Times New Roman" w:hAnsi="Times New Roman" w:cs="Times New Roman"/>
        </w:rPr>
        <w:t>; Ne-Number of effective alleles; I- Shannon index</w:t>
      </w:r>
    </w:p>
    <w:p w:rsidR="00575278" w:rsidRDefault="00575278"/>
    <w:sectPr w:rsidR="00575278" w:rsidSect="0057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characterSpacingControl w:val="doNotCompress"/>
  <w:compat/>
  <w:rsids>
    <w:rsidRoot w:val="008704C6"/>
    <w:rsid w:val="00206AC5"/>
    <w:rsid w:val="002E735A"/>
    <w:rsid w:val="00575278"/>
    <w:rsid w:val="0087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D7CA-EB37-4D09-BF35-1D1A5E2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vlnreddy</dc:creator>
  <cp:lastModifiedBy>vlnreddy</cp:lastModifiedBy>
  <cp:revision>3</cp:revision>
  <dcterms:created xsi:type="dcterms:W3CDTF">2013-03-07T13:50:00Z</dcterms:created>
  <dcterms:modified xsi:type="dcterms:W3CDTF">2013-03-07T13:57:00Z</dcterms:modified>
</cp:coreProperties>
</file>