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254" w:rsidRDefault="00FD7254" w:rsidP="00FD7254">
      <w:pPr>
        <w:pStyle w:val="Heading3"/>
        <w:spacing w:line="276" w:lineRule="auto"/>
        <w:rPr>
          <w:rFonts w:ascii="Times New Roman" w:hAnsi="Times New Roman"/>
          <w:b w:val="0"/>
          <w:color w:val="auto"/>
          <w:sz w:val="24"/>
          <w:szCs w:val="24"/>
          <w:lang w:val="en-GB"/>
        </w:rPr>
      </w:pPr>
      <w:r>
        <w:rPr>
          <w:rFonts w:ascii="Times New Roman" w:hAnsi="Times New Roman"/>
          <w:color w:val="auto"/>
          <w:sz w:val="24"/>
          <w:szCs w:val="24"/>
        </w:rPr>
        <w:t>Table S6</w:t>
      </w:r>
      <w:r w:rsidRPr="00685F0A">
        <w:rPr>
          <w:rFonts w:ascii="Times New Roman" w:hAnsi="Times New Roman"/>
          <w:color w:val="auto"/>
          <w:sz w:val="24"/>
          <w:szCs w:val="24"/>
        </w:rPr>
        <w:t xml:space="preserve">: Summary of the 5 most and least climate change vulnerable </w:t>
      </w:r>
      <w:r>
        <w:rPr>
          <w:rFonts w:ascii="Times New Roman" w:hAnsi="Times New Roman"/>
          <w:color w:val="auto"/>
          <w:sz w:val="24"/>
          <w:szCs w:val="24"/>
          <w:u w:val="single"/>
        </w:rPr>
        <w:t>amphibian</w:t>
      </w:r>
      <w:r w:rsidRPr="00685F0A">
        <w:rPr>
          <w:rFonts w:ascii="Times New Roman" w:hAnsi="Times New Roman"/>
          <w:color w:val="auto"/>
          <w:sz w:val="24"/>
          <w:szCs w:val="24"/>
        </w:rPr>
        <w:t xml:space="preserve"> families. </w:t>
      </w:r>
      <w:r w:rsidRPr="00685F0A">
        <w:rPr>
          <w:rFonts w:ascii="Times New Roman" w:hAnsi="Times New Roman"/>
          <w:b w:val="0"/>
          <w:color w:val="auto"/>
          <w:sz w:val="24"/>
          <w:szCs w:val="24"/>
        </w:rPr>
        <w:t>Percentages represent the proportions of species qualifying as high under each climate change vulnerability dimension (i.e., sensitivity, exposure, low adaptive capacity and overall climate change vulnerability). Climate change vulnerability traits are listed where they characterise more than 25% of species in the family.</w:t>
      </w:r>
    </w:p>
    <w:p w:rsidR="00FD7254" w:rsidRPr="00FD7254" w:rsidRDefault="00FD7254" w:rsidP="00FD7254">
      <w:pPr>
        <w:rPr>
          <w:lang w:eastAsia="x-none"/>
        </w:rPr>
      </w:pPr>
      <w:bookmarkStart w:id="0" w:name="_GoBack"/>
      <w:bookmarkEnd w:id="0"/>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8"/>
        <w:gridCol w:w="43"/>
        <w:gridCol w:w="895"/>
        <w:gridCol w:w="1790"/>
        <w:gridCol w:w="1939"/>
        <w:gridCol w:w="1700"/>
        <w:gridCol w:w="1134"/>
      </w:tblGrid>
      <w:tr w:rsidR="00FD7254" w:rsidRPr="009D22EA" w:rsidTr="00FD7254">
        <w:trPr>
          <w:trHeight w:val="1294"/>
        </w:trPr>
        <w:tc>
          <w:tcPr>
            <w:tcW w:w="1581" w:type="dxa"/>
            <w:gridSpan w:val="2"/>
            <w:tcBorders>
              <w:bottom w:val="single" w:sz="4" w:space="0" w:color="auto"/>
            </w:tcBorders>
            <w:vAlign w:val="center"/>
          </w:tcPr>
          <w:p w:rsidR="00FD7254" w:rsidRPr="009D22EA" w:rsidRDefault="00FD7254" w:rsidP="00F25598">
            <w:pPr>
              <w:spacing w:line="240" w:lineRule="auto"/>
              <w:jc w:val="center"/>
              <w:rPr>
                <w:b/>
                <w:sz w:val="20"/>
                <w:szCs w:val="20"/>
              </w:rPr>
            </w:pPr>
            <w:r w:rsidRPr="009D22EA">
              <w:rPr>
                <w:b/>
                <w:sz w:val="20"/>
                <w:szCs w:val="20"/>
              </w:rPr>
              <w:t>AMPHIBIANS</w:t>
            </w:r>
          </w:p>
        </w:tc>
        <w:tc>
          <w:tcPr>
            <w:tcW w:w="895" w:type="dxa"/>
            <w:tcBorders>
              <w:bottom w:val="single" w:sz="4" w:space="0" w:color="auto"/>
            </w:tcBorders>
            <w:vAlign w:val="center"/>
          </w:tcPr>
          <w:p w:rsidR="00FD7254" w:rsidRPr="009D22EA" w:rsidRDefault="00FD7254" w:rsidP="00F25598">
            <w:pPr>
              <w:spacing w:line="240" w:lineRule="auto"/>
              <w:jc w:val="center"/>
              <w:rPr>
                <w:b/>
                <w:sz w:val="20"/>
                <w:szCs w:val="20"/>
              </w:rPr>
            </w:pPr>
            <w:r w:rsidRPr="009D22EA">
              <w:rPr>
                <w:b/>
                <w:sz w:val="20"/>
                <w:szCs w:val="20"/>
              </w:rPr>
              <w:t>No. of species in family</w:t>
            </w:r>
          </w:p>
        </w:tc>
        <w:tc>
          <w:tcPr>
            <w:tcW w:w="1790" w:type="dxa"/>
            <w:tcBorders>
              <w:bottom w:val="single" w:sz="4" w:space="0" w:color="auto"/>
            </w:tcBorders>
            <w:vAlign w:val="center"/>
          </w:tcPr>
          <w:p w:rsidR="00FD7254" w:rsidRPr="009D22EA" w:rsidRDefault="00FD7254" w:rsidP="00F25598">
            <w:pPr>
              <w:spacing w:line="240" w:lineRule="auto"/>
              <w:jc w:val="center"/>
              <w:rPr>
                <w:b/>
              </w:rPr>
            </w:pPr>
            <w:r w:rsidRPr="009D22EA">
              <w:rPr>
                <w:b/>
              </w:rPr>
              <w:t>Mean Sensitivity</w:t>
            </w:r>
          </w:p>
          <w:p w:rsidR="00FD7254" w:rsidRPr="009D22EA" w:rsidRDefault="00FD7254" w:rsidP="00F25598">
            <w:pPr>
              <w:spacing w:line="240" w:lineRule="auto"/>
              <w:jc w:val="center"/>
              <w:rPr>
                <w:b/>
              </w:rPr>
            </w:pPr>
          </w:p>
        </w:tc>
        <w:tc>
          <w:tcPr>
            <w:tcW w:w="1939" w:type="dxa"/>
            <w:tcBorders>
              <w:bottom w:val="single" w:sz="4" w:space="0" w:color="auto"/>
            </w:tcBorders>
            <w:vAlign w:val="center"/>
          </w:tcPr>
          <w:p w:rsidR="00FD7254" w:rsidRPr="009D22EA" w:rsidRDefault="00FD7254" w:rsidP="00F25598">
            <w:pPr>
              <w:spacing w:line="240" w:lineRule="auto"/>
              <w:jc w:val="center"/>
              <w:rPr>
                <w:b/>
              </w:rPr>
            </w:pPr>
            <w:r w:rsidRPr="009D22EA">
              <w:rPr>
                <w:b/>
              </w:rPr>
              <w:t>Mean Exposure</w:t>
            </w:r>
          </w:p>
          <w:p w:rsidR="00FD7254" w:rsidRPr="009D22EA" w:rsidRDefault="00FD7254" w:rsidP="00F25598">
            <w:pPr>
              <w:spacing w:line="240" w:lineRule="auto"/>
              <w:jc w:val="center"/>
              <w:rPr>
                <w:b/>
              </w:rPr>
            </w:pPr>
          </w:p>
        </w:tc>
        <w:tc>
          <w:tcPr>
            <w:tcW w:w="1700" w:type="dxa"/>
            <w:tcBorders>
              <w:bottom w:val="single" w:sz="4" w:space="0" w:color="auto"/>
            </w:tcBorders>
            <w:vAlign w:val="center"/>
          </w:tcPr>
          <w:p w:rsidR="00FD7254" w:rsidRPr="009D22EA" w:rsidRDefault="00FD7254" w:rsidP="00F25598">
            <w:pPr>
              <w:spacing w:line="240" w:lineRule="auto"/>
              <w:jc w:val="center"/>
              <w:rPr>
                <w:b/>
              </w:rPr>
            </w:pPr>
            <w:r w:rsidRPr="009D22EA">
              <w:rPr>
                <w:b/>
              </w:rPr>
              <w:t xml:space="preserve">Mean </w:t>
            </w:r>
            <w:r>
              <w:rPr>
                <w:b/>
              </w:rPr>
              <w:t>Low Adaptive Capacity</w:t>
            </w:r>
          </w:p>
          <w:p w:rsidR="00FD7254" w:rsidRPr="009D22EA" w:rsidRDefault="00FD7254" w:rsidP="00F25598">
            <w:pPr>
              <w:spacing w:line="240" w:lineRule="auto"/>
              <w:jc w:val="center"/>
              <w:rPr>
                <w:b/>
                <w:color w:val="FF0000"/>
              </w:rPr>
            </w:pPr>
          </w:p>
        </w:tc>
        <w:tc>
          <w:tcPr>
            <w:tcW w:w="1134" w:type="dxa"/>
            <w:tcBorders>
              <w:bottom w:val="single" w:sz="4" w:space="0" w:color="auto"/>
            </w:tcBorders>
            <w:vAlign w:val="center"/>
          </w:tcPr>
          <w:p w:rsidR="00FD7254" w:rsidRPr="009D22EA" w:rsidRDefault="00FD7254" w:rsidP="00F25598">
            <w:pPr>
              <w:spacing w:line="240" w:lineRule="auto"/>
              <w:jc w:val="center"/>
              <w:rPr>
                <w:b/>
                <w:color w:val="FF0000"/>
              </w:rPr>
            </w:pPr>
            <w:r w:rsidRPr="009D22EA">
              <w:rPr>
                <w:b/>
                <w:color w:val="FF0000"/>
              </w:rPr>
              <w:t xml:space="preserve">Mean OVER-ALL </w:t>
            </w:r>
            <w:proofErr w:type="spellStart"/>
            <w:r>
              <w:rPr>
                <w:b/>
                <w:color w:val="FF0000"/>
              </w:rPr>
              <w:t>Vulnera-bility</w:t>
            </w:r>
            <w:proofErr w:type="spellEnd"/>
          </w:p>
        </w:tc>
      </w:tr>
      <w:tr w:rsidR="00FD7254" w:rsidRPr="009D22EA" w:rsidTr="00FD7254">
        <w:trPr>
          <w:trHeight w:val="402"/>
        </w:trPr>
        <w:tc>
          <w:tcPr>
            <w:tcW w:w="9039" w:type="dxa"/>
            <w:gridSpan w:val="7"/>
            <w:shd w:val="clear" w:color="auto" w:fill="FDE9D9" w:themeFill="accent6" w:themeFillTint="33"/>
          </w:tcPr>
          <w:p w:rsidR="00FD7254" w:rsidRPr="009D22EA" w:rsidRDefault="00FD7254" w:rsidP="00F25598">
            <w:pPr>
              <w:spacing w:line="240" w:lineRule="auto"/>
              <w:jc w:val="center"/>
              <w:rPr>
                <w:b/>
                <w:color w:val="FF0000"/>
              </w:rPr>
            </w:pPr>
            <w:r w:rsidRPr="009D22EA">
              <w:rPr>
                <w:b/>
                <w:color w:val="FF0000"/>
              </w:rPr>
              <w:t xml:space="preserve">Five most </w:t>
            </w:r>
            <w:r>
              <w:rPr>
                <w:b/>
                <w:color w:val="FF0000"/>
              </w:rPr>
              <w:t>vulnerable</w:t>
            </w:r>
            <w:r w:rsidRPr="009D22EA">
              <w:rPr>
                <w:b/>
                <w:color w:val="FF0000"/>
              </w:rPr>
              <w:t xml:space="preserve"> families</w:t>
            </w:r>
          </w:p>
        </w:tc>
      </w:tr>
      <w:tr w:rsidR="00FD7254" w:rsidRPr="009D22EA" w:rsidTr="00FD7254">
        <w:trPr>
          <w:trHeight w:val="831"/>
        </w:trPr>
        <w:tc>
          <w:tcPr>
            <w:tcW w:w="1538" w:type="dxa"/>
            <w:shd w:val="clear" w:color="auto" w:fill="FDE9D9" w:themeFill="accent6" w:themeFillTint="33"/>
          </w:tcPr>
          <w:p w:rsidR="00FD7254" w:rsidRPr="009D22EA" w:rsidRDefault="00FD7254" w:rsidP="00F25598">
            <w:pPr>
              <w:spacing w:line="240" w:lineRule="auto"/>
              <w:rPr>
                <w:b/>
                <w:sz w:val="20"/>
                <w:szCs w:val="20"/>
              </w:rPr>
            </w:pPr>
            <w:proofErr w:type="spellStart"/>
            <w:r w:rsidRPr="009D22EA">
              <w:rPr>
                <w:b/>
                <w:sz w:val="20"/>
                <w:szCs w:val="20"/>
              </w:rPr>
              <w:t>Straboman-tidae</w:t>
            </w:r>
            <w:proofErr w:type="spellEnd"/>
            <w:r w:rsidRPr="009D22EA">
              <w:rPr>
                <w:b/>
                <w:sz w:val="20"/>
                <w:szCs w:val="20"/>
              </w:rPr>
              <w:t xml:space="preserve">  </w:t>
            </w:r>
          </w:p>
          <w:p w:rsidR="00FD7254" w:rsidRPr="009D22EA" w:rsidRDefault="00FD7254" w:rsidP="00F25598">
            <w:pPr>
              <w:spacing w:line="240" w:lineRule="auto"/>
              <w:rPr>
                <w:sz w:val="20"/>
                <w:szCs w:val="20"/>
              </w:rPr>
            </w:pPr>
            <w:r w:rsidRPr="009D22EA">
              <w:rPr>
                <w:sz w:val="20"/>
                <w:szCs w:val="20"/>
              </w:rPr>
              <w:t>(robber frogs)</w:t>
            </w:r>
          </w:p>
        </w:tc>
        <w:tc>
          <w:tcPr>
            <w:tcW w:w="938" w:type="dxa"/>
            <w:gridSpan w:val="2"/>
            <w:shd w:val="clear" w:color="auto" w:fill="FDE9D9" w:themeFill="accent6" w:themeFillTint="33"/>
          </w:tcPr>
          <w:p w:rsidR="00FD7254" w:rsidRPr="009D22EA" w:rsidRDefault="00FD7254" w:rsidP="00F25598">
            <w:pPr>
              <w:spacing w:line="240" w:lineRule="auto"/>
              <w:jc w:val="center"/>
              <w:rPr>
                <w:sz w:val="20"/>
                <w:szCs w:val="20"/>
              </w:rPr>
            </w:pPr>
            <w:r w:rsidRPr="009D22EA">
              <w:rPr>
                <w:sz w:val="20"/>
                <w:szCs w:val="20"/>
              </w:rPr>
              <w:t>519</w:t>
            </w:r>
          </w:p>
        </w:tc>
        <w:tc>
          <w:tcPr>
            <w:tcW w:w="179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82.1%</w:t>
            </w:r>
          </w:p>
          <w:p w:rsidR="00FD7254" w:rsidRPr="009D22EA" w:rsidRDefault="00FD7254" w:rsidP="00F25598">
            <w:pPr>
              <w:numPr>
                <w:ilvl w:val="0"/>
                <w:numId w:val="1"/>
              </w:numPr>
              <w:spacing w:before="0" w:line="240" w:lineRule="auto"/>
              <w:rPr>
                <w:sz w:val="20"/>
                <w:szCs w:val="20"/>
              </w:rPr>
            </w:pPr>
            <w:r w:rsidRPr="009D22EA">
              <w:rPr>
                <w:sz w:val="20"/>
                <w:szCs w:val="20"/>
              </w:rPr>
              <w:t>Habitat specialists</w:t>
            </w:r>
          </w:p>
          <w:p w:rsidR="00FD7254" w:rsidRPr="009D22EA" w:rsidRDefault="00FD7254" w:rsidP="00F25598">
            <w:pPr>
              <w:numPr>
                <w:ilvl w:val="0"/>
                <w:numId w:val="1"/>
              </w:numPr>
              <w:spacing w:before="0" w:line="240" w:lineRule="auto"/>
              <w:rPr>
                <w:sz w:val="20"/>
                <w:szCs w:val="20"/>
              </w:rPr>
            </w:pPr>
            <w:r w:rsidRPr="009D22EA">
              <w:rPr>
                <w:sz w:val="20"/>
                <w:szCs w:val="20"/>
              </w:rPr>
              <w:t>Narrow temperature niches</w:t>
            </w:r>
          </w:p>
          <w:p w:rsidR="00FD7254" w:rsidRPr="009D22EA" w:rsidRDefault="00FD7254" w:rsidP="00F25598">
            <w:pPr>
              <w:numPr>
                <w:ilvl w:val="0"/>
                <w:numId w:val="1"/>
              </w:numPr>
              <w:spacing w:before="0" w:line="240" w:lineRule="auto"/>
              <w:rPr>
                <w:sz w:val="20"/>
                <w:szCs w:val="20"/>
              </w:rPr>
            </w:pPr>
            <w:r w:rsidRPr="009D22EA">
              <w:rPr>
                <w:sz w:val="20"/>
                <w:szCs w:val="20"/>
              </w:rPr>
              <w:t>Narrow precipitation niches</w:t>
            </w:r>
          </w:p>
        </w:tc>
        <w:tc>
          <w:tcPr>
            <w:tcW w:w="1939"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w:t>
            </w:r>
            <w:r>
              <w:rPr>
                <w:b/>
                <w:color w:val="0000FF"/>
                <w:sz w:val="20"/>
                <w:szCs w:val="20"/>
              </w:rPr>
              <w:t>4.8</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Default="00FD7254" w:rsidP="00F25598">
            <w:pPr>
              <w:numPr>
                <w:ilvl w:val="0"/>
                <w:numId w:val="8"/>
              </w:numPr>
              <w:spacing w:before="0" w:line="240" w:lineRule="auto"/>
              <w:rPr>
                <w:sz w:val="20"/>
                <w:szCs w:val="20"/>
              </w:rPr>
            </w:pPr>
            <w:r w:rsidRPr="009D22EA">
              <w:rPr>
                <w:sz w:val="20"/>
                <w:szCs w:val="20"/>
              </w:rPr>
              <w:t>Temperature variability</w:t>
            </w:r>
          </w:p>
          <w:p w:rsidR="00FD7254" w:rsidRPr="009D22EA" w:rsidRDefault="00FD7254" w:rsidP="00F25598">
            <w:pPr>
              <w:numPr>
                <w:ilvl w:val="0"/>
                <w:numId w:val="8"/>
              </w:numPr>
              <w:spacing w:before="0" w:line="240" w:lineRule="auto"/>
              <w:rPr>
                <w:sz w:val="20"/>
                <w:szCs w:val="20"/>
              </w:rPr>
            </w:pPr>
            <w:r w:rsidRPr="009D22EA">
              <w:rPr>
                <w:sz w:val="20"/>
                <w:szCs w:val="20"/>
              </w:rPr>
              <w:t xml:space="preserve">Mean temperature </w:t>
            </w:r>
          </w:p>
          <w:p w:rsidR="00FD7254" w:rsidRPr="009D22EA" w:rsidRDefault="00FD7254" w:rsidP="00F25598">
            <w:pPr>
              <w:numPr>
                <w:ilvl w:val="0"/>
                <w:numId w:val="8"/>
              </w:numPr>
              <w:spacing w:before="0" w:line="240" w:lineRule="auto"/>
              <w:rPr>
                <w:sz w:val="20"/>
                <w:szCs w:val="20"/>
              </w:rPr>
            </w:pPr>
            <w:r>
              <w:rPr>
                <w:sz w:val="20"/>
                <w:szCs w:val="20"/>
              </w:rPr>
              <w:t>Precipitation</w:t>
            </w:r>
            <w:r w:rsidRPr="009D22EA">
              <w:rPr>
                <w:sz w:val="20"/>
                <w:szCs w:val="20"/>
              </w:rPr>
              <w:t xml:space="preserve"> variability</w:t>
            </w:r>
          </w:p>
        </w:tc>
        <w:tc>
          <w:tcPr>
            <w:tcW w:w="170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83.4%</w:t>
            </w:r>
          </w:p>
          <w:p w:rsidR="00FD7254" w:rsidRPr="009D22EA" w:rsidRDefault="00FD7254" w:rsidP="00F25598">
            <w:pPr>
              <w:numPr>
                <w:ilvl w:val="0"/>
                <w:numId w:val="2"/>
              </w:numPr>
              <w:spacing w:before="0" w:line="240" w:lineRule="auto"/>
              <w:rPr>
                <w:sz w:val="20"/>
                <w:szCs w:val="20"/>
              </w:rPr>
            </w:pPr>
            <w:r w:rsidRPr="009D22EA">
              <w:rPr>
                <w:sz w:val="20"/>
                <w:szCs w:val="20"/>
              </w:rPr>
              <w:t xml:space="preserve">Slow turnover of generations </w:t>
            </w:r>
          </w:p>
          <w:p w:rsidR="00FD7254" w:rsidRPr="009D22EA" w:rsidRDefault="00FD7254" w:rsidP="00F25598">
            <w:pPr>
              <w:numPr>
                <w:ilvl w:val="0"/>
                <w:numId w:val="2"/>
              </w:numPr>
              <w:spacing w:before="0" w:line="240" w:lineRule="auto"/>
              <w:rPr>
                <w:sz w:val="20"/>
                <w:szCs w:val="20"/>
              </w:rPr>
            </w:pPr>
            <w:r w:rsidRPr="009D22EA">
              <w:rPr>
                <w:sz w:val="20"/>
                <w:szCs w:val="20"/>
              </w:rPr>
              <w:t>Short maximum dispersal distances</w:t>
            </w:r>
          </w:p>
        </w:tc>
        <w:tc>
          <w:tcPr>
            <w:tcW w:w="1134" w:type="dxa"/>
            <w:shd w:val="clear" w:color="auto" w:fill="FDE9D9" w:themeFill="accent6" w:themeFillTint="33"/>
          </w:tcPr>
          <w:p w:rsidR="00FD7254" w:rsidRPr="009D22EA" w:rsidRDefault="00FD7254" w:rsidP="00F25598">
            <w:pPr>
              <w:spacing w:line="240" w:lineRule="auto"/>
              <w:jc w:val="center"/>
              <w:rPr>
                <w:b/>
                <w:color w:val="FF0000"/>
                <w:sz w:val="20"/>
                <w:szCs w:val="20"/>
              </w:rPr>
            </w:pPr>
            <w:r>
              <w:rPr>
                <w:b/>
                <w:color w:val="FF0000"/>
                <w:sz w:val="20"/>
                <w:szCs w:val="20"/>
              </w:rPr>
              <w:t>56.8</w:t>
            </w:r>
            <w:r w:rsidRPr="009D22EA">
              <w:rPr>
                <w:b/>
                <w:color w:val="FF0000"/>
                <w:sz w:val="20"/>
                <w:szCs w:val="20"/>
              </w:rPr>
              <w:t>%</w:t>
            </w:r>
          </w:p>
        </w:tc>
      </w:tr>
      <w:tr w:rsidR="00FD7254" w:rsidRPr="009D22EA" w:rsidTr="00FD7254">
        <w:trPr>
          <w:trHeight w:val="908"/>
        </w:trPr>
        <w:tc>
          <w:tcPr>
            <w:tcW w:w="1538" w:type="dxa"/>
            <w:shd w:val="clear" w:color="auto" w:fill="FDE9D9" w:themeFill="accent6" w:themeFillTint="33"/>
          </w:tcPr>
          <w:p w:rsidR="00FD7254" w:rsidRPr="009D22EA" w:rsidRDefault="00FD7254" w:rsidP="00F25598">
            <w:pPr>
              <w:spacing w:line="240" w:lineRule="auto"/>
              <w:rPr>
                <w:b/>
                <w:sz w:val="20"/>
                <w:szCs w:val="20"/>
              </w:rPr>
            </w:pPr>
            <w:proofErr w:type="spellStart"/>
            <w:r w:rsidRPr="009D22EA">
              <w:rPr>
                <w:b/>
                <w:sz w:val="20"/>
                <w:szCs w:val="20"/>
              </w:rPr>
              <w:t>Plethodontidae</w:t>
            </w:r>
            <w:proofErr w:type="spellEnd"/>
            <w:r w:rsidRPr="009D22EA">
              <w:rPr>
                <w:b/>
                <w:sz w:val="20"/>
                <w:szCs w:val="20"/>
              </w:rPr>
              <w:t xml:space="preserve"> </w:t>
            </w:r>
          </w:p>
          <w:p w:rsidR="00FD7254" w:rsidRPr="009D22EA" w:rsidRDefault="00FD7254" w:rsidP="00F25598">
            <w:pPr>
              <w:spacing w:line="240" w:lineRule="auto"/>
              <w:rPr>
                <w:sz w:val="20"/>
                <w:szCs w:val="20"/>
              </w:rPr>
            </w:pPr>
            <w:r w:rsidRPr="009D22EA">
              <w:rPr>
                <w:sz w:val="20"/>
                <w:szCs w:val="20"/>
              </w:rPr>
              <w:t>(</w:t>
            </w:r>
            <w:proofErr w:type="spellStart"/>
            <w:r w:rsidRPr="009D22EA">
              <w:rPr>
                <w:sz w:val="20"/>
                <w:szCs w:val="20"/>
              </w:rPr>
              <w:t>lungless</w:t>
            </w:r>
            <w:proofErr w:type="spellEnd"/>
            <w:r w:rsidRPr="009D22EA">
              <w:rPr>
                <w:sz w:val="20"/>
                <w:szCs w:val="20"/>
              </w:rPr>
              <w:t xml:space="preserve"> salamanders)</w:t>
            </w:r>
          </w:p>
        </w:tc>
        <w:tc>
          <w:tcPr>
            <w:tcW w:w="938" w:type="dxa"/>
            <w:gridSpan w:val="2"/>
            <w:shd w:val="clear" w:color="auto" w:fill="FDE9D9" w:themeFill="accent6" w:themeFillTint="33"/>
          </w:tcPr>
          <w:p w:rsidR="00FD7254" w:rsidRPr="009D22EA" w:rsidRDefault="00FD7254" w:rsidP="00F25598">
            <w:pPr>
              <w:spacing w:line="240" w:lineRule="auto"/>
              <w:jc w:val="center"/>
              <w:rPr>
                <w:sz w:val="20"/>
                <w:szCs w:val="20"/>
              </w:rPr>
            </w:pPr>
            <w:r w:rsidRPr="009D22EA">
              <w:rPr>
                <w:sz w:val="20"/>
                <w:szCs w:val="20"/>
              </w:rPr>
              <w:t>371</w:t>
            </w:r>
          </w:p>
        </w:tc>
        <w:tc>
          <w:tcPr>
            <w:tcW w:w="179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81.7%</w:t>
            </w:r>
          </w:p>
          <w:p w:rsidR="00FD7254" w:rsidRPr="009D22EA" w:rsidRDefault="00FD7254" w:rsidP="00F25598">
            <w:pPr>
              <w:numPr>
                <w:ilvl w:val="0"/>
                <w:numId w:val="1"/>
              </w:numPr>
              <w:spacing w:before="0" w:line="240" w:lineRule="auto"/>
              <w:rPr>
                <w:sz w:val="20"/>
                <w:szCs w:val="20"/>
              </w:rPr>
            </w:pPr>
            <w:r w:rsidRPr="009D22EA">
              <w:rPr>
                <w:sz w:val="20"/>
                <w:szCs w:val="20"/>
              </w:rPr>
              <w:t>Habitat specialists</w:t>
            </w:r>
          </w:p>
          <w:p w:rsidR="00FD7254" w:rsidRPr="009D22EA" w:rsidRDefault="00FD7254" w:rsidP="00F25598">
            <w:pPr>
              <w:numPr>
                <w:ilvl w:val="0"/>
                <w:numId w:val="1"/>
              </w:numPr>
              <w:spacing w:before="0" w:line="240" w:lineRule="auto"/>
              <w:rPr>
                <w:sz w:val="20"/>
                <w:szCs w:val="20"/>
              </w:rPr>
            </w:pPr>
            <w:r w:rsidRPr="009D22EA">
              <w:rPr>
                <w:sz w:val="20"/>
                <w:szCs w:val="20"/>
              </w:rPr>
              <w:t>Narrow precipitation niches</w:t>
            </w:r>
          </w:p>
        </w:tc>
        <w:tc>
          <w:tcPr>
            <w:tcW w:w="1939" w:type="dxa"/>
            <w:shd w:val="clear" w:color="auto" w:fill="FDE9D9" w:themeFill="accent6" w:themeFillTint="33"/>
          </w:tcPr>
          <w:p w:rsidR="00FD7254" w:rsidRPr="009D22EA" w:rsidRDefault="00FD7254" w:rsidP="00F25598">
            <w:pPr>
              <w:spacing w:line="240" w:lineRule="auto"/>
              <w:jc w:val="center"/>
              <w:rPr>
                <w:b/>
                <w:color w:val="0000FF"/>
                <w:sz w:val="20"/>
                <w:szCs w:val="20"/>
              </w:rPr>
            </w:pPr>
            <w:r>
              <w:rPr>
                <w:b/>
                <w:color w:val="0000FF"/>
                <w:sz w:val="20"/>
                <w:szCs w:val="20"/>
              </w:rPr>
              <w:t>56.9</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Default="00FD7254" w:rsidP="00F25598">
            <w:pPr>
              <w:numPr>
                <w:ilvl w:val="0"/>
                <w:numId w:val="3"/>
              </w:numPr>
              <w:spacing w:before="0" w:line="240" w:lineRule="auto"/>
              <w:rPr>
                <w:sz w:val="20"/>
                <w:szCs w:val="20"/>
              </w:rPr>
            </w:pPr>
            <w:proofErr w:type="spellStart"/>
            <w:r>
              <w:rPr>
                <w:sz w:val="20"/>
                <w:szCs w:val="20"/>
              </w:rPr>
              <w:t>Precipiation</w:t>
            </w:r>
            <w:proofErr w:type="spellEnd"/>
            <w:r w:rsidRPr="009D22EA">
              <w:rPr>
                <w:sz w:val="20"/>
                <w:szCs w:val="20"/>
              </w:rPr>
              <w:t xml:space="preserve"> variability</w:t>
            </w:r>
          </w:p>
          <w:p w:rsidR="00FD7254" w:rsidRDefault="00FD7254" w:rsidP="00F25598">
            <w:pPr>
              <w:numPr>
                <w:ilvl w:val="0"/>
                <w:numId w:val="3"/>
              </w:numPr>
              <w:spacing w:before="0" w:line="240" w:lineRule="auto"/>
              <w:rPr>
                <w:sz w:val="20"/>
                <w:szCs w:val="20"/>
              </w:rPr>
            </w:pPr>
            <w:r w:rsidRPr="009D22EA">
              <w:rPr>
                <w:sz w:val="20"/>
                <w:szCs w:val="20"/>
              </w:rPr>
              <w:t>Mean temperature</w:t>
            </w:r>
          </w:p>
          <w:p w:rsidR="00FD7254" w:rsidRPr="009D22EA" w:rsidRDefault="00FD7254" w:rsidP="00F25598">
            <w:pPr>
              <w:numPr>
                <w:ilvl w:val="0"/>
                <w:numId w:val="3"/>
              </w:numPr>
              <w:spacing w:before="0" w:line="240" w:lineRule="auto"/>
              <w:rPr>
                <w:sz w:val="20"/>
                <w:szCs w:val="20"/>
              </w:rPr>
            </w:pPr>
            <w:r>
              <w:rPr>
                <w:sz w:val="20"/>
                <w:szCs w:val="20"/>
              </w:rPr>
              <w:t>Mean precipitation</w:t>
            </w:r>
          </w:p>
        </w:tc>
        <w:tc>
          <w:tcPr>
            <w:tcW w:w="170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90.6%</w:t>
            </w:r>
          </w:p>
          <w:p w:rsidR="00FD7254" w:rsidRPr="009D22EA" w:rsidRDefault="00FD7254" w:rsidP="00F25598">
            <w:pPr>
              <w:numPr>
                <w:ilvl w:val="0"/>
                <w:numId w:val="2"/>
              </w:numPr>
              <w:spacing w:before="0" w:line="240" w:lineRule="auto"/>
              <w:rPr>
                <w:sz w:val="20"/>
                <w:szCs w:val="20"/>
              </w:rPr>
            </w:pPr>
            <w:r w:rsidRPr="009D22EA">
              <w:rPr>
                <w:sz w:val="20"/>
                <w:szCs w:val="20"/>
              </w:rPr>
              <w:t xml:space="preserve">Slow turnover of generations </w:t>
            </w:r>
          </w:p>
          <w:p w:rsidR="00FD7254" w:rsidRPr="009D22EA" w:rsidRDefault="00FD7254" w:rsidP="00F25598">
            <w:pPr>
              <w:numPr>
                <w:ilvl w:val="0"/>
                <w:numId w:val="2"/>
              </w:numPr>
              <w:spacing w:before="0" w:line="240" w:lineRule="auto"/>
              <w:rPr>
                <w:sz w:val="20"/>
                <w:szCs w:val="20"/>
              </w:rPr>
            </w:pPr>
            <w:r w:rsidRPr="009D22EA">
              <w:rPr>
                <w:sz w:val="20"/>
                <w:szCs w:val="20"/>
              </w:rPr>
              <w:t>Short maximum dispersal distances</w:t>
            </w:r>
          </w:p>
        </w:tc>
        <w:tc>
          <w:tcPr>
            <w:tcW w:w="1134" w:type="dxa"/>
            <w:shd w:val="clear" w:color="auto" w:fill="FDE9D9" w:themeFill="accent6" w:themeFillTint="33"/>
          </w:tcPr>
          <w:p w:rsidR="00FD7254" w:rsidRPr="009D22EA" w:rsidRDefault="00FD7254" w:rsidP="00F25598">
            <w:pPr>
              <w:spacing w:line="240" w:lineRule="auto"/>
              <w:jc w:val="center"/>
              <w:rPr>
                <w:b/>
                <w:color w:val="FF0000"/>
                <w:sz w:val="20"/>
                <w:szCs w:val="20"/>
              </w:rPr>
            </w:pPr>
            <w:r>
              <w:rPr>
                <w:b/>
                <w:color w:val="FF0000"/>
                <w:sz w:val="20"/>
                <w:szCs w:val="20"/>
              </w:rPr>
              <w:t>41.5</w:t>
            </w:r>
            <w:r w:rsidRPr="009D22EA">
              <w:rPr>
                <w:b/>
                <w:color w:val="FF0000"/>
                <w:sz w:val="20"/>
                <w:szCs w:val="20"/>
              </w:rPr>
              <w:t>%</w:t>
            </w:r>
          </w:p>
        </w:tc>
      </w:tr>
      <w:tr w:rsidR="00FD7254" w:rsidRPr="009D22EA" w:rsidTr="00FD7254">
        <w:trPr>
          <w:trHeight w:val="908"/>
        </w:trPr>
        <w:tc>
          <w:tcPr>
            <w:tcW w:w="1538" w:type="dxa"/>
            <w:shd w:val="clear" w:color="auto" w:fill="FDE9D9" w:themeFill="accent6" w:themeFillTint="33"/>
          </w:tcPr>
          <w:p w:rsidR="00FD7254" w:rsidRPr="009D22EA" w:rsidRDefault="00FD7254" w:rsidP="00F25598">
            <w:pPr>
              <w:spacing w:line="240" w:lineRule="auto"/>
              <w:rPr>
                <w:sz w:val="20"/>
                <w:szCs w:val="20"/>
              </w:rPr>
            </w:pPr>
            <w:proofErr w:type="spellStart"/>
            <w:r w:rsidRPr="009D22EA">
              <w:rPr>
                <w:b/>
                <w:sz w:val="20"/>
                <w:szCs w:val="20"/>
              </w:rPr>
              <w:t>Amphignatho-dontidae</w:t>
            </w:r>
            <w:proofErr w:type="spellEnd"/>
            <w:r w:rsidRPr="009D22EA">
              <w:rPr>
                <w:sz w:val="20"/>
                <w:szCs w:val="20"/>
              </w:rPr>
              <w:t xml:space="preserve"> </w:t>
            </w:r>
          </w:p>
          <w:p w:rsidR="00FD7254" w:rsidRPr="009D22EA" w:rsidRDefault="00FD7254" w:rsidP="00F25598">
            <w:pPr>
              <w:spacing w:line="240" w:lineRule="auto"/>
              <w:rPr>
                <w:sz w:val="20"/>
                <w:szCs w:val="20"/>
              </w:rPr>
            </w:pPr>
            <w:r w:rsidRPr="009D22EA">
              <w:rPr>
                <w:sz w:val="20"/>
                <w:szCs w:val="20"/>
              </w:rPr>
              <w:t>(marsupial frogs)</w:t>
            </w:r>
          </w:p>
          <w:p w:rsidR="00FD7254" w:rsidRPr="009D22EA" w:rsidRDefault="00FD7254" w:rsidP="00F25598">
            <w:pPr>
              <w:spacing w:line="240" w:lineRule="auto"/>
              <w:rPr>
                <w:sz w:val="20"/>
                <w:szCs w:val="20"/>
              </w:rPr>
            </w:pPr>
          </w:p>
        </w:tc>
        <w:tc>
          <w:tcPr>
            <w:tcW w:w="938" w:type="dxa"/>
            <w:gridSpan w:val="2"/>
            <w:shd w:val="clear" w:color="auto" w:fill="FDE9D9" w:themeFill="accent6" w:themeFillTint="33"/>
          </w:tcPr>
          <w:p w:rsidR="00FD7254" w:rsidRPr="009D22EA" w:rsidRDefault="00FD7254" w:rsidP="00F25598">
            <w:pPr>
              <w:spacing w:line="240" w:lineRule="auto"/>
              <w:jc w:val="center"/>
              <w:rPr>
                <w:sz w:val="20"/>
                <w:szCs w:val="20"/>
              </w:rPr>
            </w:pPr>
            <w:r w:rsidRPr="009D22EA">
              <w:rPr>
                <w:sz w:val="20"/>
                <w:szCs w:val="20"/>
              </w:rPr>
              <w:t>61</w:t>
            </w:r>
          </w:p>
        </w:tc>
        <w:tc>
          <w:tcPr>
            <w:tcW w:w="179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78.7%</w:t>
            </w:r>
          </w:p>
          <w:p w:rsidR="00FD7254" w:rsidRPr="009D22EA" w:rsidRDefault="00FD7254" w:rsidP="00F25598">
            <w:pPr>
              <w:numPr>
                <w:ilvl w:val="0"/>
                <w:numId w:val="4"/>
              </w:numPr>
              <w:spacing w:before="0" w:line="240" w:lineRule="auto"/>
              <w:rPr>
                <w:sz w:val="20"/>
                <w:szCs w:val="20"/>
              </w:rPr>
            </w:pPr>
            <w:r w:rsidRPr="009D22EA">
              <w:rPr>
                <w:sz w:val="20"/>
                <w:szCs w:val="20"/>
              </w:rPr>
              <w:t>Habitat specialists</w:t>
            </w:r>
          </w:p>
          <w:p w:rsidR="00FD7254" w:rsidRPr="009D22EA" w:rsidRDefault="00FD7254" w:rsidP="00F25598">
            <w:pPr>
              <w:numPr>
                <w:ilvl w:val="0"/>
                <w:numId w:val="4"/>
              </w:numPr>
              <w:spacing w:before="0" w:line="240" w:lineRule="auto"/>
              <w:rPr>
                <w:sz w:val="20"/>
                <w:szCs w:val="20"/>
              </w:rPr>
            </w:pPr>
            <w:r w:rsidRPr="009D22EA">
              <w:rPr>
                <w:sz w:val="20"/>
                <w:szCs w:val="20"/>
              </w:rPr>
              <w:t>Narrow precipitation niches</w:t>
            </w:r>
          </w:p>
        </w:tc>
        <w:tc>
          <w:tcPr>
            <w:tcW w:w="1939"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w:t>
            </w:r>
            <w:r>
              <w:rPr>
                <w:b/>
                <w:color w:val="0000FF"/>
                <w:sz w:val="20"/>
                <w:szCs w:val="20"/>
              </w:rPr>
              <w:t>2.0</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Default="00FD7254" w:rsidP="00F25598">
            <w:pPr>
              <w:numPr>
                <w:ilvl w:val="0"/>
                <w:numId w:val="3"/>
              </w:numPr>
              <w:spacing w:before="0" w:line="240" w:lineRule="auto"/>
              <w:rPr>
                <w:sz w:val="20"/>
                <w:szCs w:val="20"/>
              </w:rPr>
            </w:pPr>
            <w:r w:rsidRPr="009D22EA">
              <w:rPr>
                <w:sz w:val="20"/>
                <w:szCs w:val="20"/>
              </w:rPr>
              <w:t>Temperature variability</w:t>
            </w:r>
          </w:p>
          <w:p w:rsidR="00FD7254" w:rsidRPr="009D22EA" w:rsidRDefault="00FD7254" w:rsidP="00F25598">
            <w:pPr>
              <w:numPr>
                <w:ilvl w:val="0"/>
                <w:numId w:val="3"/>
              </w:numPr>
              <w:spacing w:before="0" w:line="240" w:lineRule="auto"/>
              <w:rPr>
                <w:sz w:val="20"/>
                <w:szCs w:val="20"/>
              </w:rPr>
            </w:pPr>
            <w:r w:rsidRPr="009D22EA">
              <w:rPr>
                <w:sz w:val="20"/>
                <w:szCs w:val="20"/>
              </w:rPr>
              <w:t>Mean temperature</w:t>
            </w:r>
          </w:p>
          <w:p w:rsidR="00FD7254" w:rsidRPr="009D22EA" w:rsidRDefault="00FD7254" w:rsidP="00F25598">
            <w:pPr>
              <w:numPr>
                <w:ilvl w:val="0"/>
                <w:numId w:val="3"/>
              </w:numPr>
              <w:spacing w:before="0" w:line="240" w:lineRule="auto"/>
              <w:rPr>
                <w:sz w:val="20"/>
                <w:szCs w:val="20"/>
              </w:rPr>
            </w:pPr>
            <w:r>
              <w:rPr>
                <w:sz w:val="20"/>
                <w:szCs w:val="20"/>
              </w:rPr>
              <w:t>Mean precipitation</w:t>
            </w:r>
          </w:p>
        </w:tc>
        <w:tc>
          <w:tcPr>
            <w:tcW w:w="170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91.8%</w:t>
            </w:r>
          </w:p>
          <w:p w:rsidR="00FD7254" w:rsidRPr="009D22EA" w:rsidRDefault="00FD7254" w:rsidP="00F25598">
            <w:pPr>
              <w:numPr>
                <w:ilvl w:val="0"/>
                <w:numId w:val="5"/>
              </w:numPr>
              <w:spacing w:before="0" w:line="240" w:lineRule="auto"/>
              <w:rPr>
                <w:sz w:val="20"/>
                <w:szCs w:val="20"/>
              </w:rPr>
            </w:pPr>
            <w:r w:rsidRPr="009D22EA">
              <w:rPr>
                <w:sz w:val="20"/>
                <w:szCs w:val="20"/>
              </w:rPr>
              <w:t xml:space="preserve">Slow turnover of generations </w:t>
            </w:r>
          </w:p>
          <w:p w:rsidR="00FD7254" w:rsidRPr="009D22EA" w:rsidRDefault="00FD7254" w:rsidP="00F25598">
            <w:pPr>
              <w:numPr>
                <w:ilvl w:val="0"/>
                <w:numId w:val="5"/>
              </w:numPr>
              <w:spacing w:before="0" w:line="240" w:lineRule="auto"/>
              <w:rPr>
                <w:sz w:val="20"/>
                <w:szCs w:val="20"/>
              </w:rPr>
            </w:pPr>
            <w:r w:rsidRPr="009D22EA">
              <w:rPr>
                <w:sz w:val="20"/>
                <w:szCs w:val="20"/>
              </w:rPr>
              <w:t>Short maximum dispersal distances</w:t>
            </w:r>
          </w:p>
        </w:tc>
        <w:tc>
          <w:tcPr>
            <w:tcW w:w="1134" w:type="dxa"/>
            <w:shd w:val="clear" w:color="auto" w:fill="FDE9D9" w:themeFill="accent6" w:themeFillTint="33"/>
          </w:tcPr>
          <w:p w:rsidR="00FD7254" w:rsidRPr="009D22EA" w:rsidRDefault="00FD7254" w:rsidP="00F25598">
            <w:pPr>
              <w:spacing w:line="240" w:lineRule="auto"/>
              <w:jc w:val="center"/>
              <w:rPr>
                <w:b/>
                <w:color w:val="FF0000"/>
                <w:sz w:val="20"/>
                <w:szCs w:val="20"/>
              </w:rPr>
            </w:pPr>
            <w:r>
              <w:rPr>
                <w:b/>
                <w:color w:val="FF0000"/>
                <w:sz w:val="20"/>
                <w:szCs w:val="20"/>
              </w:rPr>
              <w:t>63.9</w:t>
            </w:r>
            <w:r w:rsidRPr="009D22EA">
              <w:rPr>
                <w:b/>
                <w:color w:val="FF0000"/>
                <w:sz w:val="20"/>
                <w:szCs w:val="20"/>
              </w:rPr>
              <w:t>%</w:t>
            </w:r>
          </w:p>
        </w:tc>
      </w:tr>
      <w:tr w:rsidR="00FD7254" w:rsidRPr="009D22EA" w:rsidTr="00FD7254">
        <w:trPr>
          <w:trHeight w:val="1140"/>
        </w:trPr>
        <w:tc>
          <w:tcPr>
            <w:tcW w:w="1538" w:type="dxa"/>
            <w:shd w:val="clear" w:color="auto" w:fill="FDE9D9" w:themeFill="accent6" w:themeFillTint="33"/>
          </w:tcPr>
          <w:p w:rsidR="00FD7254" w:rsidRPr="009D22EA" w:rsidRDefault="00FD7254" w:rsidP="00F25598">
            <w:pPr>
              <w:spacing w:line="240" w:lineRule="auto"/>
              <w:rPr>
                <w:b/>
                <w:sz w:val="20"/>
                <w:szCs w:val="20"/>
              </w:rPr>
            </w:pPr>
            <w:proofErr w:type="spellStart"/>
            <w:r w:rsidRPr="009D22EA">
              <w:rPr>
                <w:b/>
                <w:sz w:val="20"/>
                <w:szCs w:val="20"/>
              </w:rPr>
              <w:t>Aromobatidae</w:t>
            </w:r>
            <w:proofErr w:type="spellEnd"/>
          </w:p>
          <w:p w:rsidR="00FD7254" w:rsidRPr="009D22EA" w:rsidRDefault="00FD7254" w:rsidP="00F25598">
            <w:pPr>
              <w:spacing w:line="240" w:lineRule="auto"/>
              <w:rPr>
                <w:sz w:val="20"/>
                <w:szCs w:val="20"/>
              </w:rPr>
            </w:pPr>
            <w:r w:rsidRPr="009D22EA">
              <w:rPr>
                <w:b/>
                <w:sz w:val="20"/>
                <w:szCs w:val="20"/>
              </w:rPr>
              <w:t xml:space="preserve"> </w:t>
            </w:r>
            <w:r w:rsidRPr="009D22EA">
              <w:rPr>
                <w:sz w:val="20"/>
                <w:szCs w:val="20"/>
              </w:rPr>
              <w:t>(modern frogs)</w:t>
            </w:r>
          </w:p>
        </w:tc>
        <w:tc>
          <w:tcPr>
            <w:tcW w:w="938" w:type="dxa"/>
            <w:gridSpan w:val="2"/>
            <w:shd w:val="clear" w:color="auto" w:fill="FDE9D9" w:themeFill="accent6" w:themeFillTint="33"/>
          </w:tcPr>
          <w:p w:rsidR="00FD7254" w:rsidRPr="009D22EA" w:rsidRDefault="00FD7254" w:rsidP="00F25598">
            <w:pPr>
              <w:spacing w:line="240" w:lineRule="auto"/>
              <w:jc w:val="center"/>
              <w:rPr>
                <w:sz w:val="20"/>
                <w:szCs w:val="20"/>
              </w:rPr>
            </w:pPr>
            <w:r w:rsidRPr="009D22EA">
              <w:rPr>
                <w:sz w:val="20"/>
                <w:szCs w:val="20"/>
              </w:rPr>
              <w:t>93</w:t>
            </w:r>
          </w:p>
        </w:tc>
        <w:tc>
          <w:tcPr>
            <w:tcW w:w="179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88.2%</w:t>
            </w:r>
          </w:p>
          <w:p w:rsidR="00FD7254" w:rsidRPr="009D22EA" w:rsidRDefault="00FD7254" w:rsidP="00F25598">
            <w:pPr>
              <w:numPr>
                <w:ilvl w:val="0"/>
                <w:numId w:val="6"/>
              </w:numPr>
              <w:spacing w:before="0" w:line="240" w:lineRule="auto"/>
              <w:rPr>
                <w:sz w:val="20"/>
                <w:szCs w:val="20"/>
              </w:rPr>
            </w:pPr>
            <w:r w:rsidRPr="009D22EA">
              <w:rPr>
                <w:sz w:val="20"/>
                <w:szCs w:val="20"/>
              </w:rPr>
              <w:t xml:space="preserve">High disease </w:t>
            </w:r>
            <w:r>
              <w:rPr>
                <w:sz w:val="20"/>
                <w:szCs w:val="20"/>
              </w:rPr>
              <w:t>vulnerability</w:t>
            </w:r>
          </w:p>
          <w:p w:rsidR="00FD7254" w:rsidRPr="009D22EA" w:rsidRDefault="00FD7254" w:rsidP="00F25598">
            <w:pPr>
              <w:numPr>
                <w:ilvl w:val="0"/>
                <w:numId w:val="6"/>
              </w:numPr>
              <w:spacing w:before="0" w:line="240" w:lineRule="auto"/>
              <w:rPr>
                <w:sz w:val="20"/>
                <w:szCs w:val="20"/>
              </w:rPr>
            </w:pPr>
            <w:r w:rsidRPr="009D22EA">
              <w:rPr>
                <w:sz w:val="20"/>
                <w:szCs w:val="20"/>
              </w:rPr>
              <w:t>Narrow temperature niches</w:t>
            </w:r>
          </w:p>
          <w:p w:rsidR="00FD7254" w:rsidRPr="009D22EA" w:rsidRDefault="00FD7254" w:rsidP="00F25598">
            <w:pPr>
              <w:numPr>
                <w:ilvl w:val="0"/>
                <w:numId w:val="6"/>
              </w:numPr>
              <w:spacing w:before="0" w:line="240" w:lineRule="auto"/>
              <w:rPr>
                <w:sz w:val="20"/>
                <w:szCs w:val="20"/>
              </w:rPr>
            </w:pPr>
            <w:r w:rsidRPr="009D22EA">
              <w:rPr>
                <w:sz w:val="20"/>
                <w:szCs w:val="20"/>
              </w:rPr>
              <w:t>Narrow precipitation niches</w:t>
            </w:r>
          </w:p>
          <w:p w:rsidR="00FD7254" w:rsidRPr="009D22EA" w:rsidRDefault="00FD7254" w:rsidP="00F25598">
            <w:pPr>
              <w:numPr>
                <w:ilvl w:val="0"/>
                <w:numId w:val="6"/>
              </w:numPr>
              <w:spacing w:before="0" w:line="240" w:lineRule="auto"/>
              <w:rPr>
                <w:sz w:val="20"/>
                <w:szCs w:val="20"/>
              </w:rPr>
            </w:pPr>
            <w:r w:rsidRPr="009D22EA">
              <w:rPr>
                <w:sz w:val="20"/>
                <w:szCs w:val="20"/>
              </w:rPr>
              <w:t>Habitat specialists</w:t>
            </w:r>
          </w:p>
        </w:tc>
        <w:tc>
          <w:tcPr>
            <w:tcW w:w="1939" w:type="dxa"/>
            <w:shd w:val="clear" w:color="auto" w:fill="FDE9D9" w:themeFill="accent6" w:themeFillTint="33"/>
          </w:tcPr>
          <w:p w:rsidR="00FD7254" w:rsidRPr="009D22EA" w:rsidRDefault="00FD7254" w:rsidP="00F25598">
            <w:pPr>
              <w:spacing w:line="240" w:lineRule="auto"/>
              <w:jc w:val="center"/>
              <w:rPr>
                <w:b/>
                <w:color w:val="0000FF"/>
                <w:sz w:val="20"/>
                <w:szCs w:val="20"/>
              </w:rPr>
            </w:pPr>
            <w:r>
              <w:rPr>
                <w:b/>
                <w:color w:val="0000FF"/>
                <w:sz w:val="20"/>
                <w:szCs w:val="20"/>
              </w:rPr>
              <w:t>86.0</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Default="00FD7254" w:rsidP="00F25598">
            <w:pPr>
              <w:numPr>
                <w:ilvl w:val="0"/>
                <w:numId w:val="3"/>
              </w:numPr>
              <w:spacing w:before="0" w:line="240" w:lineRule="auto"/>
              <w:jc w:val="both"/>
              <w:rPr>
                <w:sz w:val="20"/>
                <w:szCs w:val="20"/>
              </w:rPr>
            </w:pPr>
            <w:r w:rsidRPr="009D22EA">
              <w:rPr>
                <w:sz w:val="20"/>
                <w:szCs w:val="20"/>
              </w:rPr>
              <w:t>Mean precipitation</w:t>
            </w:r>
          </w:p>
          <w:p w:rsidR="00FD7254" w:rsidRDefault="00FD7254" w:rsidP="00F25598">
            <w:pPr>
              <w:numPr>
                <w:ilvl w:val="0"/>
                <w:numId w:val="3"/>
              </w:numPr>
              <w:spacing w:before="0" w:line="240" w:lineRule="auto"/>
              <w:jc w:val="both"/>
              <w:rPr>
                <w:sz w:val="20"/>
                <w:szCs w:val="20"/>
              </w:rPr>
            </w:pPr>
            <w:r w:rsidRPr="009D22EA">
              <w:rPr>
                <w:sz w:val="20"/>
                <w:szCs w:val="20"/>
              </w:rPr>
              <w:t>Precipitation variability</w:t>
            </w:r>
          </w:p>
          <w:p w:rsidR="00FD7254" w:rsidRPr="009D22EA" w:rsidRDefault="00FD7254" w:rsidP="00F25598">
            <w:pPr>
              <w:numPr>
                <w:ilvl w:val="0"/>
                <w:numId w:val="3"/>
              </w:numPr>
              <w:spacing w:before="0" w:line="240" w:lineRule="auto"/>
              <w:jc w:val="both"/>
              <w:rPr>
                <w:sz w:val="20"/>
                <w:szCs w:val="20"/>
              </w:rPr>
            </w:pPr>
            <w:r w:rsidRPr="009D22EA">
              <w:rPr>
                <w:sz w:val="20"/>
                <w:szCs w:val="20"/>
              </w:rPr>
              <w:t>Temperature variability</w:t>
            </w:r>
          </w:p>
          <w:p w:rsidR="00FD7254" w:rsidRDefault="00FD7254" w:rsidP="00F25598">
            <w:pPr>
              <w:numPr>
                <w:ilvl w:val="0"/>
                <w:numId w:val="3"/>
              </w:numPr>
              <w:spacing w:before="0" w:line="240" w:lineRule="auto"/>
              <w:jc w:val="both"/>
              <w:rPr>
                <w:sz w:val="20"/>
                <w:szCs w:val="20"/>
              </w:rPr>
            </w:pPr>
            <w:r w:rsidRPr="009D22EA">
              <w:rPr>
                <w:sz w:val="20"/>
                <w:szCs w:val="20"/>
              </w:rPr>
              <w:t>Mean temperature</w:t>
            </w:r>
          </w:p>
        </w:tc>
        <w:tc>
          <w:tcPr>
            <w:tcW w:w="1700" w:type="dxa"/>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60.2%</w:t>
            </w:r>
          </w:p>
          <w:p w:rsidR="00FD7254" w:rsidRPr="009D22EA" w:rsidRDefault="00FD7254" w:rsidP="00F25598">
            <w:pPr>
              <w:numPr>
                <w:ilvl w:val="0"/>
                <w:numId w:val="7"/>
              </w:numPr>
              <w:spacing w:before="0" w:line="240" w:lineRule="auto"/>
              <w:rPr>
                <w:sz w:val="20"/>
                <w:szCs w:val="20"/>
              </w:rPr>
            </w:pPr>
            <w:r w:rsidRPr="009D22EA">
              <w:rPr>
                <w:sz w:val="20"/>
                <w:szCs w:val="20"/>
              </w:rPr>
              <w:t xml:space="preserve">Slow turnover of generations </w:t>
            </w:r>
          </w:p>
          <w:p w:rsidR="00FD7254" w:rsidRPr="009D22EA" w:rsidRDefault="00FD7254" w:rsidP="00F25598">
            <w:pPr>
              <w:spacing w:line="240" w:lineRule="auto"/>
              <w:rPr>
                <w:sz w:val="20"/>
                <w:szCs w:val="20"/>
              </w:rPr>
            </w:pPr>
          </w:p>
        </w:tc>
        <w:tc>
          <w:tcPr>
            <w:tcW w:w="1134" w:type="dxa"/>
            <w:shd w:val="clear" w:color="auto" w:fill="FDE9D9" w:themeFill="accent6" w:themeFillTint="33"/>
          </w:tcPr>
          <w:p w:rsidR="00FD7254" w:rsidRPr="009D22EA" w:rsidRDefault="00FD7254" w:rsidP="00F25598">
            <w:pPr>
              <w:spacing w:line="240" w:lineRule="auto"/>
              <w:jc w:val="center"/>
              <w:rPr>
                <w:b/>
                <w:color w:val="FF0000"/>
                <w:sz w:val="20"/>
                <w:szCs w:val="20"/>
              </w:rPr>
            </w:pPr>
            <w:r>
              <w:rPr>
                <w:b/>
                <w:color w:val="FF0000"/>
                <w:sz w:val="20"/>
                <w:szCs w:val="20"/>
              </w:rPr>
              <w:t>48.4</w:t>
            </w:r>
            <w:r w:rsidRPr="009D22EA">
              <w:rPr>
                <w:b/>
                <w:color w:val="FF0000"/>
                <w:sz w:val="20"/>
                <w:szCs w:val="20"/>
              </w:rPr>
              <w:t>%</w:t>
            </w:r>
          </w:p>
        </w:tc>
      </w:tr>
      <w:tr w:rsidR="00FD7254" w:rsidRPr="009D22EA" w:rsidTr="00FD7254">
        <w:trPr>
          <w:trHeight w:val="841"/>
        </w:trPr>
        <w:tc>
          <w:tcPr>
            <w:tcW w:w="1538" w:type="dxa"/>
            <w:tcBorders>
              <w:bottom w:val="single" w:sz="4" w:space="0" w:color="auto"/>
            </w:tcBorders>
            <w:shd w:val="clear" w:color="auto" w:fill="FDE9D9" w:themeFill="accent6" w:themeFillTint="33"/>
          </w:tcPr>
          <w:p w:rsidR="00FD7254" w:rsidRPr="009D22EA" w:rsidRDefault="00FD7254" w:rsidP="00F25598">
            <w:pPr>
              <w:spacing w:line="240" w:lineRule="auto"/>
              <w:rPr>
                <w:b/>
                <w:sz w:val="20"/>
                <w:szCs w:val="20"/>
              </w:rPr>
            </w:pPr>
            <w:proofErr w:type="spellStart"/>
            <w:r w:rsidRPr="009D22EA">
              <w:rPr>
                <w:b/>
                <w:sz w:val="20"/>
                <w:szCs w:val="20"/>
              </w:rPr>
              <w:lastRenderedPageBreak/>
              <w:t>Eleuthero-dactylidae</w:t>
            </w:r>
            <w:proofErr w:type="spellEnd"/>
            <w:r w:rsidRPr="009D22EA">
              <w:rPr>
                <w:b/>
                <w:sz w:val="20"/>
                <w:szCs w:val="20"/>
              </w:rPr>
              <w:t xml:space="preserve"> </w:t>
            </w:r>
          </w:p>
          <w:p w:rsidR="00FD7254" w:rsidRPr="009D22EA" w:rsidRDefault="00FD7254" w:rsidP="00F25598">
            <w:pPr>
              <w:spacing w:line="240" w:lineRule="auto"/>
              <w:rPr>
                <w:sz w:val="20"/>
                <w:szCs w:val="20"/>
              </w:rPr>
            </w:pPr>
            <w:r w:rsidRPr="009D22EA">
              <w:rPr>
                <w:sz w:val="20"/>
                <w:szCs w:val="20"/>
              </w:rPr>
              <w:t xml:space="preserve">(robber frogs) </w:t>
            </w:r>
          </w:p>
        </w:tc>
        <w:tc>
          <w:tcPr>
            <w:tcW w:w="938" w:type="dxa"/>
            <w:gridSpan w:val="2"/>
            <w:tcBorders>
              <w:bottom w:val="single" w:sz="4" w:space="0" w:color="auto"/>
            </w:tcBorders>
            <w:shd w:val="clear" w:color="auto" w:fill="FDE9D9" w:themeFill="accent6" w:themeFillTint="33"/>
          </w:tcPr>
          <w:p w:rsidR="00FD7254" w:rsidRPr="009D22EA" w:rsidRDefault="00FD7254" w:rsidP="00F25598">
            <w:pPr>
              <w:spacing w:line="240" w:lineRule="auto"/>
              <w:jc w:val="center"/>
              <w:rPr>
                <w:sz w:val="20"/>
                <w:szCs w:val="20"/>
              </w:rPr>
            </w:pPr>
            <w:r w:rsidRPr="009D22EA">
              <w:rPr>
                <w:sz w:val="20"/>
                <w:szCs w:val="20"/>
              </w:rPr>
              <w:t>186</w:t>
            </w:r>
          </w:p>
        </w:tc>
        <w:tc>
          <w:tcPr>
            <w:tcW w:w="1790" w:type="dxa"/>
            <w:tcBorders>
              <w:bottom w:val="single" w:sz="4" w:space="0" w:color="auto"/>
            </w:tcBorders>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59.7%</w:t>
            </w:r>
          </w:p>
          <w:p w:rsidR="00FD7254" w:rsidRPr="009D22EA" w:rsidRDefault="00FD7254" w:rsidP="00F25598">
            <w:pPr>
              <w:numPr>
                <w:ilvl w:val="0"/>
                <w:numId w:val="1"/>
              </w:numPr>
              <w:spacing w:before="0" w:line="240" w:lineRule="auto"/>
              <w:rPr>
                <w:sz w:val="20"/>
                <w:szCs w:val="20"/>
              </w:rPr>
            </w:pPr>
            <w:r w:rsidRPr="009D22EA">
              <w:rPr>
                <w:sz w:val="20"/>
                <w:szCs w:val="20"/>
              </w:rPr>
              <w:t>Habitat specialists</w:t>
            </w:r>
          </w:p>
          <w:p w:rsidR="00FD7254" w:rsidRPr="009D22EA" w:rsidRDefault="00FD7254" w:rsidP="00F25598">
            <w:pPr>
              <w:spacing w:line="240" w:lineRule="auto"/>
              <w:rPr>
                <w:sz w:val="20"/>
                <w:szCs w:val="20"/>
              </w:rPr>
            </w:pPr>
          </w:p>
        </w:tc>
        <w:tc>
          <w:tcPr>
            <w:tcW w:w="1939" w:type="dxa"/>
            <w:tcBorders>
              <w:bottom w:val="single" w:sz="4" w:space="0" w:color="auto"/>
            </w:tcBorders>
            <w:shd w:val="clear" w:color="auto" w:fill="FDE9D9" w:themeFill="accent6" w:themeFillTint="33"/>
          </w:tcPr>
          <w:p w:rsidR="00FD7254" w:rsidRPr="009D22EA" w:rsidRDefault="00FD7254" w:rsidP="00F25598">
            <w:pPr>
              <w:spacing w:line="240" w:lineRule="auto"/>
              <w:jc w:val="center"/>
              <w:rPr>
                <w:b/>
                <w:color w:val="0000FF"/>
                <w:sz w:val="20"/>
                <w:szCs w:val="20"/>
              </w:rPr>
            </w:pPr>
            <w:r>
              <w:rPr>
                <w:b/>
                <w:color w:val="0000FF"/>
                <w:sz w:val="20"/>
                <w:szCs w:val="20"/>
              </w:rPr>
              <w:t>66.1</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Default="00FD7254" w:rsidP="00F25598">
            <w:pPr>
              <w:numPr>
                <w:ilvl w:val="0"/>
                <w:numId w:val="3"/>
              </w:numPr>
              <w:spacing w:before="0" w:line="240" w:lineRule="auto"/>
              <w:jc w:val="both"/>
              <w:rPr>
                <w:sz w:val="20"/>
                <w:szCs w:val="20"/>
              </w:rPr>
            </w:pPr>
            <w:r w:rsidRPr="009D22EA">
              <w:rPr>
                <w:sz w:val="20"/>
                <w:szCs w:val="20"/>
              </w:rPr>
              <w:t>Precipitation variability</w:t>
            </w:r>
          </w:p>
          <w:p w:rsidR="00FD7254" w:rsidRDefault="00FD7254" w:rsidP="00F25598">
            <w:pPr>
              <w:numPr>
                <w:ilvl w:val="0"/>
                <w:numId w:val="3"/>
              </w:numPr>
              <w:spacing w:before="0" w:line="240" w:lineRule="auto"/>
              <w:jc w:val="both"/>
              <w:rPr>
                <w:sz w:val="20"/>
                <w:szCs w:val="20"/>
              </w:rPr>
            </w:pPr>
            <w:r w:rsidRPr="009D22EA">
              <w:rPr>
                <w:sz w:val="20"/>
                <w:szCs w:val="20"/>
              </w:rPr>
              <w:t>Mean precipitation</w:t>
            </w:r>
          </w:p>
          <w:p w:rsidR="00FD7254" w:rsidRPr="009D22EA" w:rsidRDefault="00FD7254" w:rsidP="00F25598">
            <w:pPr>
              <w:spacing w:before="0" w:line="240" w:lineRule="auto"/>
              <w:jc w:val="both"/>
              <w:rPr>
                <w:sz w:val="20"/>
                <w:szCs w:val="20"/>
              </w:rPr>
            </w:pPr>
          </w:p>
        </w:tc>
        <w:tc>
          <w:tcPr>
            <w:tcW w:w="1700" w:type="dxa"/>
            <w:tcBorders>
              <w:bottom w:val="single" w:sz="4" w:space="0" w:color="auto"/>
            </w:tcBorders>
            <w:shd w:val="clear" w:color="auto" w:fill="FDE9D9" w:themeFill="accent6"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94.1%</w:t>
            </w:r>
          </w:p>
          <w:p w:rsidR="00FD7254" w:rsidRPr="009D22EA" w:rsidRDefault="00FD7254" w:rsidP="00F25598">
            <w:pPr>
              <w:numPr>
                <w:ilvl w:val="0"/>
                <w:numId w:val="5"/>
              </w:numPr>
              <w:spacing w:before="0" w:line="240" w:lineRule="auto"/>
              <w:rPr>
                <w:sz w:val="20"/>
                <w:szCs w:val="20"/>
              </w:rPr>
            </w:pPr>
            <w:r w:rsidRPr="009D22EA">
              <w:rPr>
                <w:sz w:val="20"/>
                <w:szCs w:val="20"/>
              </w:rPr>
              <w:t xml:space="preserve">Slow turnover of generations </w:t>
            </w:r>
          </w:p>
          <w:p w:rsidR="00FD7254" w:rsidRPr="009D22EA" w:rsidRDefault="00FD7254" w:rsidP="00F25598">
            <w:pPr>
              <w:numPr>
                <w:ilvl w:val="0"/>
                <w:numId w:val="2"/>
              </w:numPr>
              <w:spacing w:before="0" w:line="240" w:lineRule="auto"/>
              <w:rPr>
                <w:sz w:val="20"/>
                <w:szCs w:val="20"/>
              </w:rPr>
            </w:pPr>
            <w:r w:rsidRPr="009D22EA">
              <w:rPr>
                <w:sz w:val="20"/>
                <w:szCs w:val="20"/>
              </w:rPr>
              <w:t>Short maximum dispersal distances</w:t>
            </w:r>
          </w:p>
          <w:p w:rsidR="00FD7254" w:rsidRPr="009D22EA" w:rsidRDefault="00FD7254" w:rsidP="00F25598">
            <w:pPr>
              <w:numPr>
                <w:ilvl w:val="0"/>
                <w:numId w:val="2"/>
              </w:numPr>
              <w:spacing w:before="0" w:line="240" w:lineRule="auto"/>
              <w:rPr>
                <w:sz w:val="20"/>
                <w:szCs w:val="20"/>
              </w:rPr>
            </w:pPr>
            <w:r w:rsidRPr="009D22EA">
              <w:rPr>
                <w:sz w:val="20"/>
                <w:szCs w:val="20"/>
              </w:rPr>
              <w:t>Barriers to dispersal</w:t>
            </w:r>
          </w:p>
        </w:tc>
        <w:tc>
          <w:tcPr>
            <w:tcW w:w="1134" w:type="dxa"/>
            <w:tcBorders>
              <w:bottom w:val="single" w:sz="4" w:space="0" w:color="auto"/>
            </w:tcBorders>
            <w:shd w:val="clear" w:color="auto" w:fill="FDE9D9" w:themeFill="accent6" w:themeFillTint="33"/>
          </w:tcPr>
          <w:p w:rsidR="00FD7254" w:rsidRPr="009D22EA" w:rsidRDefault="00FD7254" w:rsidP="00F25598">
            <w:pPr>
              <w:spacing w:line="240" w:lineRule="auto"/>
              <w:jc w:val="center"/>
              <w:rPr>
                <w:b/>
                <w:color w:val="FF0000"/>
                <w:sz w:val="20"/>
                <w:szCs w:val="20"/>
              </w:rPr>
            </w:pPr>
            <w:r>
              <w:rPr>
                <w:b/>
                <w:color w:val="FF0000"/>
                <w:sz w:val="20"/>
                <w:szCs w:val="20"/>
              </w:rPr>
              <w:t>36.9</w:t>
            </w:r>
            <w:r w:rsidRPr="009D22EA">
              <w:rPr>
                <w:b/>
                <w:color w:val="FF0000"/>
                <w:sz w:val="20"/>
                <w:szCs w:val="20"/>
              </w:rPr>
              <w:t>%</w:t>
            </w:r>
          </w:p>
        </w:tc>
      </w:tr>
      <w:tr w:rsidR="00FD7254" w:rsidRPr="009D22EA" w:rsidTr="00FD7254">
        <w:trPr>
          <w:trHeight w:val="480"/>
        </w:trPr>
        <w:tc>
          <w:tcPr>
            <w:tcW w:w="9039" w:type="dxa"/>
            <w:gridSpan w:val="7"/>
            <w:shd w:val="clear" w:color="auto" w:fill="DAEEF3" w:themeFill="accent5" w:themeFillTint="33"/>
          </w:tcPr>
          <w:p w:rsidR="00FD7254" w:rsidRPr="009D22EA" w:rsidRDefault="00FD7254" w:rsidP="00F25598">
            <w:pPr>
              <w:spacing w:line="240" w:lineRule="auto"/>
              <w:jc w:val="center"/>
              <w:rPr>
                <w:b/>
                <w:color w:val="FF0000"/>
              </w:rPr>
            </w:pPr>
            <w:r w:rsidRPr="009D22EA">
              <w:rPr>
                <w:b/>
                <w:color w:val="FF0000"/>
              </w:rPr>
              <w:t xml:space="preserve">Five least </w:t>
            </w:r>
            <w:r>
              <w:rPr>
                <w:b/>
                <w:color w:val="FF0000"/>
              </w:rPr>
              <w:t>vulnerable</w:t>
            </w:r>
            <w:r w:rsidRPr="009D22EA">
              <w:rPr>
                <w:b/>
                <w:color w:val="FF0000"/>
              </w:rPr>
              <w:t xml:space="preserve"> families</w:t>
            </w:r>
          </w:p>
        </w:tc>
      </w:tr>
      <w:tr w:rsidR="00FD7254" w:rsidRPr="009D22EA" w:rsidTr="00FD7254">
        <w:trPr>
          <w:trHeight w:val="480"/>
        </w:trPr>
        <w:tc>
          <w:tcPr>
            <w:tcW w:w="1581" w:type="dxa"/>
            <w:gridSpan w:val="2"/>
            <w:shd w:val="clear" w:color="auto" w:fill="DAEEF3" w:themeFill="accent5" w:themeFillTint="33"/>
          </w:tcPr>
          <w:p w:rsidR="00FD7254" w:rsidRPr="009D22EA" w:rsidRDefault="00FD7254" w:rsidP="00F25598">
            <w:pPr>
              <w:spacing w:line="240" w:lineRule="auto"/>
              <w:rPr>
                <w:b/>
                <w:sz w:val="20"/>
                <w:szCs w:val="20"/>
              </w:rPr>
            </w:pPr>
            <w:proofErr w:type="spellStart"/>
            <w:r w:rsidRPr="009D22EA">
              <w:rPr>
                <w:b/>
                <w:sz w:val="20"/>
                <w:szCs w:val="20"/>
              </w:rPr>
              <w:t>Hylidae</w:t>
            </w:r>
            <w:proofErr w:type="spellEnd"/>
            <w:r w:rsidRPr="009D22EA">
              <w:rPr>
                <w:b/>
                <w:sz w:val="20"/>
                <w:szCs w:val="20"/>
              </w:rPr>
              <w:t xml:space="preserve"> </w:t>
            </w:r>
          </w:p>
          <w:p w:rsidR="00FD7254" w:rsidRPr="009D22EA" w:rsidRDefault="00FD7254" w:rsidP="00F25598">
            <w:pPr>
              <w:spacing w:line="240" w:lineRule="auto"/>
              <w:rPr>
                <w:b/>
                <w:sz w:val="20"/>
                <w:szCs w:val="20"/>
              </w:rPr>
            </w:pPr>
            <w:r w:rsidRPr="009D22EA">
              <w:rPr>
                <w:sz w:val="20"/>
                <w:szCs w:val="20"/>
              </w:rPr>
              <w:t>(tree frogs and their allies)</w:t>
            </w:r>
          </w:p>
        </w:tc>
        <w:tc>
          <w:tcPr>
            <w:tcW w:w="895" w:type="dxa"/>
            <w:shd w:val="clear" w:color="auto" w:fill="DAEEF3" w:themeFill="accent5" w:themeFillTint="33"/>
          </w:tcPr>
          <w:p w:rsidR="00FD7254" w:rsidRPr="009D22EA" w:rsidRDefault="00FD7254" w:rsidP="00F25598">
            <w:pPr>
              <w:spacing w:line="240" w:lineRule="auto"/>
              <w:jc w:val="center"/>
              <w:rPr>
                <w:sz w:val="20"/>
                <w:szCs w:val="20"/>
              </w:rPr>
            </w:pPr>
            <w:r w:rsidRPr="009D22EA">
              <w:rPr>
                <w:sz w:val="20"/>
                <w:szCs w:val="20"/>
              </w:rPr>
              <w:t>851</w:t>
            </w:r>
          </w:p>
        </w:tc>
        <w:tc>
          <w:tcPr>
            <w:tcW w:w="1790" w:type="dxa"/>
            <w:shd w:val="clear" w:color="auto" w:fill="DAEEF3" w:themeFill="accent5"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87.7%</w:t>
            </w:r>
          </w:p>
          <w:p w:rsidR="00FD7254" w:rsidRPr="009D22EA" w:rsidRDefault="00FD7254" w:rsidP="00F25598">
            <w:pPr>
              <w:spacing w:line="240" w:lineRule="auto"/>
              <w:jc w:val="center"/>
              <w:rPr>
                <w:b/>
                <w:color w:val="0000FF"/>
                <w:sz w:val="20"/>
                <w:szCs w:val="20"/>
              </w:rPr>
            </w:pPr>
            <w:r w:rsidRPr="009D22EA">
              <w:rPr>
                <w:sz w:val="20"/>
                <w:szCs w:val="20"/>
              </w:rPr>
              <w:t xml:space="preserve">Disease </w:t>
            </w:r>
            <w:r>
              <w:rPr>
                <w:sz w:val="20"/>
                <w:szCs w:val="20"/>
              </w:rPr>
              <w:t>vulnerability</w:t>
            </w:r>
          </w:p>
        </w:tc>
        <w:tc>
          <w:tcPr>
            <w:tcW w:w="1939" w:type="dxa"/>
            <w:shd w:val="clear" w:color="auto" w:fill="DAEEF3" w:themeFill="accent5"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28.9%</w:t>
            </w:r>
          </w:p>
          <w:p w:rsidR="00FD7254" w:rsidRPr="009D22EA" w:rsidRDefault="00FD7254" w:rsidP="00F25598">
            <w:pPr>
              <w:spacing w:line="240" w:lineRule="auto"/>
              <w:rPr>
                <w:b/>
                <w:color w:val="0000FF"/>
                <w:sz w:val="20"/>
                <w:szCs w:val="20"/>
              </w:rPr>
            </w:pPr>
          </w:p>
          <w:p w:rsidR="00FD7254" w:rsidRPr="009D22EA" w:rsidRDefault="00FD7254" w:rsidP="00F25598">
            <w:pPr>
              <w:spacing w:line="240" w:lineRule="auto"/>
              <w:jc w:val="center"/>
              <w:rPr>
                <w:b/>
                <w:color w:val="0000FF"/>
                <w:sz w:val="20"/>
                <w:szCs w:val="20"/>
              </w:rPr>
            </w:pPr>
          </w:p>
        </w:tc>
        <w:tc>
          <w:tcPr>
            <w:tcW w:w="1700" w:type="dxa"/>
            <w:shd w:val="clear" w:color="auto" w:fill="DAEEF3" w:themeFill="accent5" w:themeFillTint="33"/>
          </w:tcPr>
          <w:p w:rsidR="00FD7254" w:rsidRPr="009D22EA" w:rsidRDefault="00FD7254" w:rsidP="00F25598">
            <w:pPr>
              <w:spacing w:line="240" w:lineRule="auto"/>
              <w:jc w:val="center"/>
              <w:rPr>
                <w:b/>
                <w:color w:val="0000FF"/>
                <w:sz w:val="20"/>
                <w:szCs w:val="20"/>
              </w:rPr>
            </w:pPr>
            <w:r>
              <w:rPr>
                <w:b/>
                <w:color w:val="0000FF"/>
                <w:sz w:val="20"/>
                <w:szCs w:val="20"/>
              </w:rPr>
              <w:t>47.6</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Default="00FD7254" w:rsidP="00F25598">
            <w:pPr>
              <w:numPr>
                <w:ilvl w:val="0"/>
                <w:numId w:val="3"/>
              </w:numPr>
              <w:spacing w:before="0" w:line="240" w:lineRule="auto"/>
              <w:jc w:val="both"/>
              <w:rPr>
                <w:sz w:val="20"/>
                <w:szCs w:val="20"/>
              </w:rPr>
            </w:pPr>
            <w:r w:rsidRPr="009D22EA">
              <w:rPr>
                <w:sz w:val="20"/>
                <w:szCs w:val="20"/>
              </w:rPr>
              <w:t>Mean precipitation</w:t>
            </w:r>
          </w:p>
        </w:tc>
        <w:tc>
          <w:tcPr>
            <w:tcW w:w="1134" w:type="dxa"/>
            <w:shd w:val="clear" w:color="auto" w:fill="DAEEF3" w:themeFill="accent5" w:themeFillTint="33"/>
          </w:tcPr>
          <w:p w:rsidR="00FD7254" w:rsidRPr="009D22EA" w:rsidRDefault="00FD7254" w:rsidP="00F25598">
            <w:pPr>
              <w:spacing w:line="240" w:lineRule="auto"/>
              <w:jc w:val="center"/>
              <w:rPr>
                <w:b/>
                <w:color w:val="FF0000"/>
                <w:sz w:val="20"/>
                <w:szCs w:val="20"/>
              </w:rPr>
            </w:pPr>
            <w:r>
              <w:rPr>
                <w:b/>
                <w:color w:val="FF0000"/>
                <w:sz w:val="20"/>
                <w:szCs w:val="20"/>
              </w:rPr>
              <w:t>11.5</w:t>
            </w:r>
            <w:r w:rsidRPr="009D22EA">
              <w:rPr>
                <w:b/>
                <w:color w:val="FF0000"/>
                <w:sz w:val="20"/>
                <w:szCs w:val="20"/>
              </w:rPr>
              <w:t>%</w:t>
            </w:r>
          </w:p>
        </w:tc>
      </w:tr>
      <w:tr w:rsidR="00FD7254" w:rsidRPr="009D22EA" w:rsidTr="00FD7254">
        <w:trPr>
          <w:trHeight w:val="480"/>
        </w:trPr>
        <w:tc>
          <w:tcPr>
            <w:tcW w:w="1581" w:type="dxa"/>
            <w:gridSpan w:val="2"/>
            <w:shd w:val="clear" w:color="auto" w:fill="DAEEF3" w:themeFill="accent5" w:themeFillTint="33"/>
          </w:tcPr>
          <w:p w:rsidR="00FD7254" w:rsidRPr="009D22EA" w:rsidRDefault="00FD7254" w:rsidP="00F25598">
            <w:pPr>
              <w:spacing w:line="240" w:lineRule="auto"/>
              <w:rPr>
                <w:b/>
                <w:sz w:val="20"/>
                <w:szCs w:val="20"/>
              </w:rPr>
            </w:pPr>
            <w:proofErr w:type="spellStart"/>
            <w:r w:rsidRPr="009D22EA">
              <w:rPr>
                <w:b/>
                <w:sz w:val="20"/>
                <w:szCs w:val="20"/>
              </w:rPr>
              <w:t>Ranidae</w:t>
            </w:r>
            <w:proofErr w:type="spellEnd"/>
            <w:r w:rsidRPr="009D22EA">
              <w:rPr>
                <w:b/>
                <w:sz w:val="20"/>
                <w:szCs w:val="20"/>
              </w:rPr>
              <w:t xml:space="preserve"> </w:t>
            </w:r>
          </w:p>
          <w:p w:rsidR="00FD7254" w:rsidRPr="009D22EA" w:rsidRDefault="00FD7254" w:rsidP="00F25598">
            <w:pPr>
              <w:spacing w:line="240" w:lineRule="auto"/>
              <w:rPr>
                <w:b/>
                <w:sz w:val="20"/>
                <w:szCs w:val="20"/>
              </w:rPr>
            </w:pPr>
            <w:r w:rsidRPr="009D22EA">
              <w:rPr>
                <w:sz w:val="20"/>
                <w:szCs w:val="20"/>
              </w:rPr>
              <w:t>(true frogs)</w:t>
            </w:r>
          </w:p>
        </w:tc>
        <w:tc>
          <w:tcPr>
            <w:tcW w:w="895" w:type="dxa"/>
            <w:shd w:val="clear" w:color="auto" w:fill="DAEEF3" w:themeFill="accent5" w:themeFillTint="33"/>
          </w:tcPr>
          <w:p w:rsidR="00FD7254" w:rsidRPr="009D22EA" w:rsidRDefault="00FD7254" w:rsidP="00F25598">
            <w:pPr>
              <w:spacing w:line="240" w:lineRule="auto"/>
              <w:jc w:val="center"/>
              <w:rPr>
                <w:sz w:val="20"/>
                <w:szCs w:val="20"/>
              </w:rPr>
            </w:pPr>
            <w:r w:rsidRPr="009D22EA">
              <w:rPr>
                <w:sz w:val="20"/>
                <w:szCs w:val="20"/>
              </w:rPr>
              <w:t>316</w:t>
            </w:r>
          </w:p>
        </w:tc>
        <w:tc>
          <w:tcPr>
            <w:tcW w:w="1790" w:type="dxa"/>
            <w:shd w:val="clear" w:color="auto" w:fill="DAEEF3" w:themeFill="accent5"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49.7%</w:t>
            </w:r>
          </w:p>
          <w:p w:rsidR="00FD7254" w:rsidRPr="009D22EA" w:rsidRDefault="00FD7254" w:rsidP="00F25598">
            <w:pPr>
              <w:spacing w:line="240" w:lineRule="auto"/>
              <w:jc w:val="center"/>
              <w:rPr>
                <w:b/>
                <w:color w:val="0000FF"/>
                <w:sz w:val="20"/>
                <w:szCs w:val="20"/>
              </w:rPr>
            </w:pPr>
          </w:p>
        </w:tc>
        <w:tc>
          <w:tcPr>
            <w:tcW w:w="1939" w:type="dxa"/>
            <w:shd w:val="clear" w:color="auto" w:fill="DAEEF3" w:themeFill="accent5"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22.8%</w:t>
            </w:r>
          </w:p>
        </w:tc>
        <w:tc>
          <w:tcPr>
            <w:tcW w:w="1700" w:type="dxa"/>
            <w:shd w:val="clear" w:color="auto" w:fill="DAEEF3" w:themeFill="accent5" w:themeFillTint="33"/>
          </w:tcPr>
          <w:p w:rsidR="00FD7254" w:rsidRPr="009D22EA" w:rsidRDefault="00FD7254" w:rsidP="00F25598">
            <w:pPr>
              <w:spacing w:line="240" w:lineRule="auto"/>
              <w:jc w:val="center"/>
              <w:rPr>
                <w:b/>
                <w:color w:val="0000FF"/>
                <w:sz w:val="20"/>
                <w:szCs w:val="20"/>
              </w:rPr>
            </w:pPr>
            <w:r>
              <w:rPr>
                <w:b/>
                <w:color w:val="0000FF"/>
                <w:sz w:val="20"/>
                <w:szCs w:val="20"/>
              </w:rPr>
              <w:t>46.8</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Default="00FD7254" w:rsidP="00FD7254">
            <w:pPr>
              <w:numPr>
                <w:ilvl w:val="0"/>
                <w:numId w:val="10"/>
              </w:numPr>
              <w:spacing w:before="0" w:line="240" w:lineRule="auto"/>
              <w:jc w:val="both"/>
              <w:rPr>
                <w:sz w:val="20"/>
                <w:szCs w:val="20"/>
              </w:rPr>
            </w:pPr>
            <w:r>
              <w:rPr>
                <w:sz w:val="20"/>
                <w:szCs w:val="20"/>
              </w:rPr>
              <w:t>Mean temperature</w:t>
            </w:r>
          </w:p>
        </w:tc>
        <w:tc>
          <w:tcPr>
            <w:tcW w:w="1134" w:type="dxa"/>
            <w:shd w:val="clear" w:color="auto" w:fill="DAEEF3" w:themeFill="accent5" w:themeFillTint="33"/>
          </w:tcPr>
          <w:p w:rsidR="00FD7254" w:rsidRPr="009D22EA" w:rsidRDefault="00FD7254" w:rsidP="00F25598">
            <w:pPr>
              <w:spacing w:line="240" w:lineRule="auto"/>
              <w:jc w:val="center"/>
              <w:rPr>
                <w:b/>
                <w:color w:val="FF0000"/>
                <w:sz w:val="20"/>
                <w:szCs w:val="20"/>
              </w:rPr>
            </w:pPr>
            <w:r>
              <w:rPr>
                <w:b/>
                <w:color w:val="FF0000"/>
                <w:sz w:val="20"/>
                <w:szCs w:val="20"/>
              </w:rPr>
              <w:t>6.7</w:t>
            </w:r>
            <w:r w:rsidRPr="009D22EA">
              <w:rPr>
                <w:b/>
                <w:color w:val="FF0000"/>
                <w:sz w:val="20"/>
                <w:szCs w:val="20"/>
              </w:rPr>
              <w:t>%</w:t>
            </w:r>
          </w:p>
        </w:tc>
      </w:tr>
      <w:tr w:rsidR="00FD7254" w:rsidRPr="009D22EA" w:rsidTr="00FD7254">
        <w:trPr>
          <w:trHeight w:val="480"/>
        </w:trPr>
        <w:tc>
          <w:tcPr>
            <w:tcW w:w="1581" w:type="dxa"/>
            <w:gridSpan w:val="2"/>
            <w:shd w:val="clear" w:color="auto" w:fill="DAEEF3" w:themeFill="accent5" w:themeFillTint="33"/>
          </w:tcPr>
          <w:p w:rsidR="00FD7254" w:rsidRPr="009D22EA" w:rsidRDefault="00FD7254" w:rsidP="00F25598">
            <w:pPr>
              <w:spacing w:line="240" w:lineRule="auto"/>
              <w:rPr>
                <w:b/>
                <w:sz w:val="20"/>
                <w:szCs w:val="20"/>
              </w:rPr>
            </w:pPr>
            <w:proofErr w:type="spellStart"/>
            <w:r w:rsidRPr="009D22EA">
              <w:rPr>
                <w:b/>
                <w:sz w:val="20"/>
                <w:szCs w:val="20"/>
              </w:rPr>
              <w:t>Hyperoliidae</w:t>
            </w:r>
            <w:proofErr w:type="spellEnd"/>
            <w:r w:rsidRPr="009D22EA">
              <w:rPr>
                <w:b/>
                <w:sz w:val="20"/>
                <w:szCs w:val="20"/>
              </w:rPr>
              <w:t xml:space="preserve"> </w:t>
            </w:r>
          </w:p>
          <w:p w:rsidR="00FD7254" w:rsidRPr="009D22EA" w:rsidRDefault="00FD7254" w:rsidP="00F25598">
            <w:pPr>
              <w:spacing w:line="240" w:lineRule="auto"/>
              <w:rPr>
                <w:b/>
                <w:sz w:val="20"/>
                <w:szCs w:val="20"/>
              </w:rPr>
            </w:pPr>
            <w:r w:rsidRPr="009D22EA">
              <w:rPr>
                <w:sz w:val="20"/>
                <w:szCs w:val="20"/>
              </w:rPr>
              <w:t>(African reed frogs)</w:t>
            </w:r>
          </w:p>
        </w:tc>
        <w:tc>
          <w:tcPr>
            <w:tcW w:w="895" w:type="dxa"/>
            <w:shd w:val="clear" w:color="auto" w:fill="DAEEF3" w:themeFill="accent5" w:themeFillTint="33"/>
          </w:tcPr>
          <w:p w:rsidR="00FD7254" w:rsidRPr="009D22EA" w:rsidRDefault="00FD7254" w:rsidP="00F25598">
            <w:pPr>
              <w:spacing w:line="240" w:lineRule="auto"/>
              <w:jc w:val="center"/>
              <w:rPr>
                <w:sz w:val="20"/>
                <w:szCs w:val="20"/>
              </w:rPr>
            </w:pPr>
            <w:r w:rsidRPr="009D22EA">
              <w:rPr>
                <w:sz w:val="20"/>
                <w:szCs w:val="20"/>
              </w:rPr>
              <w:t>210</w:t>
            </w:r>
          </w:p>
        </w:tc>
        <w:tc>
          <w:tcPr>
            <w:tcW w:w="1790" w:type="dxa"/>
            <w:shd w:val="clear" w:color="auto" w:fill="DAEEF3" w:themeFill="accent5"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83.8%</w:t>
            </w:r>
          </w:p>
          <w:p w:rsidR="00FD7254" w:rsidRPr="00906CC7" w:rsidRDefault="00FD7254" w:rsidP="00F25598">
            <w:pPr>
              <w:numPr>
                <w:ilvl w:val="0"/>
                <w:numId w:val="9"/>
              </w:numPr>
              <w:spacing w:line="240" w:lineRule="auto"/>
              <w:rPr>
                <w:color w:val="0000FF"/>
                <w:sz w:val="20"/>
                <w:szCs w:val="20"/>
              </w:rPr>
            </w:pPr>
            <w:r w:rsidRPr="009D22EA">
              <w:rPr>
                <w:sz w:val="20"/>
                <w:szCs w:val="20"/>
              </w:rPr>
              <w:t xml:space="preserve">Freshwater dependent </w:t>
            </w:r>
            <w:r w:rsidRPr="00906CC7">
              <w:rPr>
                <w:sz w:val="20"/>
                <w:szCs w:val="20"/>
              </w:rPr>
              <w:t>aquatic larvae</w:t>
            </w:r>
          </w:p>
          <w:p w:rsidR="00FD7254" w:rsidRDefault="00FD7254" w:rsidP="00F25598">
            <w:pPr>
              <w:numPr>
                <w:ilvl w:val="0"/>
                <w:numId w:val="9"/>
              </w:numPr>
              <w:spacing w:before="0" w:line="240" w:lineRule="auto"/>
              <w:ind w:left="210" w:hanging="210"/>
              <w:rPr>
                <w:b/>
                <w:color w:val="0000FF"/>
                <w:sz w:val="20"/>
                <w:szCs w:val="20"/>
              </w:rPr>
            </w:pPr>
            <w:r w:rsidRPr="00906CC7">
              <w:rPr>
                <w:sz w:val="20"/>
                <w:szCs w:val="20"/>
              </w:rPr>
              <w:t>Narrow temperature</w:t>
            </w:r>
            <w:r w:rsidRPr="009D22EA">
              <w:rPr>
                <w:sz w:val="20"/>
                <w:szCs w:val="20"/>
              </w:rPr>
              <w:t xml:space="preserve"> niche</w:t>
            </w:r>
          </w:p>
        </w:tc>
        <w:tc>
          <w:tcPr>
            <w:tcW w:w="1939" w:type="dxa"/>
            <w:shd w:val="clear" w:color="auto" w:fill="DAEEF3" w:themeFill="accent5" w:themeFillTint="33"/>
          </w:tcPr>
          <w:p w:rsidR="00FD7254" w:rsidRDefault="00FD7254" w:rsidP="00F25598">
            <w:pPr>
              <w:spacing w:line="240" w:lineRule="auto"/>
              <w:jc w:val="center"/>
              <w:rPr>
                <w:b/>
                <w:color w:val="0000FF"/>
                <w:sz w:val="20"/>
                <w:szCs w:val="20"/>
              </w:rPr>
            </w:pPr>
            <w:r w:rsidRPr="009D22EA">
              <w:rPr>
                <w:b/>
                <w:color w:val="0000FF"/>
                <w:sz w:val="20"/>
                <w:szCs w:val="20"/>
              </w:rPr>
              <w:t>54.3%</w:t>
            </w:r>
          </w:p>
          <w:p w:rsidR="00FD7254" w:rsidRPr="009D22EA" w:rsidRDefault="00FD7254" w:rsidP="00F25598">
            <w:pPr>
              <w:spacing w:line="240" w:lineRule="auto"/>
              <w:jc w:val="center"/>
              <w:rPr>
                <w:b/>
                <w:color w:val="0000FF"/>
                <w:sz w:val="20"/>
                <w:szCs w:val="20"/>
              </w:rPr>
            </w:pPr>
          </w:p>
          <w:p w:rsidR="00FD7254" w:rsidRPr="009D22EA" w:rsidRDefault="00FD7254" w:rsidP="00F25598">
            <w:pPr>
              <w:numPr>
                <w:ilvl w:val="0"/>
                <w:numId w:val="2"/>
              </w:numPr>
              <w:spacing w:before="0" w:line="240" w:lineRule="auto"/>
              <w:rPr>
                <w:sz w:val="20"/>
                <w:szCs w:val="20"/>
              </w:rPr>
            </w:pPr>
            <w:r w:rsidRPr="009D22EA">
              <w:rPr>
                <w:sz w:val="20"/>
                <w:szCs w:val="20"/>
              </w:rPr>
              <w:t>Short maximum dispersal distances</w:t>
            </w:r>
          </w:p>
          <w:p w:rsidR="00FD7254" w:rsidRPr="009D22EA" w:rsidRDefault="00FD7254" w:rsidP="00F25598">
            <w:pPr>
              <w:spacing w:line="240" w:lineRule="auto"/>
              <w:jc w:val="center"/>
              <w:rPr>
                <w:b/>
                <w:color w:val="0000FF"/>
                <w:sz w:val="20"/>
                <w:szCs w:val="20"/>
              </w:rPr>
            </w:pPr>
          </w:p>
        </w:tc>
        <w:tc>
          <w:tcPr>
            <w:tcW w:w="1700" w:type="dxa"/>
            <w:shd w:val="clear" w:color="auto" w:fill="DAEEF3" w:themeFill="accent5" w:themeFillTint="33"/>
          </w:tcPr>
          <w:p w:rsidR="00FD7254" w:rsidRPr="009D22EA" w:rsidRDefault="00FD7254" w:rsidP="00F25598">
            <w:pPr>
              <w:spacing w:line="240" w:lineRule="auto"/>
              <w:jc w:val="center"/>
              <w:rPr>
                <w:b/>
                <w:color w:val="0000FF"/>
                <w:sz w:val="20"/>
                <w:szCs w:val="20"/>
              </w:rPr>
            </w:pPr>
            <w:r>
              <w:rPr>
                <w:b/>
                <w:color w:val="0000FF"/>
                <w:sz w:val="20"/>
                <w:szCs w:val="20"/>
              </w:rPr>
              <w:t>18.6</w:t>
            </w:r>
            <w:r w:rsidRPr="009D22EA">
              <w:rPr>
                <w:b/>
                <w:color w:val="0000FF"/>
                <w:sz w:val="20"/>
                <w:szCs w:val="20"/>
              </w:rPr>
              <w:t>%</w:t>
            </w:r>
          </w:p>
        </w:tc>
        <w:tc>
          <w:tcPr>
            <w:tcW w:w="1134" w:type="dxa"/>
            <w:shd w:val="clear" w:color="auto" w:fill="DAEEF3" w:themeFill="accent5" w:themeFillTint="33"/>
          </w:tcPr>
          <w:p w:rsidR="00FD7254" w:rsidRPr="009D22EA" w:rsidRDefault="00FD7254" w:rsidP="00F25598">
            <w:pPr>
              <w:spacing w:line="240" w:lineRule="auto"/>
              <w:jc w:val="center"/>
              <w:rPr>
                <w:b/>
                <w:color w:val="FF0000"/>
                <w:sz w:val="20"/>
                <w:szCs w:val="20"/>
              </w:rPr>
            </w:pPr>
            <w:r>
              <w:rPr>
                <w:b/>
                <w:color w:val="FF0000"/>
                <w:sz w:val="20"/>
                <w:szCs w:val="20"/>
              </w:rPr>
              <w:t>7.1</w:t>
            </w:r>
            <w:r w:rsidRPr="009D22EA">
              <w:rPr>
                <w:b/>
                <w:color w:val="FF0000"/>
                <w:sz w:val="20"/>
                <w:szCs w:val="20"/>
              </w:rPr>
              <w:t>%</w:t>
            </w:r>
          </w:p>
        </w:tc>
      </w:tr>
      <w:tr w:rsidR="00FD7254" w:rsidRPr="009D22EA" w:rsidTr="00FD7254">
        <w:trPr>
          <w:trHeight w:val="480"/>
        </w:trPr>
        <w:tc>
          <w:tcPr>
            <w:tcW w:w="1581" w:type="dxa"/>
            <w:gridSpan w:val="2"/>
            <w:shd w:val="clear" w:color="auto" w:fill="DAEEF3" w:themeFill="accent5" w:themeFillTint="33"/>
          </w:tcPr>
          <w:p w:rsidR="00FD7254" w:rsidRDefault="00FD7254" w:rsidP="00F25598">
            <w:pPr>
              <w:spacing w:line="240" w:lineRule="auto"/>
              <w:rPr>
                <w:b/>
                <w:sz w:val="20"/>
                <w:szCs w:val="20"/>
              </w:rPr>
            </w:pPr>
            <w:proofErr w:type="spellStart"/>
            <w:r>
              <w:rPr>
                <w:b/>
                <w:sz w:val="20"/>
                <w:szCs w:val="20"/>
              </w:rPr>
              <w:t>Arthroleptidae</w:t>
            </w:r>
            <w:proofErr w:type="spellEnd"/>
          </w:p>
          <w:p w:rsidR="00FD7254" w:rsidRPr="00026668" w:rsidRDefault="00FD7254" w:rsidP="00F25598">
            <w:pPr>
              <w:spacing w:line="240" w:lineRule="auto"/>
              <w:rPr>
                <w:sz w:val="20"/>
                <w:szCs w:val="20"/>
              </w:rPr>
            </w:pPr>
            <w:r w:rsidRPr="00FB2255">
              <w:rPr>
                <w:sz w:val="20"/>
                <w:szCs w:val="20"/>
              </w:rPr>
              <w:t>(squeakers)</w:t>
            </w:r>
          </w:p>
        </w:tc>
        <w:tc>
          <w:tcPr>
            <w:tcW w:w="895" w:type="dxa"/>
            <w:shd w:val="clear" w:color="auto" w:fill="DAEEF3" w:themeFill="accent5" w:themeFillTint="33"/>
          </w:tcPr>
          <w:p w:rsidR="00FD7254" w:rsidRPr="009D22EA" w:rsidRDefault="00FD7254" w:rsidP="00F25598">
            <w:pPr>
              <w:spacing w:line="240" w:lineRule="auto"/>
              <w:jc w:val="center"/>
              <w:rPr>
                <w:sz w:val="20"/>
                <w:szCs w:val="20"/>
              </w:rPr>
            </w:pPr>
            <w:r>
              <w:rPr>
                <w:sz w:val="20"/>
                <w:szCs w:val="20"/>
              </w:rPr>
              <w:t>133</w:t>
            </w:r>
          </w:p>
        </w:tc>
        <w:tc>
          <w:tcPr>
            <w:tcW w:w="1790" w:type="dxa"/>
            <w:shd w:val="clear" w:color="auto" w:fill="DAEEF3" w:themeFill="accent5" w:themeFillTint="33"/>
          </w:tcPr>
          <w:p w:rsidR="00FD7254" w:rsidRDefault="00FD7254" w:rsidP="00F25598">
            <w:pPr>
              <w:spacing w:line="240" w:lineRule="auto"/>
              <w:jc w:val="center"/>
              <w:rPr>
                <w:b/>
                <w:color w:val="0000FF"/>
                <w:sz w:val="20"/>
                <w:szCs w:val="20"/>
              </w:rPr>
            </w:pPr>
            <w:r>
              <w:rPr>
                <w:b/>
                <w:color w:val="0000FF"/>
                <w:sz w:val="20"/>
                <w:szCs w:val="20"/>
              </w:rPr>
              <w:t>62.4%</w:t>
            </w:r>
          </w:p>
          <w:p w:rsidR="00FD7254" w:rsidRDefault="00FD7254" w:rsidP="00F25598">
            <w:pPr>
              <w:numPr>
                <w:ilvl w:val="0"/>
                <w:numId w:val="2"/>
              </w:numPr>
              <w:spacing w:line="240" w:lineRule="auto"/>
              <w:rPr>
                <w:b/>
                <w:color w:val="0000FF"/>
                <w:sz w:val="20"/>
                <w:szCs w:val="20"/>
              </w:rPr>
            </w:pPr>
            <w:r w:rsidRPr="009D22EA">
              <w:rPr>
                <w:sz w:val="20"/>
                <w:szCs w:val="20"/>
              </w:rPr>
              <w:t>Narrow temperature niche</w:t>
            </w:r>
          </w:p>
        </w:tc>
        <w:tc>
          <w:tcPr>
            <w:tcW w:w="1939" w:type="dxa"/>
            <w:shd w:val="clear" w:color="auto" w:fill="DAEEF3" w:themeFill="accent5" w:themeFillTint="33"/>
          </w:tcPr>
          <w:p w:rsidR="00FD7254" w:rsidRDefault="00FD7254" w:rsidP="00F25598">
            <w:pPr>
              <w:spacing w:line="240" w:lineRule="auto"/>
              <w:jc w:val="center"/>
              <w:rPr>
                <w:b/>
                <w:color w:val="0000FF"/>
                <w:sz w:val="20"/>
                <w:szCs w:val="20"/>
              </w:rPr>
            </w:pPr>
            <w:r>
              <w:rPr>
                <w:b/>
                <w:color w:val="0000FF"/>
                <w:sz w:val="20"/>
                <w:szCs w:val="20"/>
              </w:rPr>
              <w:t>48.9%</w:t>
            </w:r>
          </w:p>
          <w:p w:rsidR="00FD7254" w:rsidRDefault="00FD7254" w:rsidP="00F25598">
            <w:pPr>
              <w:numPr>
                <w:ilvl w:val="0"/>
                <w:numId w:val="2"/>
              </w:numPr>
              <w:spacing w:line="240" w:lineRule="auto"/>
              <w:rPr>
                <w:b/>
                <w:color w:val="0000FF"/>
                <w:sz w:val="20"/>
                <w:szCs w:val="20"/>
              </w:rPr>
            </w:pPr>
            <w:r>
              <w:rPr>
                <w:sz w:val="20"/>
                <w:szCs w:val="20"/>
              </w:rPr>
              <w:t>Slow turnover of generations</w:t>
            </w:r>
          </w:p>
        </w:tc>
        <w:tc>
          <w:tcPr>
            <w:tcW w:w="1700" w:type="dxa"/>
            <w:shd w:val="clear" w:color="auto" w:fill="DAEEF3" w:themeFill="accent5" w:themeFillTint="33"/>
          </w:tcPr>
          <w:p w:rsidR="00FD7254" w:rsidRPr="009D22EA" w:rsidRDefault="00FD7254" w:rsidP="00F25598">
            <w:pPr>
              <w:spacing w:line="240" w:lineRule="auto"/>
              <w:jc w:val="center"/>
              <w:rPr>
                <w:b/>
                <w:color w:val="0000FF"/>
                <w:sz w:val="20"/>
                <w:szCs w:val="20"/>
              </w:rPr>
            </w:pPr>
            <w:r>
              <w:rPr>
                <w:b/>
                <w:color w:val="0000FF"/>
                <w:sz w:val="20"/>
                <w:szCs w:val="20"/>
              </w:rPr>
              <w:t>18.8%</w:t>
            </w:r>
          </w:p>
        </w:tc>
        <w:tc>
          <w:tcPr>
            <w:tcW w:w="1134" w:type="dxa"/>
            <w:shd w:val="clear" w:color="auto" w:fill="DAEEF3" w:themeFill="accent5" w:themeFillTint="33"/>
          </w:tcPr>
          <w:p w:rsidR="00FD7254" w:rsidRPr="009D22EA" w:rsidRDefault="00FD7254" w:rsidP="00F25598">
            <w:pPr>
              <w:spacing w:line="240" w:lineRule="auto"/>
              <w:jc w:val="center"/>
              <w:rPr>
                <w:b/>
                <w:color w:val="FF0000"/>
                <w:sz w:val="20"/>
                <w:szCs w:val="20"/>
              </w:rPr>
            </w:pPr>
            <w:r>
              <w:rPr>
                <w:b/>
                <w:color w:val="FF0000"/>
                <w:sz w:val="20"/>
                <w:szCs w:val="20"/>
              </w:rPr>
              <w:t>4.5%</w:t>
            </w:r>
          </w:p>
        </w:tc>
      </w:tr>
      <w:tr w:rsidR="00FD7254" w:rsidRPr="009D22EA" w:rsidTr="00FD7254">
        <w:trPr>
          <w:trHeight w:val="1023"/>
        </w:trPr>
        <w:tc>
          <w:tcPr>
            <w:tcW w:w="1581" w:type="dxa"/>
            <w:gridSpan w:val="2"/>
            <w:shd w:val="clear" w:color="auto" w:fill="DAEEF3" w:themeFill="accent5" w:themeFillTint="33"/>
          </w:tcPr>
          <w:p w:rsidR="00FD7254" w:rsidRPr="009D22EA" w:rsidRDefault="00FD7254" w:rsidP="00F25598">
            <w:pPr>
              <w:spacing w:line="240" w:lineRule="auto"/>
              <w:rPr>
                <w:b/>
                <w:sz w:val="20"/>
                <w:szCs w:val="20"/>
              </w:rPr>
            </w:pPr>
            <w:proofErr w:type="spellStart"/>
            <w:r w:rsidRPr="009D22EA">
              <w:rPr>
                <w:b/>
                <w:sz w:val="20"/>
                <w:szCs w:val="20"/>
              </w:rPr>
              <w:t>Dicroglossidae</w:t>
            </w:r>
            <w:proofErr w:type="spellEnd"/>
            <w:r w:rsidRPr="009D22EA">
              <w:rPr>
                <w:b/>
                <w:sz w:val="20"/>
                <w:szCs w:val="20"/>
              </w:rPr>
              <w:t xml:space="preserve"> </w:t>
            </w:r>
          </w:p>
          <w:p w:rsidR="00FD7254" w:rsidRPr="009D22EA" w:rsidRDefault="00FD7254" w:rsidP="00F25598">
            <w:pPr>
              <w:spacing w:line="240" w:lineRule="auto"/>
              <w:rPr>
                <w:sz w:val="20"/>
                <w:szCs w:val="20"/>
              </w:rPr>
            </w:pPr>
            <w:r w:rsidRPr="009D22EA">
              <w:rPr>
                <w:sz w:val="20"/>
                <w:szCs w:val="20"/>
              </w:rPr>
              <w:t>(forked tongued frogs)</w:t>
            </w:r>
          </w:p>
        </w:tc>
        <w:tc>
          <w:tcPr>
            <w:tcW w:w="895" w:type="dxa"/>
            <w:shd w:val="clear" w:color="auto" w:fill="DAEEF3" w:themeFill="accent5" w:themeFillTint="33"/>
          </w:tcPr>
          <w:p w:rsidR="00FD7254" w:rsidRPr="009D22EA" w:rsidRDefault="00FD7254" w:rsidP="00F25598">
            <w:pPr>
              <w:spacing w:line="240" w:lineRule="auto"/>
              <w:jc w:val="center"/>
              <w:rPr>
                <w:sz w:val="20"/>
                <w:szCs w:val="20"/>
              </w:rPr>
            </w:pPr>
            <w:r w:rsidRPr="009D22EA">
              <w:rPr>
                <w:sz w:val="20"/>
                <w:szCs w:val="20"/>
              </w:rPr>
              <w:t>163</w:t>
            </w:r>
          </w:p>
        </w:tc>
        <w:tc>
          <w:tcPr>
            <w:tcW w:w="1790" w:type="dxa"/>
            <w:shd w:val="clear" w:color="auto" w:fill="DAEEF3" w:themeFill="accent5" w:themeFillTint="33"/>
          </w:tcPr>
          <w:p w:rsidR="00FD7254" w:rsidRPr="009D22EA" w:rsidRDefault="00FD7254" w:rsidP="00F25598">
            <w:pPr>
              <w:spacing w:line="240" w:lineRule="auto"/>
              <w:jc w:val="center"/>
              <w:rPr>
                <w:b/>
                <w:color w:val="0000FF"/>
                <w:sz w:val="20"/>
                <w:szCs w:val="20"/>
              </w:rPr>
            </w:pPr>
            <w:r w:rsidRPr="009D22EA">
              <w:rPr>
                <w:b/>
                <w:color w:val="0000FF"/>
                <w:sz w:val="20"/>
                <w:szCs w:val="20"/>
              </w:rPr>
              <w:t>45.4%</w:t>
            </w:r>
          </w:p>
        </w:tc>
        <w:tc>
          <w:tcPr>
            <w:tcW w:w="1939" w:type="dxa"/>
            <w:shd w:val="clear" w:color="auto" w:fill="DAEEF3" w:themeFill="accent5" w:themeFillTint="33"/>
          </w:tcPr>
          <w:p w:rsidR="00FD7254" w:rsidRPr="009D22EA" w:rsidRDefault="00FD7254" w:rsidP="00F25598">
            <w:pPr>
              <w:numPr>
                <w:ilvl w:val="0"/>
                <w:numId w:val="3"/>
              </w:numPr>
              <w:spacing w:before="0" w:line="240" w:lineRule="auto"/>
              <w:rPr>
                <w:b/>
                <w:color w:val="0000FF"/>
                <w:sz w:val="20"/>
                <w:szCs w:val="20"/>
              </w:rPr>
            </w:pPr>
          </w:p>
        </w:tc>
        <w:tc>
          <w:tcPr>
            <w:tcW w:w="1700" w:type="dxa"/>
            <w:shd w:val="clear" w:color="auto" w:fill="DAEEF3" w:themeFill="accent5" w:themeFillTint="33"/>
          </w:tcPr>
          <w:p w:rsidR="00FD7254" w:rsidRPr="009D22EA" w:rsidRDefault="00FD7254" w:rsidP="00F25598">
            <w:pPr>
              <w:spacing w:line="240" w:lineRule="auto"/>
              <w:jc w:val="center"/>
              <w:rPr>
                <w:b/>
                <w:color w:val="0000FF"/>
                <w:sz w:val="20"/>
                <w:szCs w:val="20"/>
              </w:rPr>
            </w:pPr>
            <w:r>
              <w:rPr>
                <w:b/>
                <w:color w:val="0000FF"/>
                <w:sz w:val="20"/>
                <w:szCs w:val="20"/>
              </w:rPr>
              <w:t>49.1</w:t>
            </w:r>
            <w:r w:rsidRPr="009D22EA">
              <w:rPr>
                <w:b/>
                <w:color w:val="0000FF"/>
                <w:sz w:val="20"/>
                <w:szCs w:val="20"/>
              </w:rPr>
              <w:t>%</w:t>
            </w:r>
          </w:p>
          <w:p w:rsidR="00FD7254" w:rsidRPr="009D22EA" w:rsidRDefault="00FD7254" w:rsidP="00F25598">
            <w:pPr>
              <w:spacing w:line="240" w:lineRule="auto"/>
              <w:rPr>
                <w:sz w:val="20"/>
                <w:szCs w:val="20"/>
              </w:rPr>
            </w:pPr>
            <w:r w:rsidRPr="009D22EA">
              <w:rPr>
                <w:sz w:val="20"/>
                <w:szCs w:val="20"/>
              </w:rPr>
              <w:t>Facing relatively large changes in:</w:t>
            </w:r>
          </w:p>
          <w:p w:rsidR="00FD7254" w:rsidRPr="009D22EA" w:rsidRDefault="00FD7254" w:rsidP="00F25598">
            <w:pPr>
              <w:numPr>
                <w:ilvl w:val="0"/>
                <w:numId w:val="3"/>
              </w:numPr>
              <w:spacing w:before="0" w:line="240" w:lineRule="auto"/>
              <w:rPr>
                <w:b/>
                <w:color w:val="0000FF"/>
                <w:sz w:val="20"/>
                <w:szCs w:val="20"/>
              </w:rPr>
            </w:pPr>
            <w:r w:rsidRPr="009D22EA">
              <w:rPr>
                <w:sz w:val="20"/>
                <w:szCs w:val="20"/>
              </w:rPr>
              <w:t>Mean temperature</w:t>
            </w:r>
          </w:p>
        </w:tc>
        <w:tc>
          <w:tcPr>
            <w:tcW w:w="1134" w:type="dxa"/>
            <w:shd w:val="clear" w:color="auto" w:fill="DAEEF3" w:themeFill="accent5" w:themeFillTint="33"/>
          </w:tcPr>
          <w:p w:rsidR="00FD7254" w:rsidRPr="009D22EA" w:rsidRDefault="00FD7254" w:rsidP="00F25598">
            <w:pPr>
              <w:spacing w:line="240" w:lineRule="auto"/>
              <w:jc w:val="center"/>
              <w:rPr>
                <w:b/>
                <w:color w:val="FF0000"/>
                <w:sz w:val="20"/>
                <w:szCs w:val="20"/>
              </w:rPr>
            </w:pPr>
            <w:r>
              <w:rPr>
                <w:b/>
                <w:color w:val="FF0000"/>
                <w:sz w:val="20"/>
                <w:szCs w:val="20"/>
              </w:rPr>
              <w:t>6.8</w:t>
            </w:r>
            <w:r w:rsidRPr="009D22EA">
              <w:rPr>
                <w:b/>
                <w:color w:val="FF0000"/>
                <w:sz w:val="20"/>
                <w:szCs w:val="20"/>
              </w:rPr>
              <w:t>%</w:t>
            </w:r>
          </w:p>
        </w:tc>
      </w:tr>
    </w:tbl>
    <w:p w:rsidR="00FD7254" w:rsidRPr="00F05414" w:rsidRDefault="00FD7254" w:rsidP="00FD7254"/>
    <w:p w:rsidR="000E7D76" w:rsidRDefault="00FD7254" w:rsidP="00FD7254">
      <w:r>
        <w:br w:type="page"/>
      </w:r>
    </w:p>
    <w:sectPr w:rsidR="000E7D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445B"/>
    <w:multiLevelType w:val="hybridMultilevel"/>
    <w:tmpl w:val="574C83A6"/>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2F37985"/>
    <w:multiLevelType w:val="hybridMultilevel"/>
    <w:tmpl w:val="2A149B40"/>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BF7B0A"/>
    <w:multiLevelType w:val="hybridMultilevel"/>
    <w:tmpl w:val="05E20E72"/>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CDE43C8"/>
    <w:multiLevelType w:val="hybridMultilevel"/>
    <w:tmpl w:val="3CE6D1C8"/>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BFA7D96"/>
    <w:multiLevelType w:val="hybridMultilevel"/>
    <w:tmpl w:val="78CA3ADC"/>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BF813E6"/>
    <w:multiLevelType w:val="hybridMultilevel"/>
    <w:tmpl w:val="FFD41996"/>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5D820DE9"/>
    <w:multiLevelType w:val="hybridMultilevel"/>
    <w:tmpl w:val="45843272"/>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B8646BC"/>
    <w:multiLevelType w:val="hybridMultilevel"/>
    <w:tmpl w:val="D44AB244"/>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B9463F"/>
    <w:multiLevelType w:val="hybridMultilevel"/>
    <w:tmpl w:val="2C703C22"/>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4885309"/>
    <w:multiLevelType w:val="hybridMultilevel"/>
    <w:tmpl w:val="1666AAB0"/>
    <w:lvl w:ilvl="0" w:tplc="B28E6FB4">
      <w:start w:val="1"/>
      <w:numFmt w:val="bullet"/>
      <w:lvlText w:val=""/>
      <w:lvlJc w:val="left"/>
      <w:pPr>
        <w:tabs>
          <w:tab w:val="num" w:pos="-3"/>
        </w:tabs>
        <w:ind w:left="207" w:hanging="207"/>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4"/>
  </w:num>
  <w:num w:numId="3">
    <w:abstractNumId w:val="9"/>
  </w:num>
  <w:num w:numId="4">
    <w:abstractNumId w:val="3"/>
  </w:num>
  <w:num w:numId="5">
    <w:abstractNumId w:val="7"/>
  </w:num>
  <w:num w:numId="6">
    <w:abstractNumId w:val="8"/>
  </w:num>
  <w:num w:numId="7">
    <w:abstractNumId w:val="2"/>
  </w:num>
  <w:num w:numId="8">
    <w:abstractNumId w:val="0"/>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254"/>
    <w:rsid w:val="000E7D76"/>
    <w:rsid w:val="00FD72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4"/>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FD7254"/>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D7254"/>
    <w:rPr>
      <w:rFonts w:ascii="Cambria" w:eastAsia="Times New Roman" w:hAnsi="Cambria" w:cs="Times New Roman"/>
      <w:b/>
      <w:color w:val="4F81BD"/>
      <w:sz w:val="20"/>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254"/>
    <w:pPr>
      <w:spacing w:before="120" w:after="0" w:line="360" w:lineRule="auto"/>
    </w:pPr>
    <w:rPr>
      <w:rFonts w:ascii="Times New Roman" w:eastAsia="Times New Roman" w:hAnsi="Times New Roman" w:cs="Times New Roman"/>
    </w:rPr>
  </w:style>
  <w:style w:type="paragraph" w:styleId="Heading3">
    <w:name w:val="heading 3"/>
    <w:basedOn w:val="Normal"/>
    <w:next w:val="Normal"/>
    <w:link w:val="Heading3Char"/>
    <w:uiPriority w:val="99"/>
    <w:qFormat/>
    <w:rsid w:val="00FD7254"/>
    <w:pPr>
      <w:keepNext/>
      <w:keepLines/>
      <w:spacing w:before="200"/>
      <w:outlineLvl w:val="2"/>
    </w:pPr>
    <w:rPr>
      <w:rFonts w:ascii="Cambria" w:hAnsi="Cambria"/>
      <w:b/>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FD7254"/>
    <w:rPr>
      <w:rFonts w:ascii="Cambria" w:eastAsia="Times New Roman" w:hAnsi="Cambria" w:cs="Times New Roman"/>
      <w:b/>
      <w:color w:val="4F81BD"/>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Foden</dc:creator>
  <cp:lastModifiedBy>Wendy Foden</cp:lastModifiedBy>
  <cp:revision>1</cp:revision>
  <dcterms:created xsi:type="dcterms:W3CDTF">2013-05-14T14:25:00Z</dcterms:created>
  <dcterms:modified xsi:type="dcterms:W3CDTF">2013-05-14T14:26:00Z</dcterms:modified>
</cp:coreProperties>
</file>