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horzAnchor="margin" w:tblpY="178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610"/>
        <w:gridCol w:w="3610"/>
      </w:tblGrid>
      <w:tr w:rsidR="000C5A38" w:rsidRPr="000C5A38" w:rsidTr="000C5A38">
        <w:tc>
          <w:tcPr>
            <w:tcW w:w="1242" w:type="dxa"/>
          </w:tcPr>
          <w:p w:rsidR="000C5A38" w:rsidRPr="000C5A38" w:rsidRDefault="000C5A38" w:rsidP="000C5A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proofErr w:type="spellStart"/>
            <w:r w:rsidRPr="000C5A38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Kegg</w:t>
            </w:r>
            <w:proofErr w:type="spellEnd"/>
            <w:r w:rsidRPr="000C5A38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 xml:space="preserve"> Pathways</w:t>
            </w:r>
          </w:p>
        </w:tc>
        <w:tc>
          <w:tcPr>
            <w:tcW w:w="3610" w:type="dxa"/>
            <w:vAlign w:val="center"/>
          </w:tcPr>
          <w:p w:rsidR="000C5A38" w:rsidRPr="000C5A38" w:rsidRDefault="000C5A38" w:rsidP="000C5A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5A38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CP male up-regulated genes</w:t>
            </w:r>
          </w:p>
        </w:tc>
        <w:tc>
          <w:tcPr>
            <w:tcW w:w="3610" w:type="dxa"/>
            <w:vAlign w:val="center"/>
          </w:tcPr>
          <w:p w:rsidR="000C5A38" w:rsidRPr="000C5A38" w:rsidRDefault="000C5A38" w:rsidP="000C5A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5A38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CP male down-regulated genes</w:t>
            </w:r>
          </w:p>
        </w:tc>
      </w:tr>
      <w:tr w:rsidR="000C5A38" w:rsidRPr="000C5A38" w:rsidTr="000C5A38">
        <w:tc>
          <w:tcPr>
            <w:tcW w:w="1242" w:type="dxa"/>
            <w:vAlign w:val="center"/>
          </w:tcPr>
          <w:p w:rsidR="000C5A38" w:rsidRPr="000C5A38" w:rsidRDefault="000C5A38" w:rsidP="000C5A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5A38">
              <w:rPr>
                <w:rFonts w:ascii="Arial" w:hAnsi="Arial" w:cs="Arial"/>
                <w:b/>
                <w:sz w:val="16"/>
                <w:szCs w:val="16"/>
                <w:lang w:val="en-US"/>
              </w:rPr>
              <w:t>Olfactory transduction</w:t>
            </w:r>
          </w:p>
        </w:tc>
        <w:tc>
          <w:tcPr>
            <w:tcW w:w="3610" w:type="dxa"/>
          </w:tcPr>
          <w:p w:rsidR="000C5A38" w:rsidRPr="000C5A38" w:rsidRDefault="000C5A38" w:rsidP="000C5A38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>cyclic nucleotide gated channel alpha 3</w:t>
            </w:r>
          </w:p>
          <w:p w:rsidR="000C5A38" w:rsidRPr="000C5A38" w:rsidRDefault="000C5A38" w:rsidP="000C5A38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 xml:space="preserve">cyclic nucleotide gated channel alpha 4 </w:t>
            </w:r>
          </w:p>
          <w:p w:rsidR="000C5A38" w:rsidRPr="000C5A38" w:rsidRDefault="000C5A38" w:rsidP="000C5A38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>guanylate</w:t>
            </w:r>
            <w:proofErr w:type="spellEnd"/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>cyclase</w:t>
            </w:r>
            <w:proofErr w:type="spellEnd"/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 xml:space="preserve"> activator 1B </w:t>
            </w:r>
          </w:p>
          <w:p w:rsidR="000C5A38" w:rsidRPr="000C5A38" w:rsidRDefault="000C5A38" w:rsidP="000C5A38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>olfactory receptors</w:t>
            </w:r>
          </w:p>
        </w:tc>
        <w:tc>
          <w:tcPr>
            <w:tcW w:w="3610" w:type="dxa"/>
          </w:tcPr>
          <w:p w:rsidR="000C5A38" w:rsidRPr="000C5A38" w:rsidRDefault="000C5A38" w:rsidP="000C5A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C5A38" w:rsidRPr="000C5A38" w:rsidTr="000C5A38">
        <w:tc>
          <w:tcPr>
            <w:tcW w:w="1242" w:type="dxa"/>
            <w:vAlign w:val="center"/>
          </w:tcPr>
          <w:p w:rsidR="000C5A38" w:rsidRPr="000C5A38" w:rsidRDefault="000C5A38" w:rsidP="000C5A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5A38">
              <w:rPr>
                <w:rFonts w:ascii="Arial" w:hAnsi="Arial" w:cs="Arial"/>
                <w:b/>
                <w:sz w:val="16"/>
                <w:szCs w:val="16"/>
                <w:lang w:val="en-US"/>
              </w:rPr>
              <w:t>Steroid hormone biosynthesis</w:t>
            </w:r>
          </w:p>
        </w:tc>
        <w:tc>
          <w:tcPr>
            <w:tcW w:w="3610" w:type="dxa"/>
          </w:tcPr>
          <w:p w:rsidR="000C5A38" w:rsidRPr="000C5A38" w:rsidRDefault="000C5A38" w:rsidP="000C5A38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 xml:space="preserve">cytochrome P450, family 3, subfamily a, polypeptide 23/polypeptide 1;        </w:t>
            </w:r>
          </w:p>
          <w:p w:rsidR="000C5A38" w:rsidRPr="000C5A38" w:rsidRDefault="000C5A38" w:rsidP="000C5A38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>cytochrome P450, family 3, subfamily a, polypeptide 73</w:t>
            </w:r>
          </w:p>
          <w:p w:rsidR="000C5A38" w:rsidRPr="000C5A38" w:rsidRDefault="000C5A38" w:rsidP="000C5A38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 xml:space="preserve">cytochrome P450, subfamily 11B, polypeptide 2 </w:t>
            </w:r>
          </w:p>
          <w:p w:rsidR="000C5A38" w:rsidRPr="000C5A38" w:rsidRDefault="000C5A38" w:rsidP="000C5A38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>cytochrome P450, subfamily 11B, polypeptide 3</w:t>
            </w:r>
          </w:p>
          <w:p w:rsidR="000C5A38" w:rsidRPr="000C5A38" w:rsidRDefault="000C5A38" w:rsidP="000C5A38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>hydroxysteroid</w:t>
            </w:r>
            <w:proofErr w:type="spellEnd"/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 xml:space="preserve"> (17-beta) dehydrogenase 3 </w:t>
            </w:r>
          </w:p>
          <w:p w:rsidR="000C5A38" w:rsidRPr="000C5A38" w:rsidRDefault="000C5A38" w:rsidP="000C5A38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>sulfotransferase</w:t>
            </w:r>
            <w:proofErr w:type="spellEnd"/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 xml:space="preserve"> family 2A, </w:t>
            </w:r>
            <w:proofErr w:type="spellStart"/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>dehydroepiandrosterone</w:t>
            </w:r>
            <w:proofErr w:type="spellEnd"/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 xml:space="preserve"> (DHEA)-preferring-like 1; </w:t>
            </w:r>
            <w:proofErr w:type="spellStart"/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>sulfotransferase</w:t>
            </w:r>
            <w:proofErr w:type="spellEnd"/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 xml:space="preserve"> family 2A,  </w:t>
            </w:r>
          </w:p>
          <w:p w:rsidR="000C5A38" w:rsidRPr="000C5A38" w:rsidRDefault="000C5A38" w:rsidP="000C5A38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>dehydroepiandrosterone</w:t>
            </w:r>
            <w:proofErr w:type="spellEnd"/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 xml:space="preserve"> (DHEA)-preferring, member 2</w:t>
            </w:r>
          </w:p>
          <w:p w:rsidR="000C5A38" w:rsidRPr="000C5A38" w:rsidRDefault="000C5A38" w:rsidP="000C5A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10" w:type="dxa"/>
          </w:tcPr>
          <w:p w:rsidR="000C5A38" w:rsidRPr="000C5A38" w:rsidRDefault="000C5A38" w:rsidP="000C5A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C5A38" w:rsidRPr="000C5A38" w:rsidTr="000C5A38">
        <w:tc>
          <w:tcPr>
            <w:tcW w:w="1242" w:type="dxa"/>
            <w:vAlign w:val="center"/>
          </w:tcPr>
          <w:p w:rsidR="000C5A38" w:rsidRPr="000C5A38" w:rsidRDefault="000C5A38" w:rsidP="000C5A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5A38">
              <w:rPr>
                <w:rFonts w:ascii="Arial" w:hAnsi="Arial" w:cs="Arial"/>
                <w:b/>
                <w:sz w:val="16"/>
                <w:szCs w:val="16"/>
                <w:lang w:val="en-US"/>
              </w:rPr>
              <w:t>Circadian rhythm</w:t>
            </w:r>
          </w:p>
        </w:tc>
        <w:tc>
          <w:tcPr>
            <w:tcW w:w="3610" w:type="dxa"/>
          </w:tcPr>
          <w:p w:rsidR="000C5A38" w:rsidRPr="000C5A38" w:rsidRDefault="000C5A38" w:rsidP="000C5A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10" w:type="dxa"/>
          </w:tcPr>
          <w:p w:rsidR="000C5A38" w:rsidRPr="000C5A38" w:rsidRDefault="000C5A38" w:rsidP="000C5A3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>basic helix-loop-helix family, member e41</w:t>
            </w:r>
          </w:p>
          <w:p w:rsidR="000C5A38" w:rsidRPr="000C5A38" w:rsidRDefault="000C5A38" w:rsidP="000C5A3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 xml:space="preserve">period homolog 2 (Drosophila) </w:t>
            </w:r>
          </w:p>
          <w:p w:rsidR="000C5A38" w:rsidRPr="000C5A38" w:rsidRDefault="000C5A38" w:rsidP="000C5A38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5A38">
              <w:rPr>
                <w:rFonts w:ascii="Arial" w:hAnsi="Arial" w:cs="Arial"/>
                <w:sz w:val="16"/>
                <w:szCs w:val="16"/>
                <w:lang w:val="en-US"/>
              </w:rPr>
              <w:t>period homolog 3 (Drosophila)</w:t>
            </w:r>
          </w:p>
        </w:tc>
      </w:tr>
    </w:tbl>
    <w:p w:rsidR="000C5A38" w:rsidRPr="000C5A38" w:rsidRDefault="000C5A38" w:rsidP="000C5A3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C5A38">
        <w:rPr>
          <w:rFonts w:ascii="Arial" w:hAnsi="Arial" w:cs="Arial"/>
          <w:sz w:val="24"/>
          <w:szCs w:val="24"/>
          <w:lang w:val="en-US"/>
        </w:rPr>
        <w:t>Table S2. Male CP differentially expressed genes associated with KEGG pathway analysis using DAVID.</w:t>
      </w:r>
    </w:p>
    <w:p w:rsidR="007D0BA9" w:rsidRPr="000C5A38" w:rsidRDefault="007D0BA9">
      <w:pPr>
        <w:rPr>
          <w:lang w:val="en-US"/>
        </w:rPr>
      </w:pPr>
    </w:p>
    <w:sectPr w:rsidR="007D0BA9" w:rsidRPr="000C5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6BE9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A9364FF"/>
    <w:multiLevelType w:val="hybridMultilevel"/>
    <w:tmpl w:val="623C0C3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8E0D8C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ED71ADD"/>
    <w:multiLevelType w:val="hybridMultilevel"/>
    <w:tmpl w:val="8416C2B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742932"/>
    <w:multiLevelType w:val="hybridMultilevel"/>
    <w:tmpl w:val="27BE00C2"/>
    <w:lvl w:ilvl="0" w:tplc="86982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25157"/>
    <w:multiLevelType w:val="hybridMultilevel"/>
    <w:tmpl w:val="73B4416E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7D0633BA"/>
    <w:multiLevelType w:val="hybridMultilevel"/>
    <w:tmpl w:val="87B80E7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38"/>
    <w:rsid w:val="000C5A38"/>
    <w:rsid w:val="007809F1"/>
    <w:rsid w:val="007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C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C5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C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C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Cecília</cp:lastModifiedBy>
  <cp:revision>2</cp:revision>
  <dcterms:created xsi:type="dcterms:W3CDTF">2013-03-18T11:16:00Z</dcterms:created>
  <dcterms:modified xsi:type="dcterms:W3CDTF">2013-03-18T11:16:00Z</dcterms:modified>
</cp:coreProperties>
</file>