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5" w:type="dxa"/>
        <w:tblInd w:w="93" w:type="dxa"/>
        <w:tblLook w:val="04A0" w:firstRow="1" w:lastRow="0" w:firstColumn="1" w:lastColumn="0" w:noHBand="0" w:noVBand="1"/>
      </w:tblPr>
      <w:tblGrid>
        <w:gridCol w:w="1066"/>
        <w:gridCol w:w="1617"/>
        <w:gridCol w:w="716"/>
        <w:gridCol w:w="1077"/>
        <w:gridCol w:w="1077"/>
        <w:gridCol w:w="1572"/>
        <w:gridCol w:w="1530"/>
        <w:gridCol w:w="630"/>
      </w:tblGrid>
      <w:tr w:rsidR="00D31B0E" w:rsidRPr="000C2F01" w:rsidTr="007544D8">
        <w:trPr>
          <w:trHeight w:val="300"/>
        </w:trPr>
        <w:tc>
          <w:tcPr>
            <w:tcW w:w="92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0C2F01">
              <w:rPr>
                <w:rFonts w:ascii="Times New Roman" w:eastAsia="Times New Roman" w:hAnsi="Times New Roman"/>
                <w:b/>
                <w:bCs/>
                <w:color w:val="000000"/>
              </w:rPr>
              <w:t>Supplementary Table S2. Association of breast cancer risk with 60 SNPs located in reported breast-cancer susceptibility loci in African Americans with P&gt;0.1</w:t>
            </w:r>
          </w:p>
        </w:tc>
      </w:tr>
      <w:tr w:rsidR="00D31B0E" w:rsidRPr="000C2F01" w:rsidTr="007544D8">
        <w:trPr>
          <w:trHeight w:val="230"/>
        </w:trPr>
        <w:tc>
          <w:tcPr>
            <w:tcW w:w="106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SNP</w:t>
            </w:r>
          </w:p>
        </w:tc>
        <w:tc>
          <w:tcPr>
            <w:tcW w:w="161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Chr./</w:t>
            </w:r>
            <w:proofErr w:type="spellStart"/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gene</w:t>
            </w:r>
            <w:r w:rsidRPr="000C2F0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Allele</w:t>
            </w:r>
            <w:r w:rsidRPr="000C2F0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b</w:t>
            </w:r>
            <w:proofErr w:type="spellEnd"/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RAF (cases /controls)</w:t>
            </w:r>
            <w:r w:rsidRPr="000C2F01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c</w:t>
            </w:r>
          </w:p>
        </w:tc>
        <w:tc>
          <w:tcPr>
            <w:tcW w:w="1077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N (cases /controls)</w:t>
            </w: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OR (95% CI)</w:t>
            </w: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</w:rPr>
              <w:t>d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0C2F01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</w:rPr>
              <w:t>P</w:t>
            </w: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bscript"/>
              </w:rPr>
              <w:t>trend</w:t>
            </w:r>
            <w:proofErr w:type="spellEnd"/>
          </w:p>
        </w:tc>
      </w:tr>
      <w:tr w:rsidR="00D31B0E" w:rsidRPr="000C2F01" w:rsidTr="007544D8">
        <w:trPr>
          <w:trHeight w:val="220"/>
        </w:trPr>
        <w:tc>
          <w:tcPr>
            <w:tcW w:w="106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61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Heterozygous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Homozygous</w:t>
            </w:r>
          </w:p>
        </w:tc>
        <w:tc>
          <w:tcPr>
            <w:tcW w:w="63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rs11249433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1p11/FCGR1B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0.107/0.108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1,112/930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0.92 (0.73-1.17)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1.01 (0.45-2.27)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0.574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rs4973768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3p24/SLC4A7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0.357/0.385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1,113/929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0.88 (0.72-1.06)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0.72 (0.54-0.95)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0.019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rs10941679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5p12/MRPS30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0.183/0.187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1,229/2,056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0.94 (0.79-1.10)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1.10 (0.74-1.64)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0.757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rs889312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5q11/MAP3K1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0.346/0.333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1,229/2,058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0.86 (0.74-1.01)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1.18 (0.93-1.51)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0.857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rs9485370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6q25/TAB2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G/T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0.794/0.788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1,109/929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1.13 (0.74-1.74)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1.16 (0.77-1.76)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0.533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rs2046210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6q25/ESR1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0.623/0.621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1,230/2,057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0.94 (0.75-1.17)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 (0.81-1.28)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0.643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rs13281615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8q24/MYC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0.453/0.460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1,216/2,049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1.07 (0.90-1.28)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0.91 (0.74-1.12)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0.486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rs1011970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9p21/CDKN2A/2B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0.327/0.313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1.12 (0.93-1.34)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1.10 (0.81-1.50)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0.305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rs865686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9q31/KLF4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0.517/0.522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0.91 (0.73-1.13)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0.97 (0.76-1.25)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0.883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rs2380205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10p15/ANKRD16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C/T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0.385/0.401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1.04 (0.86-1.27)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0.77 (0.59-1.00)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0.149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rs10822013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10q21/ZNF365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0.231/0.227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 (0.83-1.21)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1.07 (0.71-1.62)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0.834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rs10995190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10q21/ZNF365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0.821/0.811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0.59 (0.34-1.01)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0.71 (0.42-1.20)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0.448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rs704010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10q22/ZMIZ1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0.093/0.077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1.09 (0.84-1.40)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2.90 (0.95-8.83)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0.160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rs2981582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10q26/FGFR2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0.489/0.473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1,230/2,057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1.15 (0.96-1.37)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1.09 (0.88-1.35)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0.395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rs3817198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11p15/LSP1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C/T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0.160/0.161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1,209/2,054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0.99 (0.83-1.17)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0.85 (0.52-1.38)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0.646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rs614367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11q13/CCND1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T/C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0.132/0.120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1.11 (0.89-1.38)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1.16 (0.59-2.27)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0.316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rs10771399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12p11/PTHLH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0.967/0.961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0.265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rs1292011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12q24/MED13L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0.552/0.566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0.99 (0.78-1.26)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0.90 (0.70-1.16)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0.370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rs17271951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16q12/TOX3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C/T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0.064/0.058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 (0.75-1.32)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3.94 (0.46-33.42)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0.699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rs3803662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16q12/TOX3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0.517/0.523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1,228/2,059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 (0.84-1.23)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 (0.83-1.26)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0.857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rs6504950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17q22/STXBP4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0.640/0.638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0.97 (0.74-1.27)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1.01 (0.76-1.33)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0.834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rs2823093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21q21/NRIP1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G/A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0.555/0.565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0.90 (0.71-1.15)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0.91 (0.70-1.17)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0.507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rs616488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1p36/PEX14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A/G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0.885/0.874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0.40 (0.15-1.07)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0.51 (0.19-1.33)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0.182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rs11552449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1p13/AP4B1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T/C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0.034/0.037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0.90 (0.63-1.29)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0.65 (0.04-11.30)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0.544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rs2016394 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2q31/DLX2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G/A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0.738/0.731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1,091/919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1.26 (0.86-1.83)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1.27 (0.88-1.84)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0.367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rs1550623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2q31/CDCA7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A/G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0.704/0.703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1,113/929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0.98 (0.71-1.36)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0.98 (0.71-1.35)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0.907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rs16857609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2q35/DIRC3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T/C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0.257/0.234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1.12 (0.93-1.36)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1.25 (0.86-1.83)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0.120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rs6762644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3p26/ITPR1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G/A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0.476/0.466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1.21 (0.98-1.49)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1.12 (0.87-1.43)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0.312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rs12493607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 xml:space="preserve">3p24/TGFBR2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C/G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0.137/0.125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1.11 (0.89-1.37)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1.15 (0.58-2.27)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0.330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rs9790517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 xml:space="preserve">4q24/TET2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T/C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0.068/0.057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1,113/929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1.10 (0.83-1.45)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3.71 (0.42-32.35)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0.323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rs6828523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4q34/ADAM29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C/A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0.622/0.615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1.05 (0.80-1.37)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1.05 (0.80-1.39)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0.741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rs10472076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5q11/RAB3C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C/T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0.258/0.269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1,112/930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0.95 (0.79-1.14)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0.87 (0.60-1.25)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0.388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rs1353747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 xml:space="preserve">5q11/PDE4D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T/G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0.985/0.988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1.29 (0.74-2.25)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0.373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rs1432679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 xml:space="preserve">5q33/EBF1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C/T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0.817/0.822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1,111/930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1.22 (0.72-2.08)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1.20 (0.71-2.03)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0.803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rs11242675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6p25/FOXQ1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T/C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0.502/0.499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1,072/913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0.91 (0.73-1.13)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1.01 (0.79-1.31)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0.923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rs204247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6p23/RANBP9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G/A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0.343/0.346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 (0.85-1.23)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0.94 (0.71-1.26)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0.840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rs17529111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6q14/FAM46A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C/T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0.064/0.059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 (0.77-1.34)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1.22 (0.22-6.89)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0.862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rs720475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7q35/ARHGEF5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G/A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0.893/0.888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1.16 (0.47-2.87)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1.22 (0.50-2.97)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0.565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rs9693444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8p21/RPL17P33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A/C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0.392/0.381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 (0.84-1.23)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1.09 (0.83-1.43)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0.565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rs6472903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8q21/HNF4G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T/G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0.905/0.900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1,110/928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0.78 (0.31-1.95)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0.85 (0.35-2.07)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0.666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rs2943559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8q21/HNF4G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G/A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0.230/0.221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1,098/918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0.94 (0.78-1.14)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1.45 (0.95-2.20)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0.506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rs11780156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8q24/MYC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T/C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0.039/0.038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1,112/930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1.05 (0.74-1.50)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0.15 (0.02-1.46)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0.753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rs10759243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9q31/KLF4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A/C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0.609/0.633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1.10 (0.84-1.43)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0.92 (0.70-1.21)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0.272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rs7072776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10p12/MLLT10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A/G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0.516/0.516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1,112/930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1.08 (0.87-1.35)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1.01 (0.78-1.30)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0.976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rs11814448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10p12/DNAJC1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C/A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0.650/0.658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1.11 (0.83-1.48)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1.02 (0.76-1.37)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0.800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rs7904519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10q25/TCF7L2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G/A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0.809/0.802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1,110/929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0.87 (0.54-1.41)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0.95 (0.59-1.51)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0.630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rs11199914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10q26/FGFR2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C/T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0.462/0.471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1.03 (0.83-1.26)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0.92 (0.71-1.18)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0.548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rs3903072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11q13/OVOL1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G/T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0.841/0.844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1.10 (0.63-1.92)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1.08 (0.63-1.86)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0.969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rs11820646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 xml:space="preserve">11q24/BARX2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C/T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0.765/0.787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1.09 (0.72-1.64)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0.92 (0.62-1.36)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0.150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rs12422552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12p13/ATF7IP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C/G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0.428/0.419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1,098/917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0.98 (0.81-1.20)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1.08 (0.83-1.41)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0.653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rs17356907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12q22/NTN4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A/G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0.793/0.790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1,113/925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1.60 (1.04-2.48)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1.44 (0.95-2.20)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0.753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rs11571833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13q13/BRCA2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T/A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0.001/0.002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0.71 (0.14-3.59)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NA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0.678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rs2236007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 xml:space="preserve">14q13/PAX9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G/A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0.928/0.930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1,109/930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0.82 (0.23-2.92)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0.86 (0.25-3.01)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0.807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rs2588809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14q24/RAD51L1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T/C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0.289/0.298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0.96 (0.79-1.15)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0.97 (0.70-1.35)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0.689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rs941764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 xml:space="preserve">14q32/CCDC88C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G/A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0.736/0.727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1,113/928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0.95 (0.67-1.35)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1.07 (0.76-1.50)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0.334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rs527616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18q11/AQP4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G/C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0.866/0.879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0.91 (0.47-1.77)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0.83 (0.44-1.60)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0.351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rs1436904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18q11/CHST9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T/G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0.745/0.753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0.74 (0.50-1.10)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0.78 (0.54-1.15)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0.675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rs3760982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19q13/KCNN4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A/G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0.470/0.469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1,110/929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1.10 (0.90-1.36)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1.01 (0.79-1.31)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0.841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lastRenderedPageBreak/>
              <w:t>rs132390</w:t>
            </w: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 xml:space="preserve">22q12/EMID1 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C/T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0.060/0.060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1,113/930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1.00 (0.76-1.32)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1.46 (0.24-8.80)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0.919</w:t>
            </w:r>
          </w:p>
        </w:tc>
      </w:tr>
      <w:tr w:rsidR="00D31B0E" w:rsidRPr="000C2F01" w:rsidTr="007544D8">
        <w:trPr>
          <w:trHeight w:val="300"/>
        </w:trPr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rs6001930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 xml:space="preserve">22q13/MKL1 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sz w:val="18"/>
                <w:szCs w:val="18"/>
              </w:rPr>
              <w:t>C/T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0.129/0.151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1,112/930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0.77 (0.63-0.95)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0.90 (0.50-1.62)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0C2F01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0.035</w:t>
            </w:r>
          </w:p>
        </w:tc>
      </w:tr>
      <w:tr w:rsidR="00D31B0E" w:rsidRPr="000C2F01" w:rsidTr="007544D8">
        <w:trPr>
          <w:trHeight w:val="240"/>
        </w:trPr>
        <w:tc>
          <w:tcPr>
            <w:tcW w:w="928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0C2F01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  <w:proofErr w:type="gramEnd"/>
            <w:r w:rsidRPr="000C2F0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The closest gene.</w:t>
            </w:r>
          </w:p>
        </w:tc>
      </w:tr>
      <w:tr w:rsidR="00D31B0E" w:rsidRPr="000C2F01" w:rsidTr="007544D8">
        <w:trPr>
          <w:trHeight w:val="240"/>
        </w:trPr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C2F01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b</w:t>
            </w:r>
            <w:proofErr w:type="gramEnd"/>
            <w:r w:rsidRPr="000C2F0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Risk/reference alleles based on NCBI Human Genome Build 36 forward strand.</w:t>
            </w:r>
          </w:p>
        </w:tc>
      </w:tr>
      <w:tr w:rsidR="00D31B0E" w:rsidRPr="000C2F01" w:rsidTr="007544D8">
        <w:trPr>
          <w:trHeight w:val="240"/>
        </w:trPr>
        <w:tc>
          <w:tcPr>
            <w:tcW w:w="92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31B0E" w:rsidRPr="000C2F01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C2F01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c</w:t>
            </w:r>
            <w:proofErr w:type="gramEnd"/>
            <w:r w:rsidRPr="000C2F0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Risk allele frequency of cases and controls.</w:t>
            </w:r>
          </w:p>
        </w:tc>
      </w:tr>
      <w:tr w:rsidR="00D31B0E" w:rsidRPr="0061343B" w:rsidTr="007544D8">
        <w:trPr>
          <w:trHeight w:val="240"/>
        </w:trPr>
        <w:tc>
          <w:tcPr>
            <w:tcW w:w="92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31B0E" w:rsidRPr="0061343B" w:rsidRDefault="00D31B0E" w:rsidP="007544D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0C2F01">
              <w:rPr>
                <w:rFonts w:ascii="Times New Roman" w:eastAsia="Times New Roman" w:hAnsi="Times New Roman"/>
                <w:color w:val="000000"/>
                <w:sz w:val="16"/>
                <w:szCs w:val="16"/>
                <w:vertAlign w:val="superscript"/>
              </w:rPr>
              <w:t>d</w:t>
            </w:r>
            <w:proofErr w:type="gramEnd"/>
            <w:r w:rsidRPr="000C2F01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Adjusted with age, study (NBHS and SCCS), and the first ten principal components.</w:t>
            </w:r>
          </w:p>
        </w:tc>
      </w:tr>
    </w:tbl>
    <w:p w:rsidR="00D31B0E" w:rsidRPr="0041235A" w:rsidRDefault="00D31B0E" w:rsidP="00D31B0E">
      <w:pPr>
        <w:spacing w:after="0" w:line="48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</w:p>
    <w:p w:rsidR="00C138C7" w:rsidRDefault="00C138C7">
      <w:bookmarkStart w:id="0" w:name="_GoBack"/>
      <w:bookmarkEnd w:id="0"/>
    </w:p>
    <w:sectPr w:rsidR="00C138C7" w:rsidSect="00D44C1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B0E"/>
    <w:rsid w:val="00C138C7"/>
    <w:rsid w:val="00D3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B0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867</Words>
  <Characters>4948</Characters>
  <Application>Microsoft Office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Stansel, Samantha</dc:creator>
  <cp:lastModifiedBy>Stansel, Samantha</cp:lastModifiedBy>
  <cp:revision>1</cp:revision>
  <dcterms:created xsi:type="dcterms:W3CDTF">2013-02-07T17:23:00Z</dcterms:created>
  <dcterms:modified xsi:type="dcterms:W3CDTF">2013-02-07T17:23:00Z</dcterms:modified>
</cp:coreProperties>
</file>