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13" w:rsidRPr="000D0A13" w:rsidRDefault="000D0A13" w:rsidP="000D0A13">
      <w:pPr>
        <w:pStyle w:val="Heading2"/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A13">
        <w:rPr>
          <w:rFonts w:ascii="Times New Roman" w:hAnsi="Times New Roman" w:cs="Times New Roman"/>
          <w:sz w:val="24"/>
          <w:szCs w:val="24"/>
        </w:rPr>
        <w:t>Protocol for Normalization of Illumina RNA-</w:t>
      </w:r>
      <w:proofErr w:type="spellStart"/>
      <w:r w:rsidRPr="000D0A13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0D0A13">
        <w:rPr>
          <w:rFonts w:ascii="Times New Roman" w:hAnsi="Times New Roman" w:cs="Times New Roman"/>
          <w:sz w:val="24"/>
          <w:szCs w:val="24"/>
        </w:rPr>
        <w:t xml:space="preserve"> and Genomic Libraries</w:t>
      </w:r>
    </w:p>
    <w:p w:rsidR="000D0A13" w:rsidRPr="000D0A13" w:rsidRDefault="000D0A13" w:rsidP="000D0A13">
      <w:pPr>
        <w:autoSpaceDE w:val="0"/>
        <w:autoSpaceDN w:val="0"/>
        <w:adjustRightInd w:val="0"/>
        <w:rPr>
          <w:i/>
          <w:iCs/>
        </w:rPr>
      </w:pPr>
    </w:p>
    <w:p w:rsidR="000D0A13" w:rsidRPr="00573230" w:rsidRDefault="000D0A13" w:rsidP="000D0A13">
      <w:pPr>
        <w:autoSpaceDE w:val="0"/>
        <w:autoSpaceDN w:val="0"/>
        <w:adjustRightInd w:val="0"/>
        <w:rPr>
          <w:b/>
        </w:rPr>
      </w:pPr>
      <w:r w:rsidRPr="00573230">
        <w:rPr>
          <w:b/>
        </w:rPr>
        <w:t>Reagents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Evrogen DSN kit #EA001 </w:t>
      </w:r>
      <w:r w:rsidR="006376BE">
        <w:t xml:space="preserve">(distributed by </w:t>
      </w:r>
      <w:proofErr w:type="spellStart"/>
      <w:r w:rsidR="006376BE">
        <w:t>Axxora</w:t>
      </w:r>
      <w:proofErr w:type="spellEnd"/>
      <w:r w:rsidRPr="007B26DC">
        <w:t>, USA)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Nuclease-free water (</w:t>
      </w:r>
      <w:proofErr w:type="spellStart"/>
      <w:r w:rsidRPr="007B26DC">
        <w:t>Ambion</w:t>
      </w:r>
      <w:proofErr w:type="spellEnd"/>
      <w:r w:rsidRPr="007B26DC">
        <w:t xml:space="preserve"> #AM9937)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100% Glycerol (USB #16374)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Mineral oil (Sigma-Aldrich #M3516-12X6ML)</w:t>
      </w:r>
    </w:p>
    <w:p w:rsidR="000D0A13" w:rsidRPr="00B30B48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Illumina mRNA-</w:t>
      </w:r>
      <w:proofErr w:type="spellStart"/>
      <w:r w:rsidRPr="007B26DC">
        <w:t>Seq</w:t>
      </w:r>
      <w:proofErr w:type="spellEnd"/>
      <w:r w:rsidRPr="007B26DC">
        <w:t xml:space="preserve"> library prep: 200 - 300 ng in 3 </w:t>
      </w:r>
      <w:r w:rsidRPr="00821FD3">
        <w:t>µ</w:t>
      </w:r>
      <w:r w:rsidRPr="007B26DC">
        <w:t>l EB</w:t>
      </w:r>
      <w:r>
        <w:t xml:space="preserve"> (10 mM </w:t>
      </w:r>
      <w:proofErr w:type="spellStart"/>
      <w:r>
        <w:t>Tris-Cl</w:t>
      </w:r>
      <w:proofErr w:type="spellEnd"/>
      <w:r>
        <w:t>, pH 8.5)</w:t>
      </w:r>
    </w:p>
    <w:p w:rsidR="000D0A13" w:rsidRPr="00B30B48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B30B48">
        <w:rPr>
          <w:rFonts w:eastAsiaTheme="minorHAnsi"/>
        </w:rPr>
        <w:t xml:space="preserve">4x NaCl Hybridization buffer: </w:t>
      </w:r>
      <w:r w:rsidR="006376BE">
        <w:rPr>
          <w:rFonts w:eastAsiaTheme="minorHAnsi"/>
        </w:rPr>
        <w:t xml:space="preserve">200 mM </w:t>
      </w:r>
      <w:proofErr w:type="spellStart"/>
      <w:r w:rsidR="006376BE">
        <w:rPr>
          <w:rFonts w:eastAsiaTheme="minorHAnsi"/>
        </w:rPr>
        <w:t>Hepes</w:t>
      </w:r>
      <w:proofErr w:type="spellEnd"/>
      <w:r w:rsidR="006376BE">
        <w:rPr>
          <w:rFonts w:eastAsiaTheme="minorHAnsi"/>
        </w:rPr>
        <w:t>, pH 7.5, 2M NaCl (m</w:t>
      </w:r>
      <w:r w:rsidRPr="00B30B48">
        <w:rPr>
          <w:rFonts w:eastAsiaTheme="minorHAnsi"/>
        </w:rPr>
        <w:t xml:space="preserve">ade from: 1M HEPES Buffer Solution – Invitrogen #15630-080, 5 M NaCl solution – </w:t>
      </w:r>
      <w:proofErr w:type="spellStart"/>
      <w:r w:rsidRPr="00B30B48">
        <w:rPr>
          <w:rFonts w:eastAsiaTheme="minorHAnsi"/>
        </w:rPr>
        <w:t>Ambion</w:t>
      </w:r>
      <w:proofErr w:type="spellEnd"/>
      <w:r w:rsidRPr="00B30B48">
        <w:rPr>
          <w:rFonts w:eastAsiaTheme="minorHAnsi"/>
        </w:rPr>
        <w:t xml:space="preserve"> AM9760G)</w:t>
      </w:r>
    </w:p>
    <w:p w:rsidR="000D0A13" w:rsidRPr="00B30B48" w:rsidRDefault="000D0A13" w:rsidP="00B30B48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eastAsiaTheme="minorHAnsi"/>
          <w:color w:val="000000"/>
        </w:rPr>
      </w:pPr>
      <w:r w:rsidRPr="00B30B48">
        <w:rPr>
          <w:rFonts w:eastAsiaTheme="minorHAnsi"/>
          <w:color w:val="000000"/>
        </w:rPr>
        <w:t xml:space="preserve">0.5 M </w:t>
      </w:r>
      <w:proofErr w:type="spellStart"/>
      <w:r w:rsidRPr="00B30B48">
        <w:rPr>
          <w:rFonts w:eastAsiaTheme="minorHAnsi"/>
          <w:color w:val="000000"/>
        </w:rPr>
        <w:t>Hepes</w:t>
      </w:r>
      <w:proofErr w:type="spellEnd"/>
      <w:r w:rsidRPr="00B30B48">
        <w:rPr>
          <w:rFonts w:eastAsiaTheme="minorHAnsi"/>
          <w:color w:val="000000"/>
        </w:rPr>
        <w:t>, pH 7.5</w:t>
      </w:r>
    </w:p>
    <w:p w:rsidR="000D0A13" w:rsidRPr="00B30B48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B30B48">
        <w:rPr>
          <w:rFonts w:eastAsiaTheme="minorHAnsi"/>
          <w:color w:val="000000"/>
        </w:rPr>
        <w:t>5 M TMAC</w:t>
      </w:r>
      <w:r w:rsidR="00B93890" w:rsidRPr="00B30B48">
        <w:rPr>
          <w:rFonts w:eastAsiaTheme="minorHAnsi"/>
          <w:color w:val="000000"/>
        </w:rPr>
        <w:t xml:space="preserve"> (SIGMA #</w:t>
      </w:r>
      <w:r w:rsidR="00B93890">
        <w:t>T3411</w:t>
      </w:r>
      <w:r w:rsidRPr="00B30B48">
        <w:rPr>
          <w:rFonts w:eastAsiaTheme="minorHAnsi"/>
          <w:color w:val="000000"/>
        </w:rPr>
        <w:t>)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DSN enzyme prepared according to the instructions from Evrogen DSN kit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2</w:t>
      </w:r>
      <w:r>
        <w:t>x</w:t>
      </w:r>
      <w:r w:rsidRPr="007B26DC">
        <w:t xml:space="preserve"> DSN buffer</w:t>
      </w:r>
      <w:r>
        <w:t xml:space="preserve"> </w:t>
      </w:r>
      <w:r w:rsidRPr="007B26DC">
        <w:t>prepared from 10X DSN Master buffer supplied in the DSN kit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2</w:t>
      </w:r>
      <w:r>
        <w:t>x</w:t>
      </w:r>
      <w:r w:rsidRPr="007B26DC">
        <w:t xml:space="preserve"> </w:t>
      </w:r>
      <w:proofErr w:type="spellStart"/>
      <w:r w:rsidRPr="007B26DC">
        <w:t>Phusion</w:t>
      </w:r>
      <w:proofErr w:type="spellEnd"/>
      <w:r w:rsidRPr="007B26DC">
        <w:t>™ High-Fidelity PCR Master Mix</w:t>
      </w:r>
      <w:r>
        <w:t xml:space="preserve"> (NEB F-548L)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Illumina PCR Primer PE 1.0/SR 1.1, part #1001783</w:t>
      </w:r>
      <w:r>
        <w:t xml:space="preserve"> </w:t>
      </w:r>
    </w:p>
    <w:p w:rsidR="000D0A13" w:rsidRPr="007B26DC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B26DC">
        <w:t>Illumina PCR Primer PE 2.0, part #1001784</w:t>
      </w:r>
    </w:p>
    <w:p w:rsidR="000D0A13" w:rsidRDefault="000D0A13" w:rsidP="00B30B4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B30B48">
        <w:rPr>
          <w:rFonts w:eastAsiaTheme="minorHAnsi"/>
        </w:rPr>
        <w:t>MinElute</w:t>
      </w:r>
      <w:proofErr w:type="spellEnd"/>
      <w:r w:rsidRPr="00B30B48">
        <w:rPr>
          <w:rFonts w:eastAsiaTheme="minorHAnsi"/>
        </w:rPr>
        <w:t xml:space="preserve"> PCR purification Kit, </w:t>
      </w:r>
      <w:proofErr w:type="spellStart"/>
      <w:r w:rsidRPr="00B30B48">
        <w:rPr>
          <w:rFonts w:eastAsiaTheme="minorHAnsi"/>
        </w:rPr>
        <w:t>Qiagen</w:t>
      </w:r>
      <w:proofErr w:type="spellEnd"/>
      <w:r w:rsidRPr="00B30B48">
        <w:rPr>
          <w:rFonts w:eastAsiaTheme="minorHAnsi"/>
        </w:rPr>
        <w:t xml:space="preserve"> #28004</w:t>
      </w:r>
    </w:p>
    <w:p w:rsidR="000D0A13" w:rsidRDefault="000D0A13" w:rsidP="000D0A13">
      <w:pPr>
        <w:autoSpaceDE w:val="0"/>
        <w:autoSpaceDN w:val="0"/>
        <w:adjustRightInd w:val="0"/>
        <w:ind w:left="270" w:hanging="270"/>
      </w:pPr>
    </w:p>
    <w:p w:rsidR="000D0A13" w:rsidRPr="00573230" w:rsidRDefault="000D0A13" w:rsidP="000D0A13">
      <w:pPr>
        <w:autoSpaceDE w:val="0"/>
        <w:autoSpaceDN w:val="0"/>
        <w:adjustRightInd w:val="0"/>
        <w:rPr>
          <w:b/>
        </w:rPr>
      </w:pPr>
      <w:r w:rsidRPr="00573230">
        <w:rPr>
          <w:b/>
        </w:rPr>
        <w:t>Protocol</w:t>
      </w:r>
    </w:p>
    <w:p w:rsidR="000D0A13" w:rsidRDefault="006376BE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This protocol is ada</w:t>
      </w:r>
      <w:r w:rsidR="000D0A13">
        <w:rPr>
          <w:rFonts w:eastAsiaTheme="minorHAnsi"/>
          <w:i/>
          <w:iCs/>
        </w:rPr>
        <w:t>pted from the Evrogen Manual for TRIMMER-DIRECT cDNA Normalization Kit Cat#NK002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NOTE: Before starting the hybridization, make sure that 4X Hybridization buffer has been allowed to stay at room temperature for at least 15-20 min. Be sure that there is no visible pellet or precipitate in the buffer before use.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1. For each sample to be normalized in NaCl buffer combine in a 200 </w:t>
      </w:r>
      <w:r w:rsidRPr="00821FD3">
        <w:t>µ</w:t>
      </w:r>
      <w:r>
        <w:rPr>
          <w:rFonts w:eastAsiaTheme="minorHAnsi"/>
        </w:rPr>
        <w:t>l PCR tube: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3 </w:t>
      </w:r>
      <w:r w:rsidRPr="00821FD3">
        <w:t>µ</w:t>
      </w:r>
      <w:r>
        <w:rPr>
          <w:rFonts w:eastAsiaTheme="minorHAnsi"/>
        </w:rPr>
        <w:t>l Illumina RNA-</w:t>
      </w:r>
      <w:proofErr w:type="spellStart"/>
      <w:r>
        <w:rPr>
          <w:rFonts w:eastAsiaTheme="minorHAnsi"/>
        </w:rPr>
        <w:t>Seq</w:t>
      </w:r>
      <w:proofErr w:type="spellEnd"/>
      <w:r>
        <w:rPr>
          <w:rFonts w:eastAsiaTheme="minorHAnsi"/>
        </w:rPr>
        <w:t xml:space="preserve"> library </w:t>
      </w:r>
      <w:r w:rsidRPr="00974968">
        <w:rPr>
          <w:rFonts w:eastAsiaTheme="minorHAnsi"/>
          <w:bCs/>
          <w:iCs/>
          <w:color w:val="000000"/>
        </w:rPr>
        <w:t>or genomic paired-end library</w:t>
      </w:r>
      <w:r>
        <w:rPr>
          <w:rFonts w:eastAsiaTheme="minorHAnsi"/>
        </w:rPr>
        <w:t xml:space="preserve"> (200 – 300 ng)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1 </w:t>
      </w:r>
      <w:r w:rsidRPr="00821FD3">
        <w:t>µ</w:t>
      </w:r>
      <w:r>
        <w:rPr>
          <w:rFonts w:eastAsiaTheme="minorHAnsi"/>
        </w:rPr>
        <w:t>l 4X Hybridization buffer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:rsidR="000D0A13" w:rsidRPr="00974968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For each sample to be normalized in TMAC buffer combine in a 200 </w:t>
      </w:r>
      <w:r w:rsidRPr="00821FD3">
        <w:t>µ</w:t>
      </w:r>
      <w:r>
        <w:rPr>
          <w:rFonts w:eastAsiaTheme="minorHAnsi"/>
        </w:rPr>
        <w:t>l PCR tube:</w:t>
      </w:r>
    </w:p>
    <w:p w:rsidR="000D0A13" w:rsidRPr="00974968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  <w:r w:rsidRPr="00974968">
        <w:rPr>
          <w:rFonts w:eastAsiaTheme="minorHAnsi"/>
          <w:color w:val="000000"/>
        </w:rPr>
        <w:t xml:space="preserve">1.2 </w:t>
      </w:r>
      <w:r w:rsidRPr="00821FD3">
        <w:t>µ</w:t>
      </w:r>
      <w:r w:rsidRPr="00974968">
        <w:rPr>
          <w:rFonts w:eastAsiaTheme="minorHAnsi"/>
          <w:color w:val="000000"/>
        </w:rPr>
        <w:t xml:space="preserve">l RNA-Seq library </w:t>
      </w:r>
      <w:r w:rsidRPr="00974968">
        <w:rPr>
          <w:rFonts w:eastAsiaTheme="minorHAnsi"/>
          <w:bCs/>
          <w:iCs/>
          <w:color w:val="000000"/>
        </w:rPr>
        <w:t>or genomic paired-end library</w:t>
      </w:r>
      <w:r w:rsidRPr="00974968">
        <w:rPr>
          <w:rFonts w:eastAsiaTheme="minorHAnsi"/>
          <w:b/>
          <w:bCs/>
          <w:i/>
          <w:iCs/>
          <w:color w:val="000000"/>
        </w:rPr>
        <w:t xml:space="preserve"> </w:t>
      </w:r>
      <w:r w:rsidRPr="00974968">
        <w:rPr>
          <w:rFonts w:eastAsiaTheme="minorHAnsi"/>
          <w:color w:val="000000"/>
        </w:rPr>
        <w:t xml:space="preserve">(200 - 300 ng) </w:t>
      </w:r>
    </w:p>
    <w:p w:rsidR="000D0A13" w:rsidRPr="00974968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  <w:color w:val="000000"/>
        </w:rPr>
      </w:pPr>
      <w:r w:rsidRPr="00974968">
        <w:rPr>
          <w:rFonts w:eastAsiaTheme="minorHAnsi"/>
          <w:color w:val="000000"/>
        </w:rPr>
        <w:t xml:space="preserve">0.4 </w:t>
      </w:r>
      <w:r w:rsidRPr="00821FD3">
        <w:t>µ</w:t>
      </w:r>
      <w:r w:rsidRPr="00974968">
        <w:rPr>
          <w:rFonts w:eastAsiaTheme="minorHAnsi"/>
          <w:color w:val="000000"/>
        </w:rPr>
        <w:t>l 0.5</w:t>
      </w:r>
      <w:r>
        <w:rPr>
          <w:rFonts w:eastAsiaTheme="minorHAnsi"/>
          <w:color w:val="000000"/>
        </w:rPr>
        <w:t xml:space="preserve"> </w:t>
      </w:r>
      <w:r w:rsidRPr="00974968">
        <w:rPr>
          <w:rFonts w:eastAsiaTheme="minorHAnsi"/>
          <w:color w:val="000000"/>
        </w:rPr>
        <w:t xml:space="preserve">M </w:t>
      </w:r>
      <w:proofErr w:type="spellStart"/>
      <w:r w:rsidRPr="00974968">
        <w:rPr>
          <w:rFonts w:eastAsiaTheme="minorHAnsi"/>
          <w:color w:val="000000"/>
        </w:rPr>
        <w:t>Hepes</w:t>
      </w:r>
      <w:proofErr w:type="spellEnd"/>
      <w:r w:rsidRPr="00974968">
        <w:rPr>
          <w:rFonts w:eastAsiaTheme="minorHAnsi"/>
          <w:color w:val="000000"/>
        </w:rPr>
        <w:t xml:space="preserve">, pH 7.5 </w:t>
      </w:r>
    </w:p>
    <w:p w:rsidR="000D0A13" w:rsidRPr="009653C5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974968">
        <w:rPr>
          <w:rFonts w:eastAsiaTheme="minorHAnsi"/>
          <w:color w:val="000000"/>
        </w:rPr>
        <w:t xml:space="preserve">2.4 </w:t>
      </w:r>
      <w:r w:rsidRPr="00821FD3">
        <w:t>µ</w:t>
      </w:r>
      <w:r w:rsidRPr="00974968">
        <w:rPr>
          <w:rFonts w:eastAsiaTheme="minorHAnsi"/>
          <w:color w:val="000000"/>
        </w:rPr>
        <w:t>l 5</w:t>
      </w:r>
      <w:r>
        <w:rPr>
          <w:rFonts w:eastAsiaTheme="minorHAnsi"/>
          <w:color w:val="000000"/>
        </w:rPr>
        <w:t xml:space="preserve"> </w:t>
      </w:r>
      <w:r w:rsidRPr="00974968">
        <w:rPr>
          <w:rFonts w:eastAsiaTheme="minorHAnsi"/>
          <w:color w:val="000000"/>
        </w:rPr>
        <w:t>M TMAC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2. Mix contents well and spin the tube briefly in a microcentrifuge.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3. Overlay the reaction mixture with a drop of mineral oil and centrifuge the tubes at 14K</w:t>
      </w:r>
    </w:p>
    <w:p w:rsidR="000D0A13" w:rsidRDefault="000D0A13" w:rsidP="006376BE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rpm</w:t>
      </w:r>
      <w:proofErr w:type="gramEnd"/>
      <w:r>
        <w:rPr>
          <w:rFonts w:eastAsiaTheme="minorHAnsi"/>
        </w:rPr>
        <w:t xml:space="preserve"> for 2 min.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4. Incubate the tubes in the thermal cycler: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>98C – 2 min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>68C – 5 hours for RNA-Seq libraries or 22 hours for genomic libraries, then proceed immediately to DSN treatment</w:t>
      </w:r>
      <w:r w:rsidR="006376BE">
        <w:rPr>
          <w:rFonts w:eastAsiaTheme="minorHAnsi"/>
        </w:rPr>
        <w:t>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NOTE: Do not remove the samples from thermal cycler before DSN treatment. The 68C step in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proofErr w:type="gramStart"/>
      <w:r>
        <w:rPr>
          <w:rFonts w:eastAsiaTheme="minorHAnsi"/>
          <w:i/>
          <w:iCs/>
        </w:rPr>
        <w:lastRenderedPageBreak/>
        <w:t>the</w:t>
      </w:r>
      <w:proofErr w:type="gramEnd"/>
      <w:r>
        <w:rPr>
          <w:rFonts w:eastAsiaTheme="minorHAnsi"/>
          <w:i/>
          <w:iCs/>
        </w:rPr>
        <w:t xml:space="preserve"> PCR protocol should be set to “forever</w:t>
      </w:r>
      <w:r w:rsidR="006376BE">
        <w:rPr>
          <w:rFonts w:eastAsiaTheme="minorHAnsi"/>
          <w:i/>
          <w:iCs/>
        </w:rPr>
        <w:t>.”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5. Preheat the 2X DSN buffer at 68C</w:t>
      </w:r>
      <w:r w:rsidR="006376BE">
        <w:rPr>
          <w:rFonts w:eastAsiaTheme="minorHAnsi"/>
        </w:rPr>
        <w:t>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6. Add 5 </w:t>
      </w:r>
      <w:r w:rsidRPr="00821FD3">
        <w:t>µ</w:t>
      </w:r>
      <w:r>
        <w:rPr>
          <w:rFonts w:eastAsiaTheme="minorHAnsi"/>
        </w:rPr>
        <w:t>l of the preheated DSN buffer to each tube containing hybridized cDNA, spin the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tube</w:t>
      </w:r>
      <w:proofErr w:type="gramEnd"/>
      <w:r>
        <w:rPr>
          <w:rFonts w:eastAsiaTheme="minorHAnsi"/>
        </w:rPr>
        <w:t xml:space="preserve"> briefly in a microcentrifuge and return it to the thermocycler. Incubate the tubes at 68C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for</w:t>
      </w:r>
      <w:proofErr w:type="gramEnd"/>
      <w:r>
        <w:rPr>
          <w:rFonts w:eastAsiaTheme="minorHAnsi"/>
        </w:rPr>
        <w:t xml:space="preserve"> 10 min.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NOTE: Do not remove the tubes from the PCR machine except for the time necessary to add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proofErr w:type="gramStart"/>
      <w:r>
        <w:rPr>
          <w:rFonts w:eastAsiaTheme="minorHAnsi"/>
          <w:i/>
          <w:iCs/>
        </w:rPr>
        <w:t>preheated</w:t>
      </w:r>
      <w:proofErr w:type="gramEnd"/>
      <w:r>
        <w:rPr>
          <w:rFonts w:eastAsiaTheme="minorHAnsi"/>
          <w:i/>
          <w:iCs/>
        </w:rPr>
        <w:t xml:space="preserve"> 2X DSN buffer.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7. Add 1 </w:t>
      </w:r>
      <w:r w:rsidRPr="00821FD3">
        <w:t>µ</w:t>
      </w:r>
      <w:r>
        <w:rPr>
          <w:rFonts w:eastAsiaTheme="minorHAnsi"/>
        </w:rPr>
        <w:t>l of DSN enzyme and return the tubes immediately to the thermocycler. Incubate at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68C for 25 min.</w:t>
      </w:r>
      <w:proofErr w:type="gramEnd"/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NOTE: Do not remove the tubes from the PCR machine except for the time necessary to add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proofErr w:type="gramStart"/>
      <w:r>
        <w:rPr>
          <w:rFonts w:eastAsiaTheme="minorHAnsi"/>
          <w:i/>
          <w:iCs/>
        </w:rPr>
        <w:t>DSN enzyme.</w:t>
      </w:r>
      <w:proofErr w:type="gramEnd"/>
      <w:r>
        <w:rPr>
          <w:rFonts w:eastAsiaTheme="minorHAnsi"/>
          <w:i/>
          <w:iCs/>
        </w:rPr>
        <w:t xml:space="preserve"> If the tube is left at room temperature after </w:t>
      </w:r>
      <w:r w:rsidR="006376BE">
        <w:rPr>
          <w:rFonts w:eastAsiaTheme="minorHAnsi"/>
          <w:i/>
          <w:iCs/>
        </w:rPr>
        <w:t>adding DSN</w:t>
      </w:r>
      <w:r>
        <w:rPr>
          <w:rFonts w:eastAsiaTheme="minorHAnsi"/>
          <w:i/>
          <w:iCs/>
        </w:rPr>
        <w:t>, non-specific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proofErr w:type="gramStart"/>
      <w:r>
        <w:rPr>
          <w:rFonts w:eastAsiaTheme="minorHAnsi"/>
          <w:i/>
          <w:iCs/>
        </w:rPr>
        <w:t>digestion</w:t>
      </w:r>
      <w:proofErr w:type="gramEnd"/>
      <w:r>
        <w:rPr>
          <w:rFonts w:eastAsiaTheme="minorHAnsi"/>
          <w:i/>
          <w:iCs/>
        </w:rPr>
        <w:t xml:space="preserve"> of secondary structures formed by ssDNA may occur and decrease the normalization efficiency.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8. Add 10 </w:t>
      </w:r>
      <w:r w:rsidRPr="00821FD3">
        <w:t>µ</w:t>
      </w:r>
      <w:r>
        <w:rPr>
          <w:rFonts w:eastAsiaTheme="minorHAnsi"/>
        </w:rPr>
        <w:t xml:space="preserve">l of 2X DSN stop solution, mix contents, </w:t>
      </w:r>
      <w:proofErr w:type="gramStart"/>
      <w:r>
        <w:rPr>
          <w:rFonts w:eastAsiaTheme="minorHAnsi"/>
        </w:rPr>
        <w:t>spin</w:t>
      </w:r>
      <w:proofErr w:type="gramEnd"/>
      <w:r>
        <w:rPr>
          <w:rFonts w:eastAsiaTheme="minorHAnsi"/>
        </w:rPr>
        <w:t xml:space="preserve"> the tubes briefly in a microcentrifuge,</w:t>
      </w:r>
    </w:p>
    <w:p w:rsidR="00746AB1" w:rsidRDefault="000D0A13" w:rsidP="000D0A13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and</w:t>
      </w:r>
      <w:proofErr w:type="gramEnd"/>
      <w:r>
        <w:rPr>
          <w:rFonts w:eastAsiaTheme="minorHAnsi"/>
        </w:rPr>
        <w:t xml:space="preserve"> place the tubes on ice.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9. Add </w:t>
      </w:r>
      <w:proofErr w:type="gramStart"/>
      <w:r>
        <w:rPr>
          <w:rFonts w:eastAsiaTheme="minorHAnsi"/>
        </w:rPr>
        <w:t xml:space="preserve">20 </w:t>
      </w:r>
      <w:r w:rsidRPr="00821FD3">
        <w:t>µ</w:t>
      </w:r>
      <w:r>
        <w:rPr>
          <w:rFonts w:eastAsiaTheme="minorHAnsi"/>
        </w:rPr>
        <w:t>l nuclease-free water to each tube</w:t>
      </w:r>
      <w:proofErr w:type="gramEnd"/>
      <w:r>
        <w:rPr>
          <w:rFonts w:eastAsiaTheme="minorHAnsi"/>
        </w:rPr>
        <w:t>. Mix contents and spin the tube briefly in a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microcentrifuge</w:t>
      </w:r>
      <w:proofErr w:type="gramEnd"/>
      <w:r>
        <w:rPr>
          <w:rFonts w:eastAsiaTheme="minorHAnsi"/>
        </w:rPr>
        <w:t>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NOTE: The samples obtained can be stored at -20C up to two weeks and used subsequently to prepare the normalized cDNA </w:t>
      </w:r>
      <w:r w:rsidR="008660AD">
        <w:rPr>
          <w:rFonts w:eastAsiaTheme="minorHAnsi"/>
          <w:i/>
          <w:iCs/>
        </w:rPr>
        <w:t xml:space="preserve">or genomic </w:t>
      </w:r>
      <w:r>
        <w:rPr>
          <w:rFonts w:eastAsiaTheme="minorHAnsi"/>
          <w:i/>
          <w:iCs/>
        </w:rPr>
        <w:t>library.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10. Prepare the following PCR reaction: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1 </w:t>
      </w:r>
      <w:r w:rsidRPr="00821FD3">
        <w:t>µ</w:t>
      </w:r>
      <w:r>
        <w:rPr>
          <w:rFonts w:eastAsiaTheme="minorHAnsi"/>
        </w:rPr>
        <w:t>l DNA from step 9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1 </w:t>
      </w:r>
      <w:r w:rsidRPr="00821FD3">
        <w:t>µ</w:t>
      </w:r>
      <w:r>
        <w:rPr>
          <w:rFonts w:eastAsiaTheme="minorHAnsi"/>
        </w:rPr>
        <w:t>l Illumina Primer PE 1.0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1 </w:t>
      </w:r>
      <w:r w:rsidRPr="00821FD3">
        <w:t>µ</w:t>
      </w:r>
      <w:r>
        <w:rPr>
          <w:rFonts w:eastAsiaTheme="minorHAnsi"/>
        </w:rPr>
        <w:t>l Illumina Primer PE 2.0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22 </w:t>
      </w:r>
      <w:r w:rsidRPr="00821FD3">
        <w:t>µ</w:t>
      </w:r>
      <w:r>
        <w:rPr>
          <w:rFonts w:eastAsiaTheme="minorHAnsi"/>
        </w:rPr>
        <w:t>l nuclease-free water</w:t>
      </w:r>
    </w:p>
    <w:p w:rsidR="00746AB1" w:rsidRDefault="000D0A13" w:rsidP="00746AB1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25 </w:t>
      </w:r>
      <w:r w:rsidRPr="00821FD3">
        <w:t>µ</w:t>
      </w:r>
      <w:r>
        <w:rPr>
          <w:rFonts w:eastAsiaTheme="minorHAnsi"/>
        </w:rPr>
        <w:t xml:space="preserve">l 2x </w:t>
      </w:r>
      <w:proofErr w:type="spellStart"/>
      <w:r>
        <w:rPr>
          <w:rFonts w:eastAsiaTheme="minorHAnsi"/>
        </w:rPr>
        <w:t>Phusion</w:t>
      </w:r>
      <w:proofErr w:type="spellEnd"/>
      <w:r>
        <w:rPr>
          <w:rFonts w:eastAsiaTheme="minorHAnsi"/>
        </w:rPr>
        <w:t xml:space="preserve"> mix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11. Amplify using the following PCR protocol: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a</w:t>
      </w:r>
      <w:proofErr w:type="gramEnd"/>
      <w:r>
        <w:rPr>
          <w:rFonts w:eastAsiaTheme="minorHAnsi"/>
        </w:rPr>
        <w:t>. 30 seconds at 98C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>b. 12 cycles of:</w:t>
      </w:r>
    </w:p>
    <w:p w:rsidR="000D0A13" w:rsidRDefault="000D0A13" w:rsidP="000D0A13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>
        <w:rPr>
          <w:rFonts w:eastAsiaTheme="minorHAnsi"/>
        </w:rPr>
        <w:t>10 seconds at 98C</w:t>
      </w:r>
    </w:p>
    <w:p w:rsidR="000D0A13" w:rsidRDefault="000D0A13" w:rsidP="000D0A13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>
        <w:rPr>
          <w:rFonts w:eastAsiaTheme="minorHAnsi"/>
        </w:rPr>
        <w:t>30 seconds at 65C</w:t>
      </w:r>
    </w:p>
    <w:p w:rsidR="000D0A13" w:rsidRDefault="000D0A13" w:rsidP="000D0A13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>
        <w:rPr>
          <w:rFonts w:eastAsiaTheme="minorHAnsi"/>
        </w:rPr>
        <w:t>30 seconds at 72C</w:t>
      </w:r>
    </w:p>
    <w:p w:rsidR="000D0A13" w:rsidRDefault="000D0A13" w:rsidP="000D0A13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c</w:t>
      </w:r>
      <w:proofErr w:type="gramEnd"/>
      <w:r>
        <w:rPr>
          <w:rFonts w:eastAsiaTheme="minorHAnsi"/>
        </w:rPr>
        <w:t>. 5 min at 72C</w:t>
      </w:r>
    </w:p>
    <w:p w:rsidR="00746AB1" w:rsidRDefault="000D0A13" w:rsidP="00746AB1">
      <w:pPr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>d. Hold at 10C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12. When the cycling is completed, electrophorese 2.5 </w:t>
      </w:r>
      <w:r w:rsidRPr="00821FD3">
        <w:t>µ</w:t>
      </w:r>
      <w:r>
        <w:rPr>
          <w:rFonts w:eastAsiaTheme="minorHAnsi"/>
        </w:rPr>
        <w:t>l of each sample alongside 100 ng of</w:t>
      </w:r>
    </w:p>
    <w:p w:rsidR="00746AB1" w:rsidRDefault="00746AB1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“</w:t>
      </w:r>
      <w:r w:rsidR="00B93890">
        <w:rPr>
          <w:rFonts w:eastAsiaTheme="minorHAnsi"/>
        </w:rPr>
        <w:t>100 bp +</w:t>
      </w:r>
      <w:r>
        <w:rPr>
          <w:rFonts w:eastAsiaTheme="minorHAnsi"/>
        </w:rPr>
        <w:t>”</w:t>
      </w:r>
      <w:r w:rsidR="00B93890">
        <w:rPr>
          <w:rFonts w:eastAsiaTheme="minorHAnsi"/>
        </w:rPr>
        <w:t xml:space="preserve"> size marker</w:t>
      </w:r>
      <w:r w:rsidR="000D0A13">
        <w:rPr>
          <w:rFonts w:eastAsiaTheme="minorHAnsi"/>
        </w:rPr>
        <w:t xml:space="preserve"> on a 2% agarose gel. If necessary, subject the tubes to 1 to 2 additional cycles</w:t>
      </w:r>
      <w:r>
        <w:rPr>
          <w:rFonts w:eastAsiaTheme="minorHAnsi"/>
        </w:rPr>
        <w:t xml:space="preserve"> of PCR</w:t>
      </w:r>
      <w:r w:rsidR="000D0A13">
        <w:rPr>
          <w:rFonts w:eastAsiaTheme="minorHAnsi"/>
        </w:rPr>
        <w:t>.</w:t>
      </w:r>
    </w:p>
    <w:p w:rsidR="000D0A13" w:rsidRDefault="000D0A13" w:rsidP="000D0A1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13. Follow the instructions in the </w:t>
      </w:r>
      <w:proofErr w:type="spellStart"/>
      <w:r>
        <w:rPr>
          <w:rFonts w:eastAsiaTheme="minorHAnsi"/>
        </w:rPr>
        <w:t>MinElute</w:t>
      </w:r>
      <w:proofErr w:type="spellEnd"/>
      <w:r>
        <w:rPr>
          <w:rFonts w:eastAsiaTheme="minorHAnsi"/>
        </w:rPr>
        <w:t xml:space="preserve"> PCR purification Kit to purify the sample and elute</w:t>
      </w:r>
    </w:p>
    <w:p w:rsidR="00861238" w:rsidRPr="00746AB1" w:rsidRDefault="000D0A13" w:rsidP="00746AB1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in</w:t>
      </w:r>
      <w:proofErr w:type="gramEnd"/>
      <w:r>
        <w:rPr>
          <w:rFonts w:eastAsiaTheme="minorHAnsi"/>
        </w:rPr>
        <w:t xml:space="preserve"> 20 </w:t>
      </w:r>
      <w:r w:rsidRPr="00821FD3">
        <w:t>µ</w:t>
      </w:r>
      <w:r>
        <w:rPr>
          <w:rFonts w:eastAsiaTheme="minorHAnsi"/>
        </w:rPr>
        <w:t>l of EB. Measure the DNA conce</w:t>
      </w:r>
      <w:r w:rsidR="00746AB1">
        <w:rPr>
          <w:rFonts w:eastAsiaTheme="minorHAnsi"/>
        </w:rPr>
        <w:t>ntration. Submit</w:t>
      </w:r>
      <w:r>
        <w:rPr>
          <w:rFonts w:eastAsiaTheme="minorHAnsi"/>
        </w:rPr>
        <w:t xml:space="preserve"> 100 </w:t>
      </w:r>
      <w:r w:rsidRPr="00821FD3">
        <w:t>µ</w:t>
      </w:r>
      <w:r w:rsidR="00746AB1">
        <w:rPr>
          <w:rFonts w:eastAsiaTheme="minorHAnsi"/>
        </w:rPr>
        <w:t xml:space="preserve">l of a 10nM dilution </w:t>
      </w:r>
      <w:r>
        <w:rPr>
          <w:rFonts w:eastAsiaTheme="minorHAnsi"/>
        </w:rPr>
        <w:t>for sequencing.</w:t>
      </w:r>
    </w:p>
    <w:sectPr w:rsidR="00861238" w:rsidRPr="00746AB1" w:rsidSect="00577AAE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A83"/>
    <w:multiLevelType w:val="hybridMultilevel"/>
    <w:tmpl w:val="4594A652"/>
    <w:lvl w:ilvl="0" w:tplc="5CB037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F66B2"/>
    <w:multiLevelType w:val="hybridMultilevel"/>
    <w:tmpl w:val="2278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D06F4"/>
    <w:multiLevelType w:val="hybridMultilevel"/>
    <w:tmpl w:val="BC78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3"/>
    <w:rsid w:val="000D0A13"/>
    <w:rsid w:val="00227BB8"/>
    <w:rsid w:val="00577AAE"/>
    <w:rsid w:val="006376BE"/>
    <w:rsid w:val="00746AB1"/>
    <w:rsid w:val="00861238"/>
    <w:rsid w:val="008660AD"/>
    <w:rsid w:val="009C5C38"/>
    <w:rsid w:val="00B30B48"/>
    <w:rsid w:val="00B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0A13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A13"/>
    <w:rPr>
      <w:rFonts w:ascii="Verdana" w:eastAsia="Times New Roman" w:hAnsi="Verdana" w:cs="Arial"/>
      <w:b/>
      <w:bCs/>
      <w:iCs/>
      <w:sz w:val="25"/>
      <w:szCs w:val="28"/>
    </w:rPr>
  </w:style>
  <w:style w:type="paragraph" w:customStyle="1" w:styleId="Default">
    <w:name w:val="Default"/>
    <w:rsid w:val="000D0A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A13"/>
    <w:pPr>
      <w:ind w:left="720"/>
      <w:contextualSpacing/>
    </w:pPr>
  </w:style>
  <w:style w:type="paragraph" w:styleId="Revision">
    <w:name w:val="Revision"/>
    <w:hidden/>
    <w:uiPriority w:val="99"/>
    <w:semiHidden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0A13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A13"/>
    <w:rPr>
      <w:rFonts w:ascii="Verdana" w:eastAsia="Times New Roman" w:hAnsi="Verdana" w:cs="Arial"/>
      <w:b/>
      <w:bCs/>
      <w:iCs/>
      <w:sz w:val="25"/>
      <w:szCs w:val="28"/>
    </w:rPr>
  </w:style>
  <w:style w:type="paragraph" w:customStyle="1" w:styleId="Default">
    <w:name w:val="Default"/>
    <w:rsid w:val="000D0A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A13"/>
    <w:pPr>
      <w:ind w:left="720"/>
      <w:contextualSpacing/>
    </w:pPr>
  </w:style>
  <w:style w:type="paragraph" w:styleId="Revision">
    <w:name w:val="Revision"/>
    <w:hidden/>
    <w:uiPriority w:val="99"/>
    <w:semiHidden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UCDavis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bmartineau</dc:creator>
  <cp:lastModifiedBy>bmartineau</cp:lastModifiedBy>
  <cp:revision>2</cp:revision>
  <cp:lastPrinted>2012-08-27T19:47:00Z</cp:lastPrinted>
  <dcterms:created xsi:type="dcterms:W3CDTF">2012-08-28T19:46:00Z</dcterms:created>
  <dcterms:modified xsi:type="dcterms:W3CDTF">2012-08-28T19:46:00Z</dcterms:modified>
</cp:coreProperties>
</file>