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6" w:rsidRDefault="00C243F6" w:rsidP="00C243F6">
      <w:pPr>
        <w:spacing w:line="480" w:lineRule="auto"/>
        <w:jc w:val="left"/>
        <w:rPr>
          <w:b/>
        </w:rPr>
      </w:pPr>
      <w:r w:rsidRPr="005C5F02">
        <w:rPr>
          <w:b/>
        </w:rPr>
        <w:t xml:space="preserve">Table </w:t>
      </w:r>
      <w:r>
        <w:rPr>
          <w:b/>
        </w:rPr>
        <w:t>S3</w:t>
      </w:r>
      <w:r w:rsidRPr="005C5F02">
        <w:rPr>
          <w:b/>
        </w:rPr>
        <w:t xml:space="preserve">. </w:t>
      </w:r>
      <w:proofErr w:type="spellStart"/>
      <w:proofErr w:type="gramStart"/>
      <w:r>
        <w:rPr>
          <w:b/>
        </w:rPr>
        <w:t>Univariate</w:t>
      </w:r>
      <w:proofErr w:type="spellEnd"/>
      <w:r>
        <w:rPr>
          <w:b/>
        </w:rPr>
        <w:t xml:space="preserve"> correlation of cardiovascular risk factors and progenitor cell numbers in CLI patients.</w:t>
      </w:r>
      <w:proofErr w:type="gramEnd"/>
    </w:p>
    <w:p w:rsidR="00C243F6" w:rsidRDefault="00C243F6" w:rsidP="00C243F6">
      <w:pPr>
        <w:spacing w:line="480" w:lineRule="auto"/>
        <w:jc w:val="left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728"/>
        <w:gridCol w:w="1581"/>
        <w:gridCol w:w="1135"/>
        <w:gridCol w:w="830"/>
        <w:gridCol w:w="728"/>
        <w:gridCol w:w="1581"/>
        <w:gridCol w:w="1135"/>
        <w:gridCol w:w="830"/>
        <w:gridCol w:w="609"/>
        <w:gridCol w:w="2102"/>
      </w:tblGrid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3" w:type="pct"/>
            <w:gridSpan w:val="4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Peripheral Blood</w:t>
            </w:r>
          </w:p>
        </w:tc>
        <w:tc>
          <w:tcPr>
            <w:tcW w:w="1503" w:type="pct"/>
            <w:gridSpan w:val="4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Bone Marrow</w:t>
            </w:r>
          </w:p>
        </w:tc>
        <w:tc>
          <w:tcPr>
            <w:tcW w:w="953" w:type="pct"/>
            <w:gridSpan w:val="2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CD34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%KDR of CD34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CD34KDR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CD133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CD34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%KDR of CD34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CD34KDR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 w:rsidRPr="00524336">
              <w:rPr>
                <w:b/>
                <w:sz w:val="20"/>
                <w:szCs w:val="20"/>
              </w:rPr>
              <w:t>CD133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="20" w:after="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Paracrine effect (n=32)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Age</w:t>
            </w: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-.29**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-.26**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-.12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Male gender</w:t>
            </w: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214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FFFFFF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Body mass index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-.21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Currently smoking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Diabetes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-.19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-.34**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-.15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-.18</w:t>
            </w: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-.36*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Hypertension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Systolic blood pressure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00FF00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.20*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Hypercholesterolemia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00FF00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.21*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Total cholesterol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-.31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HDL-cholesterol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LDL-cholesterol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-.21*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-.15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 w:rsidRPr="00524336">
              <w:rPr>
                <w:sz w:val="20"/>
                <w:szCs w:val="20"/>
              </w:rPr>
              <w:t>Triglycerides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00FF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.20*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-.31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proofErr w:type="spellStart"/>
            <w:r w:rsidRPr="00524336">
              <w:rPr>
                <w:sz w:val="20"/>
                <w:szCs w:val="20"/>
              </w:rPr>
              <w:lastRenderedPageBreak/>
              <w:t>Homocysteine</w:t>
            </w:r>
            <w:proofErr w:type="spellEnd"/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-.12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-.12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-.20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proofErr w:type="spellStart"/>
            <w:r w:rsidRPr="00524336">
              <w:rPr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-.15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-.18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-.26*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rPr>
                <w:sz w:val="20"/>
                <w:szCs w:val="20"/>
                <w:lang w:val="fr-FR"/>
              </w:rPr>
            </w:pPr>
            <w:r w:rsidRPr="00524336">
              <w:rPr>
                <w:sz w:val="20"/>
                <w:szCs w:val="20"/>
                <w:lang w:val="fr-FR"/>
              </w:rPr>
              <w:t>Fontaine classification (grade III/IV)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-.26**</w:t>
            </w: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-.20*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BA10E4" w:rsidRDefault="00C243F6" w:rsidP="001A699E">
            <w:pPr>
              <w:spacing w:beforeLines="20" w:before="48" w:afterLines="20" w:after="48" w:line="480" w:lineRule="auto"/>
              <w:rPr>
                <w:b/>
                <w:sz w:val="20"/>
                <w:szCs w:val="20"/>
              </w:rPr>
            </w:pPr>
            <w:r w:rsidRPr="00BA10E4">
              <w:rPr>
                <w:b/>
                <w:sz w:val="20"/>
                <w:szCs w:val="20"/>
              </w:rPr>
              <w:t>Medication use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7B7724" w:rsidP="00C243F6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43F6" w:rsidRPr="00524336">
              <w:rPr>
                <w:sz w:val="20"/>
                <w:szCs w:val="20"/>
              </w:rPr>
              <w:t>Statins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00FF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.39*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7B7724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ACEI/ARB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7B7724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4336">
              <w:rPr>
                <w:sz w:val="20"/>
                <w:szCs w:val="20"/>
              </w:rPr>
              <w:t>Beta-blockers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-.19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7B7724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4336">
              <w:rPr>
                <w:sz w:val="20"/>
                <w:szCs w:val="20"/>
              </w:rPr>
              <w:t>Diuretics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-.18</w:t>
            </w: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FF00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-.47**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7B7724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4336">
              <w:rPr>
                <w:sz w:val="20"/>
                <w:szCs w:val="20"/>
              </w:rPr>
              <w:t>Anticoagulants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00FF00"/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.21*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00FF00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.20*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</w:tr>
      <w:tr w:rsidR="00C243F6" w:rsidRPr="00524336" w:rsidTr="00C243F6">
        <w:trPr>
          <w:trHeight w:val="284"/>
        </w:trPr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7B7724">
            <w:pPr>
              <w:spacing w:beforeLines="20" w:before="48" w:afterLines="20" w:after="4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APT</w:t>
            </w:r>
          </w:p>
        </w:tc>
        <w:tc>
          <w:tcPr>
            <w:tcW w:w="2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-.12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C243F6" w:rsidRPr="00524336" w:rsidRDefault="00C243F6" w:rsidP="001A699E">
            <w:pPr>
              <w:spacing w:beforeLines="20" w:before="48" w:afterLines="20" w:after="48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</w:tr>
    </w:tbl>
    <w:p w:rsidR="00C243F6" w:rsidRDefault="00C243F6" w:rsidP="00C243F6">
      <w:pPr>
        <w:spacing w:line="480" w:lineRule="auto"/>
        <w:jc w:val="left"/>
      </w:pPr>
    </w:p>
    <w:p w:rsidR="000A657D" w:rsidRPr="00C243F6" w:rsidRDefault="00C243F6" w:rsidP="00C243F6">
      <w:pPr>
        <w:spacing w:line="480" w:lineRule="auto"/>
        <w:jc w:val="left"/>
      </w:pPr>
      <w:r>
        <w:t>Data represent Spearman’s rho</w:t>
      </w:r>
      <w:r w:rsidRPr="00F85D0A">
        <w:t xml:space="preserve"> </w:t>
      </w:r>
      <w:r>
        <w:t>or point-</w:t>
      </w:r>
      <w:proofErr w:type="spellStart"/>
      <w:r>
        <w:t>biserial</w:t>
      </w:r>
      <w:proofErr w:type="spellEnd"/>
      <w:r>
        <w:t xml:space="preserve"> correlation coefficients (</w:t>
      </w:r>
      <w:proofErr w:type="spellStart"/>
      <w:r>
        <w:t>r</w:t>
      </w:r>
      <w:r>
        <w:rPr>
          <w:vertAlign w:val="subscript"/>
        </w:rPr>
        <w:t>pb</w:t>
      </w:r>
      <w:proofErr w:type="spellEnd"/>
      <w:r>
        <w:t xml:space="preserve">) in case one of the variables is nominal. </w:t>
      </w:r>
      <w:r>
        <w:rPr>
          <w:szCs w:val="22"/>
        </w:rPr>
        <w:t>P</w:t>
      </w:r>
      <w:r w:rsidRPr="00476853">
        <w:rPr>
          <w:szCs w:val="22"/>
        </w:rPr>
        <w:t xml:space="preserve">resence of hypertension, hypercholesterolemia, and </w:t>
      </w:r>
      <w:proofErr w:type="spellStart"/>
      <w:r w:rsidRPr="00476853">
        <w:rPr>
          <w:szCs w:val="22"/>
        </w:rPr>
        <w:t>hyperhomocysteinemia</w:t>
      </w:r>
      <w:proofErr w:type="spellEnd"/>
      <w:r w:rsidRPr="00476853">
        <w:rPr>
          <w:szCs w:val="22"/>
        </w:rPr>
        <w:t xml:space="preserve"> were determined at the time of inclusion. Hypertension was defined as having a systolic blood pressure &gt;140 mmHg or taking antihypertensive medication. Hypercholesterolemia was defined as having a total cholesterol level &gt;6.5 </w:t>
      </w:r>
      <w:proofErr w:type="spellStart"/>
      <w:r w:rsidRPr="00476853">
        <w:rPr>
          <w:szCs w:val="22"/>
        </w:rPr>
        <w:t>mmol</w:t>
      </w:r>
      <w:proofErr w:type="spellEnd"/>
      <w:r w:rsidRPr="00476853">
        <w:rPr>
          <w:szCs w:val="22"/>
        </w:rPr>
        <w:t xml:space="preserve">/l or taking cholesterol reducing medication. </w:t>
      </w:r>
      <w:r>
        <w:t>ACEI/ARB=ACE inhibitor or angiotensin receptor blocker. APT=Antiplatelet therapy. Green cells indicate significant positive correlations and red cells significant negative correlations. * P&lt;0.05, ** P&lt;0.01</w:t>
      </w:r>
    </w:p>
    <w:sectPr w:rsidR="000A657D" w:rsidRPr="00C243F6" w:rsidSect="00C24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6"/>
    <w:rsid w:val="000A657D"/>
    <w:rsid w:val="007B7724"/>
    <w:rsid w:val="00C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6"/>
    <w:pPr>
      <w:spacing w:after="0" w:line="360" w:lineRule="auto"/>
      <w:jc w:val="both"/>
    </w:pPr>
    <w:rPr>
      <w:rFonts w:ascii="Arial Narrow" w:eastAsia="Times New Roman" w:hAnsi="Arial Narrow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6"/>
    <w:pPr>
      <w:spacing w:after="0" w:line="360" w:lineRule="auto"/>
      <w:jc w:val="both"/>
    </w:pPr>
    <w:rPr>
      <w:rFonts w:ascii="Arial Narrow" w:eastAsia="Times New Roman" w:hAnsi="Arial Narrow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dcterms:created xsi:type="dcterms:W3CDTF">2013-01-04T05:04:00Z</dcterms:created>
  <dcterms:modified xsi:type="dcterms:W3CDTF">2013-01-04T05:10:00Z</dcterms:modified>
</cp:coreProperties>
</file>