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09" w:rsidRPr="006F7800" w:rsidRDefault="00E95609" w:rsidP="00E95609">
      <w:pPr>
        <w:pStyle w:val="Heading4"/>
        <w:rPr>
          <w:i w:val="0"/>
          <w:color w:val="auto"/>
          <w:lang w:val="en-US"/>
        </w:rPr>
      </w:pPr>
      <w:r w:rsidRPr="006F7800">
        <w:rPr>
          <w:i w:val="0"/>
          <w:color w:val="auto"/>
          <w:lang w:val="en-US"/>
        </w:rPr>
        <w:t>Supplementary Information</w:t>
      </w:r>
      <w:r w:rsidR="003C24FB">
        <w:rPr>
          <w:i w:val="0"/>
          <w:color w:val="auto"/>
          <w:lang w:val="en-US"/>
        </w:rPr>
        <w:t xml:space="preserve"> 1</w:t>
      </w:r>
      <w:r>
        <w:rPr>
          <w:i w:val="0"/>
          <w:color w:val="auto"/>
          <w:lang w:val="en-US"/>
        </w:rPr>
        <w:tab/>
        <w:t xml:space="preserve">Comparisons of </w:t>
      </w:r>
      <w:r w:rsidRPr="00E95609">
        <w:rPr>
          <w:i w:val="0"/>
          <w:color w:val="auto"/>
          <w:lang w:val="en-US"/>
        </w:rPr>
        <w:t>Leaf and GLP algorithms</w:t>
      </w:r>
      <w:r>
        <w:rPr>
          <w:i w:val="0"/>
          <w:color w:val="auto"/>
          <w:lang w:val="en-US"/>
        </w:rPr>
        <w:t xml:space="preserve"> to PISCES</w:t>
      </w:r>
    </w:p>
    <w:p w:rsidR="00E95609" w:rsidRPr="006F7800" w:rsidRDefault="00E95609" w:rsidP="00E95609">
      <w:pPr>
        <w:pStyle w:val="Heading4"/>
        <w:rPr>
          <w:i w:val="0"/>
          <w:color w:val="auto"/>
          <w:lang w:val="en-US"/>
        </w:rPr>
      </w:pPr>
      <w:proofErr w:type="spellStart"/>
      <w:r w:rsidRPr="006F7800">
        <w:rPr>
          <w:i w:val="0"/>
          <w:color w:val="auto"/>
          <w:lang w:val="en-US"/>
        </w:rPr>
        <w:t>Maximising</w:t>
      </w:r>
      <w:proofErr w:type="spellEnd"/>
      <w:r w:rsidRPr="006F7800">
        <w:rPr>
          <w:i w:val="0"/>
          <w:color w:val="auto"/>
          <w:lang w:val="en-US"/>
        </w:rPr>
        <w:t xml:space="preserve"> the Size of Non-Redundant Protein Data Sets Using Graph Theory</w:t>
      </w:r>
    </w:p>
    <w:p w:rsidR="00E95609" w:rsidRDefault="00E95609" w:rsidP="00E95609">
      <w:pPr>
        <w:pStyle w:val="Heading4"/>
        <w:rPr>
          <w:b w:val="0"/>
          <w:i w:val="0"/>
          <w:color w:val="auto"/>
          <w:lang w:val="en-US"/>
        </w:rPr>
      </w:pPr>
      <w:r w:rsidRPr="006F7800">
        <w:rPr>
          <w:b w:val="0"/>
          <w:i w:val="0"/>
          <w:color w:val="auto"/>
          <w:lang w:val="en-US"/>
        </w:rPr>
        <w:t xml:space="preserve">Simon </w:t>
      </w:r>
      <w:r>
        <w:rPr>
          <w:b w:val="0"/>
          <w:i w:val="0"/>
          <w:color w:val="auto"/>
          <w:lang w:val="en-US"/>
        </w:rPr>
        <w:t>C. Bull, Mark R. Muldoon</w:t>
      </w:r>
      <w:r w:rsidRPr="006F7800">
        <w:rPr>
          <w:b w:val="0"/>
          <w:i w:val="0"/>
          <w:color w:val="auto"/>
          <w:lang w:val="en-US"/>
        </w:rPr>
        <w:t xml:space="preserve"> and Andrew J. Doig</w:t>
      </w:r>
    </w:p>
    <w:p w:rsidR="00E95609" w:rsidRPr="00E95609" w:rsidRDefault="00E95609" w:rsidP="00E95609">
      <w:pPr>
        <w:rPr>
          <w:lang w:val="en-US"/>
        </w:rPr>
      </w:pPr>
    </w:p>
    <w:p w:rsidR="00AF508D" w:rsidRDefault="00CB64B9" w:rsidP="00AF508D">
      <w:pPr>
        <w:keepNext/>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336.6pt;margin-top:455.4pt;width:36pt;height:27pt;z-index:251666432" filled="f" stroked="f">
            <v:textbox style="mso-next-textbox:#_x0000_s1032">
              <w:txbxContent>
                <w:p w:rsidR="00AF508D" w:rsidRDefault="00AF508D" w:rsidP="00AF508D">
                  <w:pPr>
                    <w:pStyle w:val="NoSpacing"/>
                  </w:pPr>
                  <w:r>
                    <w:t xml:space="preserve">   (f)</w:t>
                  </w:r>
                </w:p>
              </w:txbxContent>
            </v:textbox>
          </v:shape>
        </w:pict>
      </w:r>
      <w:r>
        <w:rPr>
          <w:noProof/>
        </w:rPr>
        <w:pict>
          <v:shape id="_x0000_s1031" type="#_x0000_t202" style="position:absolute;left:0;text-align:left;margin-left:111.6pt;margin-top:455.4pt;width:36pt;height:36pt;z-index:251665408" filled="f" stroked="f">
            <v:textbox style="mso-next-textbox:#_x0000_s1031">
              <w:txbxContent>
                <w:p w:rsidR="00AF508D" w:rsidRDefault="00AF508D" w:rsidP="00AF508D">
                  <w:pPr>
                    <w:pStyle w:val="NoSpacing"/>
                  </w:pPr>
                  <w:r>
                    <w:t xml:space="preserve">   (e)</w:t>
                  </w:r>
                </w:p>
              </w:txbxContent>
            </v:textbox>
          </v:shape>
        </w:pict>
      </w:r>
      <w:r>
        <w:rPr>
          <w:noProof/>
        </w:rPr>
        <w:pict>
          <v:shape id="_x0000_s1030" type="#_x0000_t202" style="position:absolute;left:0;text-align:left;margin-left:336.6pt;margin-top:284.4pt;width:36pt;height:36pt;z-index:251664384" filled="f" stroked="f">
            <v:textbox style="mso-next-textbox:#_x0000_s1030">
              <w:txbxContent>
                <w:p w:rsidR="00AF508D" w:rsidRDefault="00AF508D" w:rsidP="00AF508D">
                  <w:pPr>
                    <w:pStyle w:val="NoSpacing"/>
                  </w:pPr>
                </w:p>
                <w:p w:rsidR="00AF508D" w:rsidRDefault="00AF508D" w:rsidP="00AF508D">
                  <w:pPr>
                    <w:pStyle w:val="NoSpacing"/>
                  </w:pPr>
                  <w:r>
                    <w:t xml:space="preserve">  (d)</w:t>
                  </w:r>
                </w:p>
              </w:txbxContent>
            </v:textbox>
          </v:shape>
        </w:pict>
      </w:r>
      <w:r>
        <w:rPr>
          <w:noProof/>
        </w:rPr>
        <w:pict>
          <v:shape id="_x0000_s1029" type="#_x0000_t202" style="position:absolute;left:0;text-align:left;margin-left:120.6pt;margin-top:284.4pt;width:36pt;height:36pt;z-index:251663360" filled="f" stroked="f">
            <v:textbox style="mso-next-textbox:#_x0000_s1029">
              <w:txbxContent>
                <w:p w:rsidR="00AF508D" w:rsidRDefault="00AF508D" w:rsidP="00AF508D">
                  <w:pPr>
                    <w:pStyle w:val="NoSpacing"/>
                  </w:pPr>
                </w:p>
                <w:p w:rsidR="00AF508D" w:rsidRDefault="00AF508D" w:rsidP="00AF508D">
                  <w:pPr>
                    <w:pStyle w:val="NoSpacing"/>
                  </w:pPr>
                  <w:r>
                    <w:t>(c)</w:t>
                  </w:r>
                </w:p>
              </w:txbxContent>
            </v:textbox>
          </v:shape>
        </w:pict>
      </w:r>
      <w:r>
        <w:rPr>
          <w:noProof/>
        </w:rPr>
        <w:pict>
          <v:shape id="_x0000_s1028" type="#_x0000_t202" style="position:absolute;left:0;text-align:left;margin-left:345.6pt;margin-top:140.4pt;width:36pt;height:27pt;z-index:251662336" filled="f" stroked="f">
            <v:textbox style="mso-next-textbox:#_x0000_s1028">
              <w:txbxContent>
                <w:p w:rsidR="00AF508D" w:rsidRDefault="00AF508D" w:rsidP="00AF508D">
                  <w:r>
                    <w:t>(b)</w:t>
                  </w:r>
                </w:p>
              </w:txbxContent>
            </v:textbox>
          </v:shape>
        </w:pict>
      </w:r>
      <w:r>
        <w:rPr>
          <w:noProof/>
        </w:rPr>
        <w:pict>
          <v:shape id="_x0000_s1027" type="#_x0000_t202" style="position:absolute;left:0;text-align:left;margin-left:120.6pt;margin-top:140.4pt;width:36pt;height:27pt;z-index:251661312" filled="f" stroked="f">
            <v:textbox style="mso-next-textbox:#_x0000_s1027">
              <w:txbxContent>
                <w:p w:rsidR="00AF508D" w:rsidRDefault="00AF508D" w:rsidP="00AF508D">
                  <w:r>
                    <w:t>(a)</w:t>
                  </w:r>
                </w:p>
              </w:txbxContent>
            </v:textbox>
          </v:shape>
        </w:pict>
      </w:r>
      <w:r w:rsidR="00AF508D">
        <w:rPr>
          <w:noProof/>
          <w:lang w:eastAsia="en-GB"/>
        </w:rPr>
        <w:drawing>
          <wp:inline distT="0" distB="0" distL="0" distR="0">
            <wp:extent cx="2809875" cy="1980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AF508D">
        <w:rPr>
          <w:noProof/>
          <w:lang w:eastAsia="en-GB"/>
        </w:rPr>
        <w:drawing>
          <wp:inline distT="0" distB="0" distL="0" distR="0">
            <wp:extent cx="2809875" cy="198000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AF508D">
        <w:rPr>
          <w:noProof/>
          <w:lang w:eastAsia="en-GB"/>
        </w:rPr>
        <w:drawing>
          <wp:inline distT="0" distB="0" distL="0" distR="0">
            <wp:extent cx="2809875" cy="198000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F508D">
        <w:rPr>
          <w:noProof/>
          <w:lang w:eastAsia="en-GB"/>
        </w:rPr>
        <w:drawing>
          <wp:inline distT="0" distB="0" distL="0" distR="0">
            <wp:extent cx="2809875" cy="1980000"/>
            <wp:effectExtent l="0" t="0" r="0" b="0"/>
            <wp:docPr id="4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F508D">
        <w:rPr>
          <w:noProof/>
          <w:lang w:eastAsia="en-GB"/>
        </w:rPr>
        <w:drawing>
          <wp:inline distT="0" distB="0" distL="0" distR="0">
            <wp:extent cx="2809875" cy="198000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F508D">
        <w:rPr>
          <w:noProof/>
          <w:lang w:eastAsia="en-GB"/>
        </w:rPr>
        <w:drawing>
          <wp:inline distT="0" distB="0" distL="0" distR="0">
            <wp:extent cx="2809875" cy="1980000"/>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508D" w:rsidRDefault="00CB64B9" w:rsidP="00AF508D">
      <w:pPr>
        <w:keepNext/>
        <w:jc w:val="center"/>
      </w:pPr>
      <w:r>
        <w:rPr>
          <w:noProof/>
        </w:rPr>
        <w:pict>
          <v:shape id="_x0000_s1026" type="#_x0000_t202" style="position:absolute;left:0;text-align:left;margin-left:300.6pt;margin-top:.2pt;width:18pt;height:18pt;z-index:251660288" stroked="f">
            <v:textbox style="mso-next-textbox:#_x0000_s1026">
              <w:txbxContent>
                <w:p w:rsidR="00AF508D" w:rsidRDefault="00AF508D" w:rsidP="00AF508D"/>
              </w:txbxContent>
            </v:textbox>
          </v:shape>
        </w:pict>
      </w:r>
      <w:r w:rsidR="00AF508D" w:rsidRPr="00951B08">
        <w:rPr>
          <w:noProof/>
          <w:lang w:eastAsia="en-GB"/>
        </w:rPr>
        <w:drawing>
          <wp:inline distT="0" distB="0" distL="0" distR="0">
            <wp:extent cx="3562349" cy="276225"/>
            <wp:effectExtent l="0" t="0" r="0" b="0"/>
            <wp:docPr id="4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08D" w:rsidRPr="00AF508D" w:rsidRDefault="00AF508D" w:rsidP="00AF508D">
      <w:pPr>
        <w:pStyle w:val="Caption"/>
        <w:rPr>
          <w:b w:val="0"/>
          <w:color w:val="000000" w:themeColor="text1"/>
          <w:sz w:val="22"/>
          <w:szCs w:val="22"/>
        </w:rPr>
      </w:pPr>
      <w:proofErr w:type="gramStart"/>
      <w:r w:rsidRPr="00AF508D">
        <w:rPr>
          <w:b w:val="0"/>
          <w:color w:val="000000" w:themeColor="text1"/>
          <w:sz w:val="22"/>
          <w:szCs w:val="22"/>
        </w:rPr>
        <w:t>The percentage improvement over PISCES shown by the Leaf and GLP algorithms.</w:t>
      </w:r>
      <w:proofErr w:type="gramEnd"/>
      <w:r w:rsidRPr="00AF508D">
        <w:rPr>
          <w:b w:val="0"/>
          <w:color w:val="000000" w:themeColor="text1"/>
          <w:sz w:val="22"/>
          <w:szCs w:val="22"/>
        </w:rPr>
        <w:t xml:space="preserve"> Graph (a) is for the datasets of 100 proteins, (b) for the datasets of 250 proteins, (c) for the datasets of 500 proteins, (d) for the datasets of 1000 proteins, (e) for the datasets of 2000 proteins and (f) for the datasets of 5000 proteins.</w:t>
      </w:r>
    </w:p>
    <w:p w:rsidR="00127647" w:rsidRDefault="00F94269"/>
    <w:sectPr w:rsidR="00127647" w:rsidSect="00A50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08D"/>
    <w:rsid w:val="003C24FB"/>
    <w:rsid w:val="0055063E"/>
    <w:rsid w:val="005B062C"/>
    <w:rsid w:val="00680C52"/>
    <w:rsid w:val="00725072"/>
    <w:rsid w:val="007C0C31"/>
    <w:rsid w:val="007C4FFB"/>
    <w:rsid w:val="00933EFD"/>
    <w:rsid w:val="00A509F2"/>
    <w:rsid w:val="00AF508D"/>
    <w:rsid w:val="00BE2FB3"/>
    <w:rsid w:val="00CB64B9"/>
    <w:rsid w:val="00E1744C"/>
    <w:rsid w:val="00E95609"/>
    <w:rsid w:val="00F72B0E"/>
    <w:rsid w:val="00F94269"/>
    <w:rsid w:val="00F95159"/>
    <w:rsid w:val="00FB2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D"/>
    <w:rPr>
      <w:rFonts w:eastAsiaTheme="minorEastAsia"/>
      <w:lang w:eastAsia="zh-TW"/>
    </w:rPr>
  </w:style>
  <w:style w:type="paragraph" w:styleId="Heading4">
    <w:name w:val="heading 4"/>
    <w:basedOn w:val="Normal"/>
    <w:next w:val="Normal"/>
    <w:link w:val="Heading4Char"/>
    <w:uiPriority w:val="9"/>
    <w:unhideWhenUsed/>
    <w:qFormat/>
    <w:rsid w:val="00E95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508D"/>
    <w:pPr>
      <w:spacing w:line="240" w:lineRule="auto"/>
    </w:pPr>
    <w:rPr>
      <w:b/>
      <w:bCs/>
      <w:color w:val="4F81BD" w:themeColor="accent1"/>
      <w:sz w:val="18"/>
      <w:szCs w:val="18"/>
    </w:rPr>
  </w:style>
  <w:style w:type="paragraph" w:styleId="NoSpacing">
    <w:name w:val="No Spacing"/>
    <w:link w:val="NoSpacingChar"/>
    <w:uiPriority w:val="1"/>
    <w:qFormat/>
    <w:rsid w:val="00AF5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508D"/>
    <w:rPr>
      <w:rFonts w:eastAsiaTheme="minorEastAsia"/>
      <w:lang w:val="en-US"/>
    </w:rPr>
  </w:style>
  <w:style w:type="paragraph" w:styleId="BalloonText">
    <w:name w:val="Balloon Text"/>
    <w:basedOn w:val="Normal"/>
    <w:link w:val="BalloonTextChar"/>
    <w:uiPriority w:val="99"/>
    <w:semiHidden/>
    <w:unhideWhenUsed/>
    <w:rsid w:val="00AF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8D"/>
    <w:rPr>
      <w:rFonts w:ascii="Tahoma" w:eastAsiaTheme="minorEastAsia" w:hAnsi="Tahoma" w:cs="Tahoma"/>
      <w:sz w:val="16"/>
      <w:szCs w:val="16"/>
      <w:lang w:eastAsia="zh-TW"/>
    </w:rPr>
  </w:style>
  <w:style w:type="character" w:customStyle="1" w:styleId="Heading4Char">
    <w:name w:val="Heading 4 Char"/>
    <w:basedOn w:val="DefaultParagraphFont"/>
    <w:link w:val="Heading4"/>
    <w:uiPriority w:val="9"/>
    <w:rsid w:val="00E95609"/>
    <w:rPr>
      <w:rFonts w:asciiTheme="majorHAnsi" w:eastAsiaTheme="majorEastAsia" w:hAnsiTheme="majorHAnsi" w:cstheme="majorBidi"/>
      <w:b/>
      <w:bCs/>
      <w:i/>
      <w:iCs/>
      <w:color w:val="4F81BD" w:themeColor="accent1"/>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ntTable" Target="fontTable.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hD-Snapshots\RedundancyRemovalResults\ResultsForExactComparison\GLP100-50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Leaf'!$B$19</c:f>
              <c:strCache>
                <c:ptCount val="1"/>
                <c:pt idx="0">
                  <c:v>Leaf</c:v>
                </c:pt>
              </c:strCache>
            </c:strRef>
          </c:tx>
          <c:spPr>
            <a:ln w="28575">
              <a:noFill/>
            </a:ln>
          </c:spPr>
          <c:marker>
            <c:symbol val="x"/>
            <c:size val="5"/>
            <c:spPr>
              <a:ln>
                <a:solidFill>
                  <a:schemeClr val="tx1"/>
                </a:solidFill>
              </a:ln>
            </c:spPr>
          </c:marker>
          <c:xVal>
            <c:numRef>
              <c:f>'GLP and Leaf'!$A$20:$A$28</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Leaf'!$B$20:$B$28</c:f>
              <c:numCache>
                <c:formatCode>General</c:formatCode>
                <c:ptCount val="9"/>
                <c:pt idx="0">
                  <c:v>2.5479313824419787</c:v>
                </c:pt>
                <c:pt idx="1">
                  <c:v>0.69227333631085863</c:v>
                </c:pt>
                <c:pt idx="2">
                  <c:v>0.12528711630821102</c:v>
                </c:pt>
                <c:pt idx="3">
                  <c:v>0</c:v>
                </c:pt>
                <c:pt idx="4">
                  <c:v>0</c:v>
                </c:pt>
                <c:pt idx="5">
                  <c:v>0</c:v>
                </c:pt>
                <c:pt idx="6">
                  <c:v>0</c:v>
                </c:pt>
                <c:pt idx="7">
                  <c:v>0</c:v>
                </c:pt>
                <c:pt idx="8">
                  <c:v>0</c:v>
                </c:pt>
              </c:numCache>
            </c:numRef>
          </c:yVal>
        </c:ser>
        <c:ser>
          <c:idx val="1"/>
          <c:order val="1"/>
          <c:tx>
            <c:strRef>
              <c:f>'GLP and Leaf'!$C$19</c:f>
              <c:strCache>
                <c:ptCount val="1"/>
                <c:pt idx="0">
                  <c:v>GLP</c:v>
                </c:pt>
              </c:strCache>
            </c:strRef>
          </c:tx>
          <c:spPr>
            <a:ln w="28575">
              <a:noFill/>
            </a:ln>
          </c:spPr>
          <c:marker>
            <c:symbol val="x"/>
            <c:size val="5"/>
            <c:spPr>
              <a:ln>
                <a:solidFill>
                  <a:srgbClr val="00B050"/>
                </a:solidFill>
              </a:ln>
            </c:spPr>
          </c:marker>
          <c:xVal>
            <c:numRef>
              <c:f>'GLP and Leaf'!$A$20:$A$28</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Leaf'!$C$20:$C$28</c:f>
              <c:numCache>
                <c:formatCode>General</c:formatCode>
                <c:ptCount val="9"/>
                <c:pt idx="0">
                  <c:v>1.614530776992938</c:v>
                </c:pt>
                <c:pt idx="1">
                  <c:v>-0.62527914247432215</c:v>
                </c:pt>
                <c:pt idx="2">
                  <c:v>-0.25057423261640727</c:v>
                </c:pt>
                <c:pt idx="3">
                  <c:v>-2.0362451639173308E-2</c:v>
                </c:pt>
                <c:pt idx="4">
                  <c:v>-2.0136931131691526E-2</c:v>
                </c:pt>
                <c:pt idx="5">
                  <c:v>0</c:v>
                </c:pt>
                <c:pt idx="6">
                  <c:v>0</c:v>
                </c:pt>
                <c:pt idx="7">
                  <c:v>0</c:v>
                </c:pt>
                <c:pt idx="8">
                  <c:v>0</c:v>
                </c:pt>
              </c:numCache>
            </c:numRef>
          </c:yVal>
        </c:ser>
        <c:axId val="83223296"/>
        <c:axId val="83225600"/>
      </c:scatterChart>
      <c:valAx>
        <c:axId val="83223296"/>
        <c:scaling>
          <c:orientation val="minMax"/>
        </c:scaling>
        <c:axPos val="b"/>
        <c:majorGridlines/>
        <c:minorGridlines/>
        <c:title>
          <c:tx>
            <c:rich>
              <a:bodyPr/>
              <a:lstStyle/>
              <a:p>
                <a:pPr>
                  <a:defRPr/>
                </a:pPr>
                <a:r>
                  <a:rPr lang="en-GB"/>
                  <a:t>Percentage Sequence Identity</a:t>
                </a:r>
              </a:p>
            </c:rich>
          </c:tx>
        </c:title>
        <c:numFmt formatCode="General" sourceLinked="1"/>
        <c:tickLblPos val="nextTo"/>
        <c:crossAx val="83225600"/>
        <c:crosses val="autoZero"/>
        <c:crossBetween val="midCat"/>
      </c:valAx>
      <c:valAx>
        <c:axId val="83225600"/>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83223296"/>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Leaf'!$D$3</c:f>
              <c:strCache>
                <c:ptCount val="1"/>
                <c:pt idx="0">
                  <c:v>Leaf</c:v>
                </c:pt>
              </c:strCache>
            </c:strRef>
          </c:tx>
          <c:spPr>
            <a:ln w="28575">
              <a:noFill/>
            </a:ln>
          </c:spPr>
          <c:marker>
            <c:symbol val="x"/>
            <c:size val="5"/>
            <c:spPr>
              <a:ln>
                <a:solidFill>
                  <a:schemeClr val="tx1"/>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Leaf'!$D$20:$D$28</c:f>
              <c:numCache>
                <c:formatCode>General</c:formatCode>
                <c:ptCount val="9"/>
                <c:pt idx="0">
                  <c:v>5.0882420352968358</c:v>
                </c:pt>
                <c:pt idx="1">
                  <c:v>1.8739020105406858</c:v>
                </c:pt>
                <c:pt idx="2">
                  <c:v>0.31937850668968953</c:v>
                </c:pt>
                <c:pt idx="3">
                  <c:v>0.2985074626865668</c:v>
                </c:pt>
                <c:pt idx="4">
                  <c:v>1.6202203499672749E-2</c:v>
                </c:pt>
                <c:pt idx="5">
                  <c:v>8.0534750744987744E-3</c:v>
                </c:pt>
                <c:pt idx="6">
                  <c:v>8.0340644332008646E-3</c:v>
                </c:pt>
                <c:pt idx="7">
                  <c:v>8.0250381189351707E-3</c:v>
                </c:pt>
                <c:pt idx="8">
                  <c:v>8.0134626171896196E-3</c:v>
                </c:pt>
              </c:numCache>
            </c:numRef>
          </c:yVal>
        </c:ser>
        <c:ser>
          <c:idx val="1"/>
          <c:order val="1"/>
          <c:tx>
            <c:strRef>
              <c:f>'GLP and Leaf'!$E$3</c:f>
              <c:strCache>
                <c:ptCount val="1"/>
                <c:pt idx="0">
                  <c:v>GLP</c:v>
                </c:pt>
              </c:strCache>
            </c:strRef>
          </c:tx>
          <c:spPr>
            <a:ln w="28575">
              <a:noFill/>
            </a:ln>
          </c:spPr>
          <c:marker>
            <c:symbol val="x"/>
            <c:size val="5"/>
            <c:spPr>
              <a:ln>
                <a:solidFill>
                  <a:srgbClr val="00B05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Leaf'!$E$20:$E$28</c:f>
              <c:numCache>
                <c:formatCode>General</c:formatCode>
                <c:ptCount val="9"/>
                <c:pt idx="0">
                  <c:v>2.8764611505844804</c:v>
                </c:pt>
                <c:pt idx="1">
                  <c:v>0.67343353503806169</c:v>
                </c:pt>
                <c:pt idx="2">
                  <c:v>-6.9054812257227732E-2</c:v>
                </c:pt>
                <c:pt idx="3">
                  <c:v>8.2918739635164468E-2</c:v>
                </c:pt>
                <c:pt idx="4">
                  <c:v>-2.4303305249514885E-2</c:v>
                </c:pt>
                <c:pt idx="5">
                  <c:v>0</c:v>
                </c:pt>
                <c:pt idx="6">
                  <c:v>0</c:v>
                </c:pt>
                <c:pt idx="7">
                  <c:v>0</c:v>
                </c:pt>
                <c:pt idx="8">
                  <c:v>0</c:v>
                </c:pt>
              </c:numCache>
            </c:numRef>
          </c:yVal>
        </c:ser>
        <c:axId val="79620736"/>
        <c:axId val="79692928"/>
      </c:scatterChart>
      <c:valAx>
        <c:axId val="79620736"/>
        <c:scaling>
          <c:orientation val="minMax"/>
        </c:scaling>
        <c:axPos val="b"/>
        <c:majorGridlines/>
        <c:minorGridlines/>
        <c:title>
          <c:tx>
            <c:rich>
              <a:bodyPr/>
              <a:lstStyle/>
              <a:p>
                <a:pPr>
                  <a:defRPr/>
                </a:pPr>
                <a:r>
                  <a:rPr lang="en-GB"/>
                  <a:t>Percentage Sequence Identity</a:t>
                </a:r>
              </a:p>
            </c:rich>
          </c:tx>
        </c:title>
        <c:numFmt formatCode="General" sourceLinked="1"/>
        <c:tickLblPos val="nextTo"/>
        <c:crossAx val="79692928"/>
        <c:crosses val="autoZero"/>
        <c:crossBetween val="midCat"/>
      </c:valAx>
      <c:valAx>
        <c:axId val="79692928"/>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79620736"/>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Leaf'!$F$3</c:f>
              <c:strCache>
                <c:ptCount val="1"/>
                <c:pt idx="0">
                  <c:v>Leaf</c:v>
                </c:pt>
              </c:strCache>
            </c:strRef>
          </c:tx>
          <c:spPr>
            <a:ln w="28575">
              <a:noFill/>
            </a:ln>
          </c:spPr>
          <c:marker>
            <c:symbol val="x"/>
            <c:size val="5"/>
            <c:spPr>
              <a:ln>
                <a:solidFill>
                  <a:sysClr val="windowText" lastClr="00000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Leaf'!$F$20:$F$28</c:f>
              <c:numCache>
                <c:formatCode>General</c:formatCode>
                <c:ptCount val="9"/>
                <c:pt idx="0">
                  <c:v>5.9760956175298894</c:v>
                </c:pt>
                <c:pt idx="1">
                  <c:v>3.3453450223202243</c:v>
                </c:pt>
                <c:pt idx="2">
                  <c:v>0.64221428248382684</c:v>
                </c:pt>
                <c:pt idx="3">
                  <c:v>0.46153194732608016</c:v>
                </c:pt>
                <c:pt idx="4">
                  <c:v>9.0064273140377071E-2</c:v>
                </c:pt>
                <c:pt idx="5">
                  <c:v>8.1073411974584425E-3</c:v>
                </c:pt>
                <c:pt idx="6">
                  <c:v>0</c:v>
                </c:pt>
                <c:pt idx="7">
                  <c:v>0</c:v>
                </c:pt>
                <c:pt idx="8">
                  <c:v>0</c:v>
                </c:pt>
              </c:numCache>
            </c:numRef>
          </c:yVal>
        </c:ser>
        <c:ser>
          <c:idx val="1"/>
          <c:order val="1"/>
          <c:tx>
            <c:strRef>
              <c:f>'GLP and Leaf'!$G$3</c:f>
              <c:strCache>
                <c:ptCount val="1"/>
                <c:pt idx="0">
                  <c:v>GLP</c:v>
                </c:pt>
              </c:strCache>
            </c:strRef>
          </c:tx>
          <c:spPr>
            <a:ln w="28575">
              <a:noFill/>
            </a:ln>
          </c:spPr>
          <c:marker>
            <c:symbol val="x"/>
            <c:size val="5"/>
            <c:spPr>
              <a:ln>
                <a:solidFill>
                  <a:srgbClr val="00B05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Leaf'!$G$20:$G$28</c:f>
              <c:numCache>
                <c:formatCode>General</c:formatCode>
                <c:ptCount val="9"/>
                <c:pt idx="0">
                  <c:v>-14.509703122991885</c:v>
                </c:pt>
                <c:pt idx="1">
                  <c:v>-4.5500994998117665</c:v>
                </c:pt>
                <c:pt idx="2">
                  <c:v>0.11758853059562695</c:v>
                </c:pt>
                <c:pt idx="3">
                  <c:v>0.29639666342042514</c:v>
                </c:pt>
                <c:pt idx="4">
                  <c:v>-1.6375322389167921E-2</c:v>
                </c:pt>
                <c:pt idx="5">
                  <c:v>-2.0268352993640347E-2</c:v>
                </c:pt>
                <c:pt idx="6">
                  <c:v>-8.0651665456818507E-3</c:v>
                </c:pt>
                <c:pt idx="7">
                  <c:v>-8.0456995735820568E-3</c:v>
                </c:pt>
                <c:pt idx="8">
                  <c:v>0</c:v>
                </c:pt>
              </c:numCache>
            </c:numRef>
          </c:yVal>
        </c:ser>
        <c:axId val="79737216"/>
        <c:axId val="79739520"/>
      </c:scatterChart>
      <c:valAx>
        <c:axId val="79737216"/>
        <c:scaling>
          <c:orientation val="minMax"/>
        </c:scaling>
        <c:axPos val="b"/>
        <c:majorGridlines/>
        <c:minorGridlines/>
        <c:title>
          <c:tx>
            <c:rich>
              <a:bodyPr/>
              <a:lstStyle/>
              <a:p>
                <a:pPr>
                  <a:defRPr/>
                </a:pPr>
                <a:r>
                  <a:rPr lang="en-GB"/>
                  <a:t>Percentage Sequence</a:t>
                </a:r>
                <a:r>
                  <a:rPr lang="en-GB" baseline="0"/>
                  <a:t> Identity</a:t>
                </a:r>
                <a:endParaRPr lang="en-GB"/>
              </a:p>
            </c:rich>
          </c:tx>
        </c:title>
        <c:numFmt formatCode="General" sourceLinked="1"/>
        <c:tickLblPos val="nextTo"/>
        <c:crossAx val="79739520"/>
        <c:crosses val="autoZero"/>
        <c:crossBetween val="midCat"/>
      </c:valAx>
      <c:valAx>
        <c:axId val="79739520"/>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79737216"/>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Leaf'!$H$3</c:f>
              <c:strCache>
                <c:ptCount val="1"/>
                <c:pt idx="0">
                  <c:v>Leaf</c:v>
                </c:pt>
              </c:strCache>
            </c:strRef>
          </c:tx>
          <c:spPr>
            <a:ln w="28575">
              <a:noFill/>
            </a:ln>
          </c:spPr>
          <c:marker>
            <c:symbol val="x"/>
            <c:size val="5"/>
            <c:spPr>
              <a:ln>
                <a:solidFill>
                  <a:sysClr val="windowText" lastClr="00000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Leaf'!$H$20:$H$28</c:f>
              <c:numCache>
                <c:formatCode>General</c:formatCode>
                <c:ptCount val="9"/>
                <c:pt idx="0">
                  <c:v>6.6231376934453845</c:v>
                </c:pt>
                <c:pt idx="1">
                  <c:v>4.7244094488188875</c:v>
                </c:pt>
                <c:pt idx="2">
                  <c:v>1.0759855265663789</c:v>
                </c:pt>
                <c:pt idx="3">
                  <c:v>0.49704606396198714</c:v>
                </c:pt>
                <c:pt idx="4">
                  <c:v>0.20242070116862021</c:v>
                </c:pt>
                <c:pt idx="5">
                  <c:v>4.5056115343660871E-2</c:v>
                </c:pt>
                <c:pt idx="6">
                  <c:v>1.6236072494060463E-2</c:v>
                </c:pt>
                <c:pt idx="7">
                  <c:v>1.4135417297710709E-2</c:v>
                </c:pt>
                <c:pt idx="8">
                  <c:v>1.2062483665387182E-2</c:v>
                </c:pt>
              </c:numCache>
            </c:numRef>
          </c:yVal>
        </c:ser>
        <c:ser>
          <c:idx val="1"/>
          <c:order val="1"/>
          <c:tx>
            <c:strRef>
              <c:f>'GLP and Leaf'!$I$3</c:f>
              <c:strCache>
                <c:ptCount val="1"/>
                <c:pt idx="0">
                  <c:v>GLP</c:v>
                </c:pt>
              </c:strCache>
            </c:strRef>
          </c:tx>
          <c:spPr>
            <a:ln w="28575">
              <a:noFill/>
            </a:ln>
          </c:spPr>
          <c:marker>
            <c:symbol val="x"/>
            <c:size val="5"/>
            <c:spPr>
              <a:ln>
                <a:solidFill>
                  <a:srgbClr val="00B05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Leaf'!$I$20:$I$28</c:f>
              <c:numCache>
                <c:formatCode>General</c:formatCode>
                <c:ptCount val="9"/>
                <c:pt idx="0">
                  <c:v>-20.442985462284931</c:v>
                </c:pt>
                <c:pt idx="1">
                  <c:v>-17.083320858656929</c:v>
                </c:pt>
                <c:pt idx="2">
                  <c:v>0.22852789944773291</c:v>
                </c:pt>
                <c:pt idx="3">
                  <c:v>0.25288308517364516</c:v>
                </c:pt>
                <c:pt idx="4">
                  <c:v>1.8781302170290452E-2</c:v>
                </c:pt>
                <c:pt idx="5">
                  <c:v>-3.8912099614974556E-2</c:v>
                </c:pt>
                <c:pt idx="6">
                  <c:v>-4.059018123523773E-3</c:v>
                </c:pt>
                <c:pt idx="7">
                  <c:v>-6.0580359847282423E-3</c:v>
                </c:pt>
                <c:pt idx="8">
                  <c:v>-2.0104139442407181E-3</c:v>
                </c:pt>
              </c:numCache>
            </c:numRef>
          </c:yVal>
        </c:ser>
        <c:axId val="77523200"/>
        <c:axId val="79606528"/>
      </c:scatterChart>
      <c:valAx>
        <c:axId val="77523200"/>
        <c:scaling>
          <c:orientation val="minMax"/>
        </c:scaling>
        <c:axPos val="b"/>
        <c:majorGridlines/>
        <c:minorGridlines/>
        <c:title>
          <c:tx>
            <c:rich>
              <a:bodyPr/>
              <a:lstStyle/>
              <a:p>
                <a:pPr>
                  <a:defRPr/>
                </a:pPr>
                <a:r>
                  <a:rPr lang="en-GB"/>
                  <a:t>Percentage Sequence</a:t>
                </a:r>
                <a:r>
                  <a:rPr lang="en-GB" baseline="0"/>
                  <a:t> Identity</a:t>
                </a:r>
                <a:endParaRPr lang="en-GB"/>
              </a:p>
            </c:rich>
          </c:tx>
        </c:title>
        <c:numFmt formatCode="General" sourceLinked="1"/>
        <c:tickLblPos val="nextTo"/>
        <c:crossAx val="79606528"/>
        <c:crosses val="autoZero"/>
        <c:crossBetween val="midCat"/>
      </c:valAx>
      <c:valAx>
        <c:axId val="79606528"/>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77523200"/>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Leaf'!$J$3</c:f>
              <c:strCache>
                <c:ptCount val="1"/>
                <c:pt idx="0">
                  <c:v>Leaf</c:v>
                </c:pt>
              </c:strCache>
            </c:strRef>
          </c:tx>
          <c:spPr>
            <a:ln w="28575">
              <a:noFill/>
            </a:ln>
          </c:spPr>
          <c:marker>
            <c:symbol val="x"/>
            <c:size val="5"/>
            <c:spPr>
              <a:ln>
                <a:solidFill>
                  <a:sysClr val="windowText" lastClr="00000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Leaf'!$J$20:$J$28</c:f>
              <c:numCache>
                <c:formatCode>General</c:formatCode>
                <c:ptCount val="9"/>
                <c:pt idx="0">
                  <c:v>7.3116371215716924</c:v>
                </c:pt>
                <c:pt idx="1">
                  <c:v>7.0732886647786266</c:v>
                </c:pt>
                <c:pt idx="2">
                  <c:v>1.9926199261992621</c:v>
                </c:pt>
                <c:pt idx="3">
                  <c:v>0.80017325688754215</c:v>
                </c:pt>
                <c:pt idx="4">
                  <c:v>0.32401695188026269</c:v>
                </c:pt>
                <c:pt idx="5">
                  <c:v>0.10207589029965568</c:v>
                </c:pt>
                <c:pt idx="6">
                  <c:v>5.1338391876212919E-2</c:v>
                </c:pt>
                <c:pt idx="7">
                  <c:v>1.6156720185810561E-2</c:v>
                </c:pt>
                <c:pt idx="8">
                  <c:v>1.6156393892879893E-2</c:v>
                </c:pt>
              </c:numCache>
            </c:numRef>
          </c:yVal>
        </c:ser>
        <c:ser>
          <c:idx val="1"/>
          <c:order val="1"/>
          <c:tx>
            <c:strRef>
              <c:f>'GLP and Leaf'!$K$3</c:f>
              <c:strCache>
                <c:ptCount val="1"/>
                <c:pt idx="0">
                  <c:v>GLP</c:v>
                </c:pt>
              </c:strCache>
            </c:strRef>
          </c:tx>
          <c:spPr>
            <a:ln w="28575">
              <a:noFill/>
            </a:ln>
          </c:spPr>
          <c:marker>
            <c:symbol val="x"/>
            <c:size val="5"/>
            <c:spPr>
              <a:ln>
                <a:solidFill>
                  <a:srgbClr val="00B05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Leaf'!$K$20:$K$28</c:f>
              <c:numCache>
                <c:formatCode>General</c:formatCode>
                <c:ptCount val="9"/>
                <c:pt idx="0">
                  <c:v>-24.431970613120928</c:v>
                </c:pt>
                <c:pt idx="1">
                  <c:v>-23.939697451129334</c:v>
                </c:pt>
                <c:pt idx="2">
                  <c:v>0.29390820223991526</c:v>
                </c:pt>
                <c:pt idx="3">
                  <c:v>0.25418609157538596</c:v>
                </c:pt>
                <c:pt idx="4">
                  <c:v>7.7249074620463209E-2</c:v>
                </c:pt>
                <c:pt idx="5">
                  <c:v>-7.7077713083421984E-2</c:v>
                </c:pt>
                <c:pt idx="6">
                  <c:v>-9.2409105377099232E-3</c:v>
                </c:pt>
                <c:pt idx="7">
                  <c:v>-8.0783600928937931E-3</c:v>
                </c:pt>
                <c:pt idx="8">
                  <c:v>-8.0781969464457024E-3</c:v>
                </c:pt>
              </c:numCache>
            </c:numRef>
          </c:yVal>
        </c:ser>
        <c:axId val="77529856"/>
        <c:axId val="77531776"/>
      </c:scatterChart>
      <c:valAx>
        <c:axId val="77529856"/>
        <c:scaling>
          <c:orientation val="minMax"/>
        </c:scaling>
        <c:axPos val="b"/>
        <c:majorGridlines/>
        <c:minorGridlines/>
        <c:title>
          <c:tx>
            <c:rich>
              <a:bodyPr/>
              <a:lstStyle/>
              <a:p>
                <a:pPr>
                  <a:defRPr/>
                </a:pPr>
                <a:r>
                  <a:rPr lang="en-GB"/>
                  <a:t>Percentage Sequence</a:t>
                </a:r>
                <a:r>
                  <a:rPr lang="en-GB" baseline="0"/>
                  <a:t> Identity</a:t>
                </a:r>
                <a:endParaRPr lang="en-GB"/>
              </a:p>
            </c:rich>
          </c:tx>
        </c:title>
        <c:numFmt formatCode="General" sourceLinked="1"/>
        <c:tickLblPos val="nextTo"/>
        <c:crossAx val="77531776"/>
        <c:crosses val="autoZero"/>
        <c:crossBetween val="midCat"/>
      </c:valAx>
      <c:valAx>
        <c:axId val="77531776"/>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77529856"/>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scatterChart>
        <c:scatterStyle val="lineMarker"/>
        <c:ser>
          <c:idx val="0"/>
          <c:order val="0"/>
          <c:tx>
            <c:strRef>
              <c:f>'GLP and Leaf'!$L$3</c:f>
              <c:strCache>
                <c:ptCount val="1"/>
                <c:pt idx="0">
                  <c:v>Leaf</c:v>
                </c:pt>
              </c:strCache>
            </c:strRef>
          </c:tx>
          <c:spPr>
            <a:ln w="28575">
              <a:noFill/>
            </a:ln>
          </c:spPr>
          <c:marker>
            <c:symbol val="x"/>
            <c:size val="5"/>
            <c:spPr>
              <a:ln>
                <a:solidFill>
                  <a:sysClr val="windowText" lastClr="00000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Leaf'!$L$20:$L$28</c:f>
              <c:numCache>
                <c:formatCode>General</c:formatCode>
                <c:ptCount val="9"/>
                <c:pt idx="0">
                  <c:v>8.6107389467175039</c:v>
                </c:pt>
                <c:pt idx="1">
                  <c:v>10.333534732620556</c:v>
                </c:pt>
                <c:pt idx="2">
                  <c:v>3.9483273813861985</c:v>
                </c:pt>
                <c:pt idx="3">
                  <c:v>1.3719397787484338</c:v>
                </c:pt>
                <c:pt idx="4">
                  <c:v>0.739727276873274</c:v>
                </c:pt>
                <c:pt idx="5">
                  <c:v>0.24617754203189726</c:v>
                </c:pt>
                <c:pt idx="6">
                  <c:v>0.12572269525910987</c:v>
                </c:pt>
                <c:pt idx="7">
                  <c:v>5.8707936171429435E-2</c:v>
                </c:pt>
                <c:pt idx="8">
                  <c:v>5.8705542781666481E-2</c:v>
                </c:pt>
              </c:numCache>
            </c:numRef>
          </c:yVal>
        </c:ser>
        <c:ser>
          <c:idx val="1"/>
          <c:order val="1"/>
          <c:tx>
            <c:strRef>
              <c:f>'GLP and Leaf'!$M$3</c:f>
              <c:strCache>
                <c:ptCount val="1"/>
                <c:pt idx="0">
                  <c:v>GLP</c:v>
                </c:pt>
              </c:strCache>
            </c:strRef>
          </c:tx>
          <c:spPr>
            <a:ln w="28575">
              <a:noFill/>
            </a:ln>
          </c:spPr>
          <c:marker>
            <c:symbol val="x"/>
            <c:size val="5"/>
            <c:spPr>
              <a:ln>
                <a:solidFill>
                  <a:srgbClr val="00B050"/>
                </a:solidFill>
              </a:ln>
            </c:spPr>
          </c:marker>
          <c:xVal>
            <c:numRef>
              <c:f>'GLP and Leaf'!$A$4:$A$12</c:f>
              <c:numCache>
                <c:formatCode>General</c:formatCode>
                <c:ptCount val="9"/>
                <c:pt idx="0">
                  <c:v>10</c:v>
                </c:pt>
                <c:pt idx="1">
                  <c:v>20</c:v>
                </c:pt>
                <c:pt idx="2">
                  <c:v>30</c:v>
                </c:pt>
                <c:pt idx="3">
                  <c:v>40</c:v>
                </c:pt>
                <c:pt idx="4">
                  <c:v>50</c:v>
                </c:pt>
                <c:pt idx="5">
                  <c:v>60</c:v>
                </c:pt>
                <c:pt idx="6">
                  <c:v>70</c:v>
                </c:pt>
                <c:pt idx="7">
                  <c:v>80</c:v>
                </c:pt>
                <c:pt idx="8">
                  <c:v>90</c:v>
                </c:pt>
              </c:numCache>
            </c:numRef>
          </c:xVal>
          <c:yVal>
            <c:numRef>
              <c:f>'GLP and Leaf'!$M$20:$M$28</c:f>
              <c:numCache>
                <c:formatCode>General</c:formatCode>
                <c:ptCount val="9"/>
                <c:pt idx="0">
                  <c:v>-31.646913325775532</c:v>
                </c:pt>
                <c:pt idx="1">
                  <c:v>-32.04612919326447</c:v>
                </c:pt>
                <c:pt idx="2">
                  <c:v>-11.503048854553853</c:v>
                </c:pt>
                <c:pt idx="3">
                  <c:v>0.37275533740611372</c:v>
                </c:pt>
                <c:pt idx="4">
                  <c:v>0.29142153509373508</c:v>
                </c:pt>
                <c:pt idx="5">
                  <c:v>-5.6244429638226394E-2</c:v>
                </c:pt>
                <c:pt idx="6">
                  <c:v>-4.2888678650267312E-2</c:v>
                </c:pt>
                <c:pt idx="7">
                  <c:v>-2.2015476064283737E-2</c:v>
                </c:pt>
                <c:pt idx="8">
                  <c:v>-2.1606901162704056E-2</c:v>
                </c:pt>
              </c:numCache>
            </c:numRef>
          </c:yVal>
        </c:ser>
        <c:axId val="77551872"/>
        <c:axId val="77583104"/>
      </c:scatterChart>
      <c:valAx>
        <c:axId val="77551872"/>
        <c:scaling>
          <c:orientation val="minMax"/>
        </c:scaling>
        <c:axPos val="b"/>
        <c:majorGridlines/>
        <c:minorGridlines/>
        <c:title>
          <c:tx>
            <c:rich>
              <a:bodyPr/>
              <a:lstStyle/>
              <a:p>
                <a:pPr>
                  <a:defRPr/>
                </a:pPr>
                <a:r>
                  <a:rPr lang="en-GB"/>
                  <a:t>Percentage Sequence Identity</a:t>
                </a:r>
              </a:p>
            </c:rich>
          </c:tx>
        </c:title>
        <c:numFmt formatCode="General" sourceLinked="1"/>
        <c:tickLblPos val="nextTo"/>
        <c:crossAx val="77583104"/>
        <c:crosses val="autoZero"/>
        <c:crossBetween val="midCat"/>
      </c:valAx>
      <c:valAx>
        <c:axId val="77583104"/>
        <c:scaling>
          <c:orientation val="minMax"/>
        </c:scaling>
        <c:axPos val="l"/>
        <c:majorGridlines/>
        <c:title>
          <c:tx>
            <c:rich>
              <a:bodyPr rot="-5400000" vert="horz"/>
              <a:lstStyle/>
              <a:p>
                <a:pPr>
                  <a:defRPr/>
                </a:pPr>
                <a:r>
                  <a:rPr lang="en-GB"/>
                  <a:t>Percentage Improvement</a:t>
                </a:r>
              </a:p>
            </c:rich>
          </c:tx>
        </c:title>
        <c:numFmt formatCode="General" sourceLinked="1"/>
        <c:tickLblPos val="nextTo"/>
        <c:crossAx val="77551872"/>
        <c:crosses val="autoZero"/>
        <c:crossBetween val="midCat"/>
      </c:valAx>
    </c:plotArea>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lineMarker"/>
        <c:ser>
          <c:idx val="0"/>
          <c:order val="0"/>
          <c:tx>
            <c:strRef>
              <c:f>'GLP and Leaf'!$B$3</c:f>
              <c:strCache>
                <c:ptCount val="1"/>
                <c:pt idx="0">
                  <c:v>Leaf</c:v>
                </c:pt>
              </c:strCache>
            </c:strRef>
          </c:tx>
          <c:spPr>
            <a:ln w="28575">
              <a:noFill/>
            </a:ln>
          </c:spPr>
          <c:marker>
            <c:symbol val="x"/>
            <c:size val="7"/>
            <c:spPr>
              <a:ln>
                <a:solidFill>
                  <a:schemeClr val="tx1"/>
                </a:solidFill>
              </a:ln>
            </c:spPr>
          </c:marker>
          <c:yVal>
            <c:numLit>
              <c:formatCode>General</c:formatCode>
              <c:ptCount val="1"/>
              <c:pt idx="0">
                <c:v>1</c:v>
              </c:pt>
            </c:numLit>
          </c:yVal>
        </c:ser>
        <c:ser>
          <c:idx val="1"/>
          <c:order val="1"/>
          <c:tx>
            <c:strRef>
              <c:f>'GLP and Leaf'!$C$3</c:f>
              <c:strCache>
                <c:ptCount val="1"/>
                <c:pt idx="0">
                  <c:v>GLP</c:v>
                </c:pt>
              </c:strCache>
            </c:strRef>
          </c:tx>
          <c:spPr>
            <a:ln w="28575">
              <a:noFill/>
            </a:ln>
          </c:spPr>
          <c:marker>
            <c:symbol val="x"/>
            <c:size val="7"/>
            <c:spPr>
              <a:ln>
                <a:solidFill>
                  <a:srgbClr val="00B050"/>
                </a:solidFill>
              </a:ln>
            </c:spPr>
          </c:marker>
          <c:yVal>
            <c:numLit>
              <c:formatCode>General</c:formatCode>
              <c:ptCount val="1"/>
              <c:pt idx="0">
                <c:v>1</c:v>
              </c:pt>
            </c:numLit>
          </c:yVal>
        </c:ser>
        <c:axId val="79825920"/>
        <c:axId val="79836288"/>
      </c:scatterChart>
      <c:valAx>
        <c:axId val="79825920"/>
        <c:scaling>
          <c:orientation val="minMax"/>
        </c:scaling>
        <c:delete val="1"/>
        <c:axPos val="b"/>
        <c:tickLblPos val="none"/>
        <c:crossAx val="79836288"/>
        <c:crosses val="autoZero"/>
        <c:crossBetween val="midCat"/>
      </c:valAx>
      <c:valAx>
        <c:axId val="79836288"/>
        <c:scaling>
          <c:orientation val="minMax"/>
        </c:scaling>
        <c:delete val="1"/>
        <c:axPos val="l"/>
        <c:numFmt formatCode="General" sourceLinked="1"/>
        <c:tickLblPos val="none"/>
        <c:crossAx val="79825920"/>
        <c:crosses val="autoZero"/>
        <c:crossBetween val="midCat"/>
      </c:valAx>
    </c:plotArea>
    <c:legend>
      <c:legendPos val="b"/>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FLS</dc:creator>
  <cp:keywords/>
  <dc:description/>
  <cp:lastModifiedBy>FLS</cp:lastModifiedBy>
  <cp:revision>3</cp:revision>
  <dcterms:created xsi:type="dcterms:W3CDTF">2012-06-15T09:58:00Z</dcterms:created>
  <dcterms:modified xsi:type="dcterms:W3CDTF">2013-01-07T13:04:00Z</dcterms:modified>
</cp:coreProperties>
</file>