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E5" w:rsidRPr="00F462E5" w:rsidRDefault="00F462E5" w:rsidP="00F462E5">
      <w:r w:rsidRPr="00F462E5">
        <w:rPr>
          <w:b/>
        </w:rPr>
        <w:t>Table S</w:t>
      </w:r>
      <w:r w:rsidRPr="00F462E5">
        <w:rPr>
          <w:b/>
        </w:rPr>
        <w:fldChar w:fldCharType="begin"/>
      </w:r>
      <w:r w:rsidRPr="00F462E5">
        <w:rPr>
          <w:b/>
        </w:rPr>
        <w:instrText xml:space="preserve"> SEQ Table \* ARABIC </w:instrText>
      </w:r>
      <w:r w:rsidRPr="00F462E5">
        <w:rPr>
          <w:b/>
        </w:rPr>
        <w:fldChar w:fldCharType="separate"/>
      </w:r>
      <w:proofErr w:type="gramStart"/>
      <w:r w:rsidRPr="00F462E5">
        <w:rPr>
          <w:b/>
        </w:rPr>
        <w:t>2</w:t>
      </w:r>
      <w:proofErr w:type="gramEnd"/>
      <w:r w:rsidRPr="00F462E5">
        <w:fldChar w:fldCharType="end"/>
      </w:r>
      <w:r w:rsidRPr="00F462E5">
        <w:t xml:space="preserve"> -</w:t>
      </w:r>
      <w:r w:rsidRPr="00F462E5">
        <w:rPr>
          <w:b/>
        </w:rPr>
        <w:t xml:space="preserve"> </w:t>
      </w:r>
      <w:r w:rsidRPr="00F462E5">
        <w:t xml:space="preserve">Model parameters describing the sexual behavior characteristics of the MSM population in NSW from 1996 to 2010. Parameters </w:t>
      </w:r>
      <w:proofErr w:type="gramStart"/>
      <w:r w:rsidRPr="00F462E5">
        <w:t>are fixed</w:t>
      </w:r>
      <w:proofErr w:type="gramEnd"/>
      <w:r w:rsidRPr="00F462E5">
        <w:t xml:space="preserve"> for this period unless available data indicate there have been significant trends as described in the footnotes. The 2010 parameter values </w:t>
      </w:r>
      <w:proofErr w:type="gramStart"/>
      <w:r w:rsidRPr="00F462E5">
        <w:t>are used</w:t>
      </w:r>
      <w:proofErr w:type="gramEnd"/>
      <w:r w:rsidRPr="00F462E5">
        <w:t xml:space="preserve"> to represent current conditions.</w:t>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3"/>
        <w:gridCol w:w="2039"/>
        <w:gridCol w:w="567"/>
        <w:gridCol w:w="992"/>
        <w:gridCol w:w="661"/>
        <w:gridCol w:w="1182"/>
        <w:gridCol w:w="850"/>
        <w:gridCol w:w="567"/>
        <w:gridCol w:w="945"/>
        <w:gridCol w:w="1586"/>
      </w:tblGrid>
      <w:tr w:rsidR="00F462E5" w:rsidRPr="00F462E5" w:rsidTr="007D46D3">
        <w:tc>
          <w:tcPr>
            <w:tcW w:w="13412" w:type="dxa"/>
            <w:gridSpan w:val="10"/>
            <w:vAlign w:val="center"/>
          </w:tcPr>
          <w:p w:rsidR="00F462E5" w:rsidRPr="00F462E5" w:rsidRDefault="00F462E5" w:rsidP="00F462E5">
            <w:pPr>
              <w:rPr>
                <w:b/>
              </w:rPr>
            </w:pPr>
            <w:r w:rsidRPr="00F462E5">
              <w:rPr>
                <w:b/>
              </w:rPr>
              <w:t>Sexual Behavior</w:t>
            </w:r>
          </w:p>
        </w:tc>
      </w:tr>
      <w:tr w:rsidR="00F462E5" w:rsidRPr="00F462E5" w:rsidTr="007D46D3">
        <w:tc>
          <w:tcPr>
            <w:tcW w:w="6062" w:type="dxa"/>
            <w:gridSpan w:val="2"/>
            <w:vMerge w:val="restart"/>
            <w:vAlign w:val="center"/>
          </w:tcPr>
          <w:p w:rsidR="00F462E5" w:rsidRPr="00F462E5" w:rsidRDefault="00F462E5" w:rsidP="00F462E5">
            <w:pPr>
              <w:rPr>
                <w:vertAlign w:val="superscript"/>
              </w:rPr>
            </w:pPr>
            <w:r w:rsidRPr="00F462E5">
              <w:t xml:space="preserve">Distribution for the number of casual partners gay men have per 6 months (proportion of men in each category)  </w:t>
            </w:r>
          </w:p>
        </w:tc>
        <w:tc>
          <w:tcPr>
            <w:tcW w:w="2220" w:type="dxa"/>
            <w:gridSpan w:val="3"/>
            <w:vAlign w:val="center"/>
          </w:tcPr>
          <w:p w:rsidR="00F462E5" w:rsidRPr="00F462E5" w:rsidRDefault="00F462E5" w:rsidP="00F462E5">
            <w:r w:rsidRPr="00F462E5">
              <w:t>1-3</w:t>
            </w:r>
          </w:p>
        </w:tc>
        <w:tc>
          <w:tcPr>
            <w:tcW w:w="3544" w:type="dxa"/>
            <w:gridSpan w:val="4"/>
          </w:tcPr>
          <w:p w:rsidR="00F462E5" w:rsidRPr="00F462E5" w:rsidRDefault="00F462E5" w:rsidP="00F462E5">
            <w:r w:rsidRPr="00F462E5">
              <w:t>26%</w:t>
            </w:r>
          </w:p>
        </w:tc>
        <w:tc>
          <w:tcPr>
            <w:tcW w:w="1586" w:type="dxa"/>
            <w:vMerge w:val="restart"/>
          </w:tcPr>
          <w:p w:rsidR="00F462E5" w:rsidRPr="00F462E5" w:rsidRDefault="00F462E5" w:rsidP="00F462E5">
            <w:r w:rsidRPr="00F462E5">
              <w:fldChar w:fldCharType="begin"/>
            </w:r>
            <w:r w:rsidRPr="00F462E5">
              <w:instrText xml:space="preserve"> ADDIN EN.CITE &lt;EndNote&gt;&lt;Cite&gt;&lt;Author&gt;Fogarty&lt;/Author&gt;&lt;Year&gt;2006&lt;/Year&gt;&lt;RecNum&gt;16&lt;/RecNum&gt;&lt;DisplayText&gt;[3]&lt;/DisplayText&gt;&lt;record&gt;&lt;rec-number&gt;16&lt;/rec-number&gt;&lt;foreign-keys&gt;&lt;key app="EN" db-id="5exwfxdr0pwxxqedv9mxza05vt95etda2p0w"&gt;16&lt;/key&gt;&lt;/foreign-keys&gt;&lt;ref-type name="Report"&gt;27&lt;/ref-type&gt;&lt;contributors&gt;&lt;authors&gt;&lt;author&gt;Fogarty, A.,&lt;/author&gt;&lt;author&gt;Mao, L.,&lt;/author&gt;&lt;author&gt;Zablotska, I.,&lt;/author&gt;&lt;author&gt;Salter, M.,&lt;/author&gt;&lt;author&gt;Santana, H.,&lt;/author&gt;&lt;author&gt;Prestage, G.,&lt;/author&gt;&lt;author&gt;Rule, J.,&lt;/author&gt;&lt;author&gt;Canavan, P.,&lt;/author&gt;&lt;author&gt;Murphy, D.,&lt;/author&gt;&lt;author&gt;McGuigan, D.,&lt;/author&gt;&lt;author&gt;Honnor, G.&lt;/author&gt;&lt;/authors&gt;&lt;/contributors&gt;&lt;titles&gt;&lt;title&gt;The Health in Men and Positive Health cohorts: A comparison of trends in the health and sexual behaviour of HIV-negative and HIV-positive gay men, 2002–2005, National Centre in HIV Social Research Annual Report of Trends in Behaviour&lt;/title&gt;&lt;/titles&gt;&lt;dates&gt;&lt;year&gt;2006&lt;/year&gt;&lt;/dates&gt;&lt;pub-location&gt;Sydney&lt;/pub-location&gt;&lt;publisher&gt;University of New South Wales&lt;/publisher&gt;&lt;urls&gt;&lt;/urls&gt;&lt;/record&gt;&lt;/Cite&gt;&lt;/EndNote&gt;</w:instrText>
            </w:r>
            <w:r w:rsidRPr="00F462E5">
              <w:fldChar w:fldCharType="separate"/>
            </w:r>
            <w:r w:rsidRPr="00F462E5">
              <w:t>[</w:t>
            </w:r>
            <w:hyperlink w:anchor="_ENREF_3" w:tooltip="Fogarty, 2006 #16" w:history="1">
              <w:r w:rsidRPr="00F462E5">
                <w:rPr>
                  <w:rStyle w:val="Hyperlink"/>
                </w:rPr>
                <w:t>3</w:t>
              </w:r>
            </w:hyperlink>
            <w:r w:rsidRPr="00F462E5">
              <w:t>]</w:t>
            </w:r>
            <w:r w:rsidRPr="00F462E5">
              <w:fldChar w:fldCharType="end"/>
            </w:r>
          </w:p>
        </w:tc>
      </w:tr>
      <w:tr w:rsidR="00F462E5" w:rsidRPr="00F462E5" w:rsidTr="007D46D3">
        <w:tc>
          <w:tcPr>
            <w:tcW w:w="6062" w:type="dxa"/>
            <w:gridSpan w:val="2"/>
            <w:vMerge/>
          </w:tcPr>
          <w:p w:rsidR="00F462E5" w:rsidRPr="00F462E5" w:rsidRDefault="00F462E5" w:rsidP="00F462E5"/>
        </w:tc>
        <w:tc>
          <w:tcPr>
            <w:tcW w:w="2220" w:type="dxa"/>
            <w:gridSpan w:val="3"/>
          </w:tcPr>
          <w:p w:rsidR="00F462E5" w:rsidRPr="00F462E5" w:rsidRDefault="00F462E5" w:rsidP="00F462E5">
            <w:r w:rsidRPr="00F462E5">
              <w:t>4-10</w:t>
            </w:r>
          </w:p>
        </w:tc>
        <w:tc>
          <w:tcPr>
            <w:tcW w:w="3544" w:type="dxa"/>
            <w:gridSpan w:val="4"/>
          </w:tcPr>
          <w:p w:rsidR="00F462E5" w:rsidRPr="00F462E5" w:rsidRDefault="00F462E5" w:rsidP="00F462E5">
            <w:r w:rsidRPr="00F462E5">
              <w:t>21%</w:t>
            </w:r>
          </w:p>
        </w:tc>
        <w:tc>
          <w:tcPr>
            <w:tcW w:w="1586" w:type="dxa"/>
            <w:vMerge/>
          </w:tcPr>
          <w:p w:rsidR="00F462E5" w:rsidRPr="00F462E5" w:rsidRDefault="00F462E5" w:rsidP="00F462E5"/>
        </w:tc>
      </w:tr>
      <w:tr w:rsidR="00F462E5" w:rsidRPr="00F462E5" w:rsidTr="007D46D3">
        <w:tc>
          <w:tcPr>
            <w:tcW w:w="6062" w:type="dxa"/>
            <w:gridSpan w:val="2"/>
            <w:vMerge/>
          </w:tcPr>
          <w:p w:rsidR="00F462E5" w:rsidRPr="00F462E5" w:rsidRDefault="00F462E5" w:rsidP="00F462E5"/>
        </w:tc>
        <w:tc>
          <w:tcPr>
            <w:tcW w:w="2220" w:type="dxa"/>
            <w:gridSpan w:val="3"/>
          </w:tcPr>
          <w:p w:rsidR="00F462E5" w:rsidRPr="00F462E5" w:rsidRDefault="00F462E5" w:rsidP="00F462E5">
            <w:r w:rsidRPr="00F462E5">
              <w:t>11-20</w:t>
            </w:r>
          </w:p>
        </w:tc>
        <w:tc>
          <w:tcPr>
            <w:tcW w:w="3544" w:type="dxa"/>
            <w:gridSpan w:val="4"/>
          </w:tcPr>
          <w:p w:rsidR="00F462E5" w:rsidRPr="00F462E5" w:rsidRDefault="00F462E5" w:rsidP="00F462E5">
            <w:r w:rsidRPr="00F462E5">
              <w:t>16%</w:t>
            </w:r>
          </w:p>
        </w:tc>
        <w:tc>
          <w:tcPr>
            <w:tcW w:w="1586" w:type="dxa"/>
            <w:vMerge/>
          </w:tcPr>
          <w:p w:rsidR="00F462E5" w:rsidRPr="00F462E5" w:rsidRDefault="00F462E5" w:rsidP="00F462E5"/>
        </w:tc>
      </w:tr>
      <w:tr w:rsidR="00F462E5" w:rsidRPr="00F462E5" w:rsidTr="007D46D3">
        <w:tc>
          <w:tcPr>
            <w:tcW w:w="6062" w:type="dxa"/>
            <w:gridSpan w:val="2"/>
            <w:vMerge/>
          </w:tcPr>
          <w:p w:rsidR="00F462E5" w:rsidRPr="00F462E5" w:rsidRDefault="00F462E5" w:rsidP="00F462E5"/>
        </w:tc>
        <w:tc>
          <w:tcPr>
            <w:tcW w:w="2220" w:type="dxa"/>
            <w:gridSpan w:val="3"/>
          </w:tcPr>
          <w:p w:rsidR="00F462E5" w:rsidRPr="00F462E5" w:rsidRDefault="00F462E5" w:rsidP="00F462E5">
            <w:r w:rsidRPr="00F462E5">
              <w:t>21-100</w:t>
            </w:r>
          </w:p>
        </w:tc>
        <w:tc>
          <w:tcPr>
            <w:tcW w:w="3544" w:type="dxa"/>
            <w:gridSpan w:val="4"/>
          </w:tcPr>
          <w:p w:rsidR="00F462E5" w:rsidRPr="00F462E5" w:rsidRDefault="00F462E5" w:rsidP="00F462E5">
            <w:r w:rsidRPr="00F462E5">
              <w:t>30%</w:t>
            </w:r>
          </w:p>
        </w:tc>
        <w:tc>
          <w:tcPr>
            <w:tcW w:w="1586" w:type="dxa"/>
            <w:vMerge/>
          </w:tcPr>
          <w:p w:rsidR="00F462E5" w:rsidRPr="00F462E5" w:rsidRDefault="00F462E5" w:rsidP="00F462E5"/>
        </w:tc>
      </w:tr>
      <w:tr w:rsidR="00F462E5" w:rsidRPr="00F462E5" w:rsidTr="007D46D3">
        <w:tc>
          <w:tcPr>
            <w:tcW w:w="6062" w:type="dxa"/>
            <w:gridSpan w:val="2"/>
            <w:vMerge/>
          </w:tcPr>
          <w:p w:rsidR="00F462E5" w:rsidRPr="00F462E5" w:rsidRDefault="00F462E5" w:rsidP="00F462E5"/>
        </w:tc>
        <w:tc>
          <w:tcPr>
            <w:tcW w:w="2220" w:type="dxa"/>
            <w:gridSpan w:val="3"/>
          </w:tcPr>
          <w:p w:rsidR="00F462E5" w:rsidRPr="00F462E5" w:rsidRDefault="00F462E5" w:rsidP="00F462E5">
            <w:r w:rsidRPr="00F462E5">
              <w:t>101-120</w:t>
            </w:r>
          </w:p>
        </w:tc>
        <w:tc>
          <w:tcPr>
            <w:tcW w:w="3544" w:type="dxa"/>
            <w:gridSpan w:val="4"/>
          </w:tcPr>
          <w:p w:rsidR="00F462E5" w:rsidRPr="00F462E5" w:rsidRDefault="00F462E5" w:rsidP="00F462E5">
            <w:r w:rsidRPr="00F462E5">
              <w:t>7%</w:t>
            </w:r>
          </w:p>
        </w:tc>
        <w:tc>
          <w:tcPr>
            <w:tcW w:w="1586" w:type="dxa"/>
            <w:vMerge/>
          </w:tcPr>
          <w:p w:rsidR="00F462E5" w:rsidRPr="00F462E5" w:rsidRDefault="00F462E5" w:rsidP="00F462E5"/>
        </w:tc>
      </w:tr>
      <w:tr w:rsidR="00F462E5" w:rsidRPr="00F462E5" w:rsidTr="007D46D3">
        <w:tc>
          <w:tcPr>
            <w:tcW w:w="8282" w:type="dxa"/>
            <w:gridSpan w:val="5"/>
          </w:tcPr>
          <w:p w:rsidR="00F462E5" w:rsidRPr="00F462E5" w:rsidRDefault="00F462E5" w:rsidP="00F462E5">
            <w:r w:rsidRPr="00F462E5">
              <w:t xml:space="preserve">Proportion of partnerships between men in the same 5 year age group </w:t>
            </w:r>
          </w:p>
        </w:tc>
        <w:tc>
          <w:tcPr>
            <w:tcW w:w="3544" w:type="dxa"/>
            <w:gridSpan w:val="4"/>
          </w:tcPr>
          <w:p w:rsidR="00F462E5" w:rsidRPr="00F462E5" w:rsidRDefault="00F462E5" w:rsidP="00F462E5">
            <w:r w:rsidRPr="00F462E5">
              <w:t xml:space="preserve">30% </w:t>
            </w:r>
          </w:p>
        </w:tc>
        <w:tc>
          <w:tcPr>
            <w:tcW w:w="1586" w:type="dxa"/>
          </w:tcPr>
          <w:p w:rsidR="00F462E5" w:rsidRPr="00F462E5" w:rsidRDefault="00F462E5" w:rsidP="00F462E5">
            <w:r w:rsidRPr="00F462E5">
              <w:fldChar w:fldCharType="begin"/>
            </w:r>
            <w:r w:rsidRPr="00F462E5">
              <w:instrText xml:space="preserve"> ADDIN EN.CITE &lt;EndNote&gt;&lt;Cite&gt;&lt;Author&gt;Wilson&lt;/Author&gt;&lt;Year&gt;2009&lt;/Year&gt;&lt;RecNum&gt;7&lt;/RecNum&gt;&lt;DisplayText&gt;[8]&lt;/DisplayText&gt;&lt;record&gt;&lt;rec-number&gt;7&lt;/rec-number&gt;&lt;foreign-keys&gt;&lt;key app="EN" db-id="5exwfxdr0pwxxqedv9mxza05vt95etda2p0w"&gt;7&lt;/key&gt;&lt;/foreign-keys&gt;&lt;ref-type name="Journal Article"&gt;17&lt;/ref-type&gt;&lt;contributors&gt;&lt;authors&gt;&lt;author&gt;Wilson, David P&lt;/author&gt;&lt;/authors&gt;&lt;/contributors&gt;&lt;titles&gt;&lt;title&gt;Modelling based on Australian HIV notifications data suggests homosexual age mixing is primarily assortative.&lt;/title&gt;&lt;secondary-title&gt;Journal of acquired immune deficiency syndromes (1999)&lt;/secondary-title&gt;&lt;/titles&gt;&lt;periodical&gt;&lt;full-title&gt;Journal of acquired immune deficiency syndromes (1999)&lt;/full-title&gt;&lt;/periodical&gt;&lt;pages&gt;356-60&lt;/pages&gt;&lt;volume&gt;51&lt;/volume&gt;&lt;keywords&gt;&lt;keyword&gt;Adolescent&lt;/keyword&gt;&lt;keyword&gt;Adult&lt;/keyword&gt;&lt;keyword&gt;Age Factors&lt;/keyword&gt;&lt;keyword&gt;Australia&lt;/keyword&gt;&lt;keyword&gt;Australia: epidemiology&lt;/keyword&gt;&lt;keyword&gt;Disease Notification&lt;/keyword&gt;&lt;keyword&gt;HIV Infections&lt;/keyword&gt;&lt;keyword&gt;HIV Infections: epidemiology&lt;/keyword&gt;&lt;keyword&gt;HIV Infections: transmission&lt;/keyword&gt;&lt;keyword&gt;HIV Seropositivity&lt;/keyword&gt;&lt;keyword&gt;HIV Seropositivity: epidemiology&lt;/keyword&gt;&lt;keyword&gt;HIV Seropositivity: transmission&lt;/keyword&gt;&lt;keyword&gt;Homosexuality, Male&lt;/keyword&gt;&lt;keyword&gt;Humans&lt;/keyword&gt;&lt;keyword&gt;Male&lt;/keyword&gt;&lt;keyword&gt;Middle Aged&lt;/keyword&gt;&lt;keyword&gt;Models, Theoretical&lt;/keyword&gt;&lt;keyword&gt;Population Surveillance&lt;/keyword&gt;&lt;keyword&gt;Sexual Partners&lt;/keyword&gt;&lt;keyword&gt;Young Adult&lt;/keyword&gt;&lt;/keywords&gt;&lt;dates&gt;&lt;year&gt;2009&lt;/year&gt;&lt;/dates&gt;&lt;urls&gt;&lt;/urls&gt;&lt;/record&gt;&lt;/Cite&gt;&lt;/EndNote&gt;</w:instrText>
            </w:r>
            <w:r w:rsidRPr="00F462E5">
              <w:fldChar w:fldCharType="separate"/>
            </w:r>
            <w:r w:rsidRPr="00F462E5">
              <w:t>[</w:t>
            </w:r>
            <w:hyperlink w:anchor="_ENREF_8" w:tooltip="Wilson, 2009 #7" w:history="1">
              <w:r w:rsidRPr="00F462E5">
                <w:rPr>
                  <w:rStyle w:val="Hyperlink"/>
                </w:rPr>
                <w:t>8</w:t>
              </w:r>
            </w:hyperlink>
            <w:r w:rsidRPr="00F462E5">
              <w:t>]</w:t>
            </w:r>
            <w:r w:rsidRPr="00F462E5">
              <w:fldChar w:fldCharType="end"/>
            </w:r>
            <w:r w:rsidRPr="00F462E5">
              <w:t>, e</w:t>
            </w:r>
          </w:p>
        </w:tc>
      </w:tr>
      <w:tr w:rsidR="00F462E5" w:rsidRPr="00F462E5" w:rsidTr="007D46D3">
        <w:tc>
          <w:tcPr>
            <w:tcW w:w="8282" w:type="dxa"/>
            <w:gridSpan w:val="5"/>
          </w:tcPr>
          <w:p w:rsidR="00F462E5" w:rsidRPr="00F462E5" w:rsidRDefault="00F462E5" w:rsidP="00F462E5">
            <w:r w:rsidRPr="00F462E5">
              <w:t>Proportion of gay men who engage in group sex</w:t>
            </w:r>
          </w:p>
        </w:tc>
        <w:tc>
          <w:tcPr>
            <w:tcW w:w="3544" w:type="dxa"/>
            <w:gridSpan w:val="4"/>
          </w:tcPr>
          <w:p w:rsidR="00F462E5" w:rsidRPr="00F462E5" w:rsidRDefault="00F462E5" w:rsidP="00F462E5">
            <w:r w:rsidRPr="00F462E5">
              <w:t>17%</w:t>
            </w:r>
          </w:p>
        </w:tc>
        <w:tc>
          <w:tcPr>
            <w:tcW w:w="1586" w:type="dxa"/>
          </w:tcPr>
          <w:p w:rsidR="00F462E5" w:rsidRPr="00F462E5" w:rsidRDefault="00F462E5" w:rsidP="00F462E5">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f</w:t>
            </w:r>
          </w:p>
        </w:tc>
      </w:tr>
      <w:tr w:rsidR="00F462E5" w:rsidRPr="00F462E5" w:rsidTr="007D46D3">
        <w:tc>
          <w:tcPr>
            <w:tcW w:w="8282" w:type="dxa"/>
            <w:gridSpan w:val="5"/>
          </w:tcPr>
          <w:p w:rsidR="00F462E5" w:rsidRPr="00F462E5" w:rsidRDefault="00F462E5" w:rsidP="00F462E5">
            <w:r w:rsidRPr="00F462E5">
              <w:t>Multiplying factor for the change in number of sexual partners post diagnosis of HIV infection (this reflects a possible range from 50% decrease to 10% increase)</w:t>
            </w:r>
          </w:p>
        </w:tc>
        <w:tc>
          <w:tcPr>
            <w:tcW w:w="3544" w:type="dxa"/>
            <w:gridSpan w:val="4"/>
          </w:tcPr>
          <w:p w:rsidR="00F462E5" w:rsidRPr="00F462E5" w:rsidRDefault="00F462E5" w:rsidP="00F462E5">
            <w:r w:rsidRPr="00F462E5">
              <w:t>0.5-1.1</w:t>
            </w:r>
          </w:p>
        </w:tc>
        <w:tc>
          <w:tcPr>
            <w:tcW w:w="1586" w:type="dxa"/>
          </w:tcPr>
          <w:p w:rsidR="00F462E5" w:rsidRPr="00F462E5" w:rsidRDefault="00F462E5" w:rsidP="00F462E5">
            <w:r w:rsidRPr="00F462E5">
              <w:fldChar w:fldCharType="begin">
                <w:fldData xml:space="preserve">PEVuZE5vdGU+PENpdGU+PEF1dGhvcj5WYW4gZGUgVmVuPC9BdXRob3I+PFllYXI+MjAwNTwvWWVh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</w:fldData>
              </w:fldChar>
            </w:r>
            <w:r w:rsidRPr="00F462E5">
              <w:instrText xml:space="preserve"> ADDIN EN.CITE </w:instrText>
            </w:r>
            <w:r w:rsidRPr="00F462E5">
              <w:fldChar w:fldCharType="begin">
                <w:fldData xml:space="preserve">PEVuZE5vdGU+PENpdGU+PEF1dGhvcj5WYW4gZGUgVmVuPC9BdXRob3I+PFllYXI+MjAwNTwvWWVh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</w:fldData>
              </w:fldChar>
            </w:r>
            <w:r w:rsidRPr="00F462E5">
              <w:instrText xml:space="preserve"> ADDIN EN.CITE.DATA </w:instrText>
            </w:r>
            <w:r w:rsidRPr="00F462E5">
              <w:fldChar w:fldCharType="end"/>
            </w:r>
            <w:r w:rsidRPr="00F462E5">
              <w:fldChar w:fldCharType="separate"/>
            </w:r>
            <w:r w:rsidRPr="00F462E5">
              <w:t>[</w:t>
            </w:r>
            <w:hyperlink w:anchor="_ENREF_5" w:tooltip="Colfax, 2002 #8" w:history="1">
              <w:r w:rsidRPr="00F462E5">
                <w:rPr>
                  <w:rStyle w:val="Hyperlink"/>
                </w:rPr>
                <w:t>5-7</w:t>
              </w:r>
            </w:hyperlink>
            <w:r w:rsidRPr="00F462E5">
              <w:t>,</w:t>
            </w:r>
            <w:hyperlink w:anchor="_ENREF_18" w:tooltip="Van de Ven, 2005 #11" w:history="1">
              <w:r w:rsidRPr="00F462E5">
                <w:rPr>
                  <w:rStyle w:val="Hyperlink"/>
                </w:rPr>
                <w:t>18</w:t>
              </w:r>
            </w:hyperlink>
            <w:r w:rsidRPr="00F462E5">
              <w:t>]</w:t>
            </w:r>
            <w:r w:rsidRPr="00F462E5">
              <w:fldChar w:fldCharType="end"/>
            </w:r>
          </w:p>
        </w:tc>
      </w:tr>
      <w:tr w:rsidR="00F462E5" w:rsidRPr="00F462E5" w:rsidTr="007D46D3">
        <w:tc>
          <w:tcPr>
            <w:tcW w:w="8282" w:type="dxa"/>
            <w:gridSpan w:val="5"/>
          </w:tcPr>
          <w:p w:rsidR="00F462E5" w:rsidRPr="00F462E5" w:rsidRDefault="00F462E5" w:rsidP="00F462E5">
            <w:r w:rsidRPr="00F462E5">
              <w:t>Percentage of gay men in a regular sexual partnership</w:t>
            </w:r>
          </w:p>
        </w:tc>
        <w:tc>
          <w:tcPr>
            <w:tcW w:w="3544" w:type="dxa"/>
            <w:gridSpan w:val="4"/>
          </w:tcPr>
          <w:p w:rsidR="00F462E5" w:rsidRPr="00F462E5" w:rsidRDefault="00F462E5" w:rsidP="00F462E5">
            <w:r w:rsidRPr="00F462E5">
              <w:t>~38%</w:t>
            </w:r>
          </w:p>
        </w:tc>
        <w:tc>
          <w:tcPr>
            <w:tcW w:w="1586" w:type="dxa"/>
          </w:tcPr>
          <w:p w:rsidR="00F462E5" w:rsidRPr="00F462E5" w:rsidRDefault="00F462E5" w:rsidP="00F462E5">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g</w:t>
            </w:r>
          </w:p>
        </w:tc>
      </w:tr>
      <w:tr w:rsidR="00F462E5" w:rsidRPr="00F462E5" w:rsidTr="007D46D3">
        <w:tc>
          <w:tcPr>
            <w:tcW w:w="8282" w:type="dxa"/>
            <w:gridSpan w:val="5"/>
          </w:tcPr>
          <w:p w:rsidR="00F462E5" w:rsidRPr="00F462E5" w:rsidRDefault="00F462E5" w:rsidP="00F462E5">
            <w:r w:rsidRPr="00F462E5">
              <w:t>Duration of regular partnerships</w:t>
            </w:r>
          </w:p>
        </w:tc>
        <w:tc>
          <w:tcPr>
            <w:tcW w:w="3544" w:type="dxa"/>
            <w:gridSpan w:val="4"/>
          </w:tcPr>
          <w:p w:rsidR="00F462E5" w:rsidRPr="00F462E5" w:rsidRDefault="00F462E5" w:rsidP="00F462E5">
            <w:r w:rsidRPr="00F462E5">
              <w:t>Mean 4 years; 95% range 36 days  to 14.7 years</w:t>
            </w:r>
          </w:p>
        </w:tc>
        <w:tc>
          <w:tcPr>
            <w:tcW w:w="1586" w:type="dxa"/>
          </w:tcPr>
          <w:p w:rsidR="00F462E5" w:rsidRPr="00F462E5" w:rsidRDefault="00F462E5" w:rsidP="00F462E5">
            <w:r w:rsidRPr="00F462E5">
              <w:fldChar w:fldCharType="begin"/>
            </w:r>
            <w:r w:rsidRPr="00F462E5">
              <w:instrText xml:space="preserve"> ADDIN EN.CITE &lt;EndNote&gt;&lt;Cite&gt;&lt;Author&gt;Prestage&lt;/Author&gt;&lt;Year&gt;2008&lt;/Year&gt;&lt;RecNum&gt;2&lt;/RecNum&gt;&lt;DisplayText&gt;[2]&lt;/DisplayText&gt;&lt;record&gt;&lt;rec-number&gt;2&lt;/rec-number&gt;&lt;foreign-keys&gt;&lt;key app="EN" db-id="5exwfxdr0pwxxqedv9mxza05vt95etda2p0w"&gt;2&lt;/key&gt;&lt;/foreign-keys&gt;&lt;ref-type name="Journal Article"&gt;17&lt;/ref-type&gt;&lt;contributors&gt;&lt;authors&gt;&lt;author&gt;Prestage, G.&lt;/author&gt;&lt;author&gt;Ferris, J.&lt;/author&gt;&lt;author&gt;Grierson, J.&lt;/author&gt;&lt;author&gt;Thorpe, R.&lt;/author&gt;&lt;author&gt;Zablotska, I.&lt;/author&gt;&lt;author&gt;Imrie, J.&lt;/author&gt;&lt;author&gt;Smith, A.&lt;/author&gt;&lt;author&gt;Grulich, A. E.&lt;/author&gt;&lt;/authors&gt;&lt;/contributors&gt;&lt;titles&gt;&lt;title&gt;Homosexual men in Australia: population, distributionand HIV prevalence.&lt;/title&gt;&lt;secondary-title&gt;Sexual Health&lt;/secondary-title&gt;&lt;/titles&gt;&lt;periodical&gt;&lt;full-title&gt;Sexual Health&lt;/full-title&gt;&lt;/periodical&gt;&lt;pages&gt;97-102&lt;/pages&gt;&lt;volume&gt;5&lt;/volume&gt;&lt;dates&gt;&lt;year&gt;2008&lt;/year&gt;&lt;/dates&gt;&lt;label&gt;prestage2008-1&lt;/label&gt;&lt;urls&gt;&lt;related-urls&gt;&lt;url&gt;10.1071/SH05034&lt;/url&gt;&lt;/related-urls&gt;&lt;/urls&gt;&lt;/record&gt;&lt;/Cite&gt;&lt;/EndNote&gt;</w:instrText>
            </w:r>
            <w:r w:rsidRPr="00F462E5">
              <w:fldChar w:fldCharType="separate"/>
            </w:r>
            <w:r w:rsidRPr="00F462E5">
              <w:t>[</w:t>
            </w:r>
            <w:hyperlink w:anchor="_ENREF_2" w:tooltip="Prestage, 2008 #2" w:history="1">
              <w:r w:rsidRPr="00F462E5">
                <w:rPr>
                  <w:rStyle w:val="Hyperlink"/>
                </w:rPr>
                <w:t>2</w:t>
              </w:r>
            </w:hyperlink>
            <w:r w:rsidRPr="00F462E5">
              <w:t>]</w:t>
            </w:r>
            <w:r w:rsidRPr="00F462E5">
              <w:fldChar w:fldCharType="end"/>
            </w:r>
          </w:p>
        </w:tc>
      </w:tr>
      <w:tr w:rsidR="00F462E5" w:rsidRPr="00F462E5" w:rsidTr="007D46D3">
        <w:tc>
          <w:tcPr>
            <w:tcW w:w="8282" w:type="dxa"/>
            <w:gridSpan w:val="5"/>
          </w:tcPr>
          <w:p w:rsidR="00F462E5" w:rsidRPr="00F462E5" w:rsidRDefault="00F462E5" w:rsidP="00F462E5">
            <w:r w:rsidRPr="00F462E5">
              <w:t>Average number of penile-anal acts with a regular partner per week</w:t>
            </w:r>
          </w:p>
        </w:tc>
        <w:tc>
          <w:tcPr>
            <w:tcW w:w="3544" w:type="dxa"/>
            <w:gridSpan w:val="4"/>
          </w:tcPr>
          <w:p w:rsidR="00F462E5" w:rsidRPr="00F462E5" w:rsidRDefault="00F462E5" w:rsidP="00F462E5">
            <w:r w:rsidRPr="00F462E5">
              <w:t>2  (95% range 0-4)</w:t>
            </w:r>
          </w:p>
        </w:tc>
        <w:tc>
          <w:tcPr>
            <w:tcW w:w="1586" w:type="dxa"/>
          </w:tcPr>
          <w:p w:rsidR="00F462E5" w:rsidRPr="00F462E5" w:rsidRDefault="00F462E5" w:rsidP="00F462E5">
            <w:r w:rsidRPr="00F462E5">
              <w:t xml:space="preserve">* </w:t>
            </w:r>
          </w:p>
        </w:tc>
      </w:tr>
      <w:tr w:rsidR="00F462E5" w:rsidRPr="00F462E5" w:rsidTr="007D46D3">
        <w:tc>
          <w:tcPr>
            <w:tcW w:w="8282" w:type="dxa"/>
            <w:gridSpan w:val="5"/>
          </w:tcPr>
          <w:p w:rsidR="00F462E5" w:rsidRPr="00F462E5" w:rsidRDefault="00F462E5" w:rsidP="00F462E5">
            <w:r w:rsidRPr="00F462E5">
              <w:t>Average number of penile-anal acts per casual partner/encounter</w:t>
            </w:r>
          </w:p>
        </w:tc>
        <w:tc>
          <w:tcPr>
            <w:tcW w:w="3544" w:type="dxa"/>
            <w:gridSpan w:val="4"/>
          </w:tcPr>
          <w:p w:rsidR="00F462E5" w:rsidRPr="00F462E5" w:rsidRDefault="00F462E5" w:rsidP="00F462E5">
            <w:r w:rsidRPr="00F462E5">
              <w:t>0.7 (range 0-1)</w:t>
            </w:r>
          </w:p>
        </w:tc>
        <w:tc>
          <w:tcPr>
            <w:tcW w:w="1586" w:type="dxa"/>
          </w:tcPr>
          <w:p w:rsidR="00F462E5" w:rsidRPr="00F462E5" w:rsidRDefault="00F462E5" w:rsidP="00F462E5">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h</w:t>
            </w:r>
          </w:p>
        </w:tc>
      </w:tr>
      <w:tr w:rsidR="00F462E5" w:rsidRPr="00F462E5" w:rsidTr="007D46D3">
        <w:tc>
          <w:tcPr>
            <w:tcW w:w="11826" w:type="dxa"/>
            <w:gridSpan w:val="9"/>
          </w:tcPr>
          <w:p w:rsidR="00F462E5" w:rsidRPr="00F462E5" w:rsidRDefault="00F462E5" w:rsidP="00F462E5">
            <w:r w:rsidRPr="00F462E5">
              <w:t xml:space="preserve">Proportion of partnerships in which HIV </w:t>
            </w:r>
            <w:proofErr w:type="spellStart"/>
            <w:r w:rsidRPr="00F462E5">
              <w:t>serostatus</w:t>
            </w:r>
            <w:proofErr w:type="spellEnd"/>
            <w:r w:rsidRPr="00F462E5">
              <w:t xml:space="preserve"> is disclosed</w:t>
            </w:r>
          </w:p>
        </w:tc>
        <w:tc>
          <w:tcPr>
            <w:tcW w:w="1586" w:type="dxa"/>
          </w:tcPr>
          <w:p w:rsidR="00F462E5" w:rsidRPr="00F462E5" w:rsidRDefault="00F462E5" w:rsidP="00F462E5">
            <w:proofErr w:type="spellStart"/>
            <w:r w:rsidRPr="00F462E5">
              <w:t>i</w:t>
            </w:r>
            <w:proofErr w:type="spellEnd"/>
          </w:p>
        </w:tc>
      </w:tr>
      <w:tr w:rsidR="00F462E5" w:rsidRPr="00F462E5" w:rsidTr="007D46D3">
        <w:trPr>
          <w:trHeight w:val="561"/>
        </w:trPr>
        <w:tc>
          <w:tcPr>
            <w:tcW w:w="11826" w:type="dxa"/>
            <w:gridSpan w:val="9"/>
          </w:tcPr>
          <w:p w:rsidR="00F462E5" w:rsidRPr="00F462E5" w:rsidRDefault="00F462E5" w:rsidP="00F462E5">
            <w:r w:rsidRPr="00F462E5">
              <w:lastRenderedPageBreak/>
              <w:t xml:space="preserve">Proportion of men who disclose their HIV infection status and </w:t>
            </w:r>
            <w:proofErr w:type="spellStart"/>
            <w:r w:rsidRPr="00F462E5">
              <w:t>serosort</w:t>
            </w:r>
            <w:proofErr w:type="spellEnd"/>
            <w:r w:rsidRPr="00F462E5">
              <w:t xml:space="preserve"> for </w:t>
            </w:r>
          </w:p>
          <w:p w:rsidR="00F462E5" w:rsidRPr="00F462E5" w:rsidRDefault="00F462E5" w:rsidP="00F462E5">
            <w:r w:rsidRPr="00F462E5">
              <w:t xml:space="preserve">regular and casual partners who are </w:t>
            </w:r>
            <w:proofErr w:type="spellStart"/>
            <w:r w:rsidRPr="00F462E5">
              <w:t>seroconcordant</w:t>
            </w:r>
            <w:proofErr w:type="spellEnd"/>
          </w:p>
        </w:tc>
        <w:tc>
          <w:tcPr>
            <w:tcW w:w="1586" w:type="dxa"/>
          </w:tcPr>
          <w:p w:rsidR="00F462E5" w:rsidRPr="00F462E5" w:rsidRDefault="00F462E5" w:rsidP="00F462E5">
            <w:r w:rsidRPr="00F462E5">
              <w:t>j</w:t>
            </w:r>
          </w:p>
        </w:tc>
      </w:tr>
      <w:tr w:rsidR="00F462E5" w:rsidRPr="00F462E5" w:rsidTr="007D46D3">
        <w:tc>
          <w:tcPr>
            <w:tcW w:w="11826" w:type="dxa"/>
            <w:gridSpan w:val="9"/>
          </w:tcPr>
          <w:p w:rsidR="00F462E5" w:rsidRPr="00F462E5" w:rsidRDefault="00F462E5" w:rsidP="00F462E5">
            <w:r w:rsidRPr="00F462E5">
              <w:t xml:space="preserve">Proportion of sexual acts in which condoms are used for partnerships where the </w:t>
            </w:r>
          </w:p>
          <w:p w:rsidR="00F462E5" w:rsidRPr="00F462E5" w:rsidRDefault="00F462E5" w:rsidP="00F462E5">
            <w:r w:rsidRPr="00F462E5">
              <w:t xml:space="preserve">HIV </w:t>
            </w:r>
            <w:proofErr w:type="spellStart"/>
            <w:r w:rsidRPr="00F462E5">
              <w:t>serostatus</w:t>
            </w:r>
            <w:proofErr w:type="spellEnd"/>
            <w:r w:rsidRPr="00F462E5">
              <w:t xml:space="preserve"> of one or both partners is unknown (equal to average condom use)</w:t>
            </w:r>
          </w:p>
        </w:tc>
        <w:tc>
          <w:tcPr>
            <w:tcW w:w="1586" w:type="dxa"/>
          </w:tcPr>
          <w:p w:rsidR="00F462E5" w:rsidRPr="00F462E5" w:rsidRDefault="00F462E5" w:rsidP="00F462E5">
            <w:r w:rsidRPr="00F462E5">
              <w:t>k</w:t>
            </w:r>
          </w:p>
        </w:tc>
      </w:tr>
      <w:tr w:rsidR="00F462E5" w:rsidRPr="00F462E5" w:rsidTr="007D46D3">
        <w:trPr>
          <w:trHeight w:val="274"/>
        </w:trPr>
        <w:tc>
          <w:tcPr>
            <w:tcW w:w="7621" w:type="dxa"/>
            <w:gridSpan w:val="4"/>
            <w:vMerge w:val="restart"/>
          </w:tcPr>
          <w:p w:rsidR="00F462E5" w:rsidRPr="00F462E5" w:rsidRDefault="00F462E5" w:rsidP="00F462E5">
            <w:r w:rsidRPr="00F462E5">
              <w:t>Proportion of sexual acts in which condoms are used for partnerships that are reported to be</w:t>
            </w:r>
          </w:p>
        </w:tc>
        <w:tc>
          <w:tcPr>
            <w:tcW w:w="1843" w:type="dxa"/>
            <w:gridSpan w:val="2"/>
          </w:tcPr>
          <w:p w:rsidR="00F462E5" w:rsidRPr="00F462E5" w:rsidRDefault="00F462E5" w:rsidP="00F462E5">
            <w:r w:rsidRPr="00F462E5">
              <w:t>HIV concordant</w:t>
            </w:r>
          </w:p>
        </w:tc>
        <w:tc>
          <w:tcPr>
            <w:tcW w:w="2362" w:type="dxa"/>
            <w:gridSpan w:val="3"/>
          </w:tcPr>
          <w:p w:rsidR="00F462E5" w:rsidRPr="00F462E5" w:rsidRDefault="00F462E5" w:rsidP="00F462E5">
            <w:r w:rsidRPr="00F462E5">
              <w:t>0.2*average</w:t>
            </w:r>
          </w:p>
        </w:tc>
        <w:tc>
          <w:tcPr>
            <w:tcW w:w="1586" w:type="dxa"/>
          </w:tcPr>
          <w:p w:rsidR="00F462E5" w:rsidRPr="00F462E5" w:rsidRDefault="00F462E5" w:rsidP="00F462E5">
            <w:r w:rsidRPr="00F462E5">
              <w:t>l</w:t>
            </w:r>
          </w:p>
        </w:tc>
      </w:tr>
      <w:tr w:rsidR="00F462E5" w:rsidRPr="00F462E5" w:rsidTr="007D46D3">
        <w:trPr>
          <w:trHeight w:val="267"/>
        </w:trPr>
        <w:tc>
          <w:tcPr>
            <w:tcW w:w="7621" w:type="dxa"/>
            <w:gridSpan w:val="4"/>
            <w:vMerge/>
          </w:tcPr>
          <w:p w:rsidR="00F462E5" w:rsidRPr="00F462E5" w:rsidRDefault="00F462E5" w:rsidP="00F462E5"/>
        </w:tc>
        <w:tc>
          <w:tcPr>
            <w:tcW w:w="1843" w:type="dxa"/>
            <w:gridSpan w:val="2"/>
          </w:tcPr>
          <w:p w:rsidR="00F462E5" w:rsidRPr="00F462E5" w:rsidRDefault="00F462E5" w:rsidP="00F462E5">
            <w:r w:rsidRPr="00F462E5">
              <w:t>HIV discordant</w:t>
            </w:r>
          </w:p>
        </w:tc>
        <w:tc>
          <w:tcPr>
            <w:tcW w:w="2362" w:type="dxa"/>
            <w:gridSpan w:val="3"/>
          </w:tcPr>
          <w:p w:rsidR="00F462E5" w:rsidRPr="00F462E5" w:rsidRDefault="00F462E5" w:rsidP="00F462E5">
            <w:r w:rsidRPr="00F462E5">
              <w:t>(1-1.2)*average</w:t>
            </w:r>
          </w:p>
        </w:tc>
        <w:tc>
          <w:tcPr>
            <w:tcW w:w="1586" w:type="dxa"/>
          </w:tcPr>
          <w:p w:rsidR="00F462E5" w:rsidRPr="00F462E5" w:rsidRDefault="00F462E5" w:rsidP="00F462E5">
            <w:r w:rsidRPr="00F462E5">
              <w:t>m</w:t>
            </w:r>
          </w:p>
        </w:tc>
      </w:tr>
      <w:tr w:rsidR="00F462E5" w:rsidRPr="00F462E5" w:rsidTr="007D46D3">
        <w:tc>
          <w:tcPr>
            <w:tcW w:w="8282" w:type="dxa"/>
            <w:gridSpan w:val="5"/>
            <w:vMerge w:val="restart"/>
          </w:tcPr>
          <w:p w:rsidR="00F462E5" w:rsidRPr="00F462E5" w:rsidRDefault="00F462E5" w:rsidP="00F462E5">
            <w:r w:rsidRPr="00F462E5">
              <w:t>Distribution of sexual position preferences</w:t>
            </w:r>
          </w:p>
        </w:tc>
        <w:tc>
          <w:tcPr>
            <w:tcW w:w="2599" w:type="dxa"/>
            <w:gridSpan w:val="3"/>
          </w:tcPr>
          <w:p w:rsidR="00F462E5" w:rsidRPr="00F462E5" w:rsidRDefault="00F462E5" w:rsidP="00F462E5">
            <w:proofErr w:type="spellStart"/>
            <w:r w:rsidRPr="00F462E5">
              <w:t>Insertive</w:t>
            </w:r>
            <w:proofErr w:type="spellEnd"/>
            <w:r w:rsidRPr="00F462E5">
              <w:t xml:space="preserve"> only</w:t>
            </w:r>
          </w:p>
        </w:tc>
        <w:tc>
          <w:tcPr>
            <w:tcW w:w="945" w:type="dxa"/>
          </w:tcPr>
          <w:p w:rsidR="00F462E5" w:rsidRPr="00F462E5" w:rsidRDefault="00F462E5" w:rsidP="00F462E5">
            <w:r w:rsidRPr="00F462E5">
              <w:t xml:space="preserve">33% </w:t>
            </w:r>
          </w:p>
        </w:tc>
        <w:tc>
          <w:tcPr>
            <w:tcW w:w="1586" w:type="dxa"/>
            <w:vMerge w:val="restart"/>
          </w:tcPr>
          <w:p w:rsidR="00F462E5" w:rsidRPr="00F462E5" w:rsidRDefault="00F462E5" w:rsidP="00F462E5">
            <w:r w:rsidRPr="00F462E5">
              <w:fldChar w:fldCharType="begin"/>
            </w:r>
            <w:r w:rsidRPr="00F462E5">
              <w:instrText xml:space="preserve"> ADDIN EN.CITE &lt;EndNote&gt;&lt;Cite&gt;&lt;Author&gt;Jin&lt;/Author&gt;&lt;Year&gt;2009&lt;/Year&gt;&lt;RecNum&gt;13&lt;/RecNum&gt;&lt;DisplayText&gt;[19]&lt;/DisplayText&gt;&lt;record&gt;&lt;rec-number&gt;13&lt;/rec-number&gt;&lt;foreign-keys&gt;&lt;key app="EN" db-id="5exwfxdr0pwxxqedv9mxza05vt95etda2p0w"&gt;13&lt;/key&gt;&lt;/foreign-keys&gt;&lt;ref-type name="Journal Article"&gt;17&lt;/ref-type&gt;&lt;contributors&gt;&lt;authors&gt;&lt;author&gt;Jin, Fengyi&lt;/author&gt;&lt;author&gt;Crawford, June&lt;/author&gt;&lt;author&gt;Prestage, Garrett P&lt;/author&gt;&lt;author&gt;Zablotska, Iryna&lt;/author&gt;&lt;author&gt;Imrie, John&lt;/author&gt;&lt;author&gt;Kippax, Susan C&lt;/author&gt;&lt;author&gt;Kaldor, John M&lt;/author&gt;&lt;author&gt;Grulich, Andrew E&lt;/author&gt;&lt;/authors&gt;&lt;/contributors&gt;&lt;titles&gt;&lt;title&gt;Unprotected anal intercourse, risk reduction behaviours, and subsequent HIV infection in a cohort of homosexual men.&lt;/title&gt;&lt;secondary-title&gt;AIDS (London, England)&lt;/secondary-title&gt;&lt;/titles&gt;&lt;periodical&gt;&lt;full-title&gt;AIDS (London, England)&lt;/full-title&gt;&lt;/periodical&gt;&lt;pages&gt;243-52&lt;/pages&gt;&lt;volume&gt;23&lt;/volume&gt;&lt;keywords&gt;&lt;keyword&gt;Adolescent&lt;/keyword&gt;&lt;keyword&gt;Adult&lt;/keyword&gt;&lt;keyword&gt;Aged&lt;/keyword&gt;&lt;keyword&gt;Anal Canal&lt;/keyword&gt;&lt;keyword&gt;Condoms&lt;/keyword&gt;&lt;keyword&gt;Condoms: utilization&lt;/keyword&gt;&lt;keyword&gt;Epidemiologic Methods&lt;/keyword&gt;&lt;keyword&gt;HIV Infections&lt;/keyword&gt;&lt;keyword&gt;HIV Infections: epidemiology&lt;/keyword&gt;&lt;keyword&gt;HIV Infections: prevention &amp;amp; control&lt;/keyword&gt;&lt;keyword&gt;HIV Infections: psychology&lt;/keyword&gt;&lt;keyword&gt;HIV Infections: transmission&lt;/keyword&gt;&lt;keyword&gt;HIV Seropositivity&lt;/keyword&gt;&lt;keyword&gt;HIV Seropositivity: epidemiology&lt;/keyword&gt;&lt;keyword&gt;Homosexuality, Male&lt;/keyword&gt;&lt;keyword&gt;Humans&lt;/keyword&gt;&lt;keyword&gt;Male&lt;/keyword&gt;&lt;keyword&gt;Middle Aged&lt;/keyword&gt;&lt;keyword&gt;New South Wales&lt;/keyword&gt;&lt;keyword&gt;New South Wales: epidemiology&lt;/keyword&gt;&lt;keyword&gt;Risk Reduction Behavior&lt;/keyword&gt;&lt;keyword&gt;Sexual Behavior&lt;/keyword&gt;&lt;keyword&gt;Sexual Behavior: statistics &amp;amp; numerical data&lt;/keyword&gt;&lt;keyword&gt;Unsafe Sex&lt;/keyword&gt;&lt;keyword&gt;Unsafe Sex: statistics &amp;amp; numerical data&lt;/keyword&gt;&lt;keyword&gt;Young Adult&lt;/keyword&gt;&lt;/keywords&gt;&lt;dates&gt;&lt;year&gt;2009&lt;/year&gt;&lt;/dates&gt;&lt;urls&gt;&lt;/urls&gt;&lt;/record&gt;&lt;/Cite&gt;&lt;/EndNote&gt;</w:instrText>
            </w:r>
            <w:r w:rsidRPr="00F462E5">
              <w:fldChar w:fldCharType="separate"/>
            </w:r>
            <w:r w:rsidRPr="00F462E5">
              <w:t>[</w:t>
            </w:r>
            <w:hyperlink w:anchor="_ENREF_19" w:tooltip="Jin, 2009 #13" w:history="1">
              <w:r w:rsidRPr="00F462E5">
                <w:rPr>
                  <w:rStyle w:val="Hyperlink"/>
                </w:rPr>
                <w:t>19</w:t>
              </w:r>
            </w:hyperlink>
            <w:r w:rsidRPr="00F462E5">
              <w:t>]</w:t>
            </w:r>
            <w:r w:rsidRPr="00F462E5">
              <w:fldChar w:fldCharType="end"/>
            </w:r>
          </w:p>
        </w:tc>
      </w:tr>
      <w:tr w:rsidR="00F462E5" w:rsidRPr="00F462E5" w:rsidTr="007D46D3">
        <w:tc>
          <w:tcPr>
            <w:tcW w:w="8282" w:type="dxa"/>
            <w:gridSpan w:val="5"/>
            <w:vMerge/>
          </w:tcPr>
          <w:p w:rsidR="00F462E5" w:rsidRPr="00F462E5" w:rsidRDefault="00F462E5" w:rsidP="00F462E5"/>
        </w:tc>
        <w:tc>
          <w:tcPr>
            <w:tcW w:w="2599" w:type="dxa"/>
            <w:gridSpan w:val="3"/>
          </w:tcPr>
          <w:p w:rsidR="00F462E5" w:rsidRPr="00F462E5" w:rsidRDefault="00F462E5" w:rsidP="00F462E5">
            <w:r w:rsidRPr="00F462E5">
              <w:t>Receptive only</w:t>
            </w:r>
          </w:p>
        </w:tc>
        <w:tc>
          <w:tcPr>
            <w:tcW w:w="945" w:type="dxa"/>
          </w:tcPr>
          <w:p w:rsidR="00F462E5" w:rsidRPr="00F462E5" w:rsidRDefault="00F462E5" w:rsidP="00F462E5">
            <w:r w:rsidRPr="00F462E5">
              <w:t>10%</w:t>
            </w:r>
          </w:p>
        </w:tc>
        <w:tc>
          <w:tcPr>
            <w:tcW w:w="1586" w:type="dxa"/>
            <w:vMerge/>
          </w:tcPr>
          <w:p w:rsidR="00F462E5" w:rsidRPr="00F462E5" w:rsidRDefault="00F462E5" w:rsidP="00F462E5"/>
        </w:tc>
      </w:tr>
      <w:tr w:rsidR="00F462E5" w:rsidRPr="00F462E5" w:rsidTr="007D46D3">
        <w:tc>
          <w:tcPr>
            <w:tcW w:w="8282" w:type="dxa"/>
            <w:gridSpan w:val="5"/>
            <w:vMerge/>
          </w:tcPr>
          <w:p w:rsidR="00F462E5" w:rsidRPr="00F462E5" w:rsidRDefault="00F462E5" w:rsidP="00F462E5"/>
        </w:tc>
        <w:tc>
          <w:tcPr>
            <w:tcW w:w="2599" w:type="dxa"/>
            <w:gridSpan w:val="3"/>
          </w:tcPr>
          <w:p w:rsidR="00F462E5" w:rsidRPr="00F462E5" w:rsidRDefault="00F462E5" w:rsidP="00F462E5">
            <w:proofErr w:type="spellStart"/>
            <w:r w:rsidRPr="00F462E5">
              <w:t>Insertive</w:t>
            </w:r>
            <w:proofErr w:type="spellEnd"/>
            <w:r w:rsidRPr="00F462E5">
              <w:t xml:space="preserve"> and receptive</w:t>
            </w:r>
          </w:p>
        </w:tc>
        <w:tc>
          <w:tcPr>
            <w:tcW w:w="945" w:type="dxa"/>
          </w:tcPr>
          <w:p w:rsidR="00F462E5" w:rsidRPr="00F462E5" w:rsidRDefault="00F462E5" w:rsidP="00F462E5">
            <w:r w:rsidRPr="00F462E5">
              <w:t xml:space="preserve">57% </w:t>
            </w:r>
          </w:p>
        </w:tc>
        <w:tc>
          <w:tcPr>
            <w:tcW w:w="1586" w:type="dxa"/>
            <w:vMerge/>
          </w:tcPr>
          <w:p w:rsidR="00F462E5" w:rsidRPr="00F462E5" w:rsidRDefault="00F462E5" w:rsidP="00F462E5"/>
        </w:tc>
      </w:tr>
      <w:tr w:rsidR="00F462E5" w:rsidRPr="00F462E5" w:rsidTr="007D46D3">
        <w:tc>
          <w:tcPr>
            <w:tcW w:w="4023" w:type="dxa"/>
            <w:vMerge w:val="restart"/>
          </w:tcPr>
          <w:p w:rsidR="00F462E5" w:rsidRPr="00F462E5" w:rsidRDefault="00F462E5" w:rsidP="00F462E5">
            <w:r w:rsidRPr="00F462E5">
              <w:t xml:space="preserve">Sexual position matrix for HIV negative men who engage in UAI based on HIV </w:t>
            </w:r>
            <w:proofErr w:type="spellStart"/>
            <w:r w:rsidRPr="00F462E5">
              <w:t>serostatus</w:t>
            </w:r>
            <w:proofErr w:type="spellEnd"/>
            <w:r w:rsidRPr="00F462E5">
              <w:t xml:space="preserve"> of partner  </w:t>
            </w:r>
          </w:p>
        </w:tc>
        <w:tc>
          <w:tcPr>
            <w:tcW w:w="2606" w:type="dxa"/>
            <w:gridSpan w:val="2"/>
            <w:vAlign w:val="center"/>
          </w:tcPr>
          <w:p w:rsidR="00F462E5" w:rsidRPr="00F462E5" w:rsidRDefault="00F462E5" w:rsidP="00F462E5">
            <w:r w:rsidRPr="00F462E5">
              <w:t xml:space="preserve"> </w:t>
            </w:r>
          </w:p>
        </w:tc>
        <w:tc>
          <w:tcPr>
            <w:tcW w:w="1653" w:type="dxa"/>
            <w:gridSpan w:val="2"/>
          </w:tcPr>
          <w:p w:rsidR="00F462E5" w:rsidRPr="00F462E5" w:rsidRDefault="00F462E5" w:rsidP="00F462E5">
            <w:r w:rsidRPr="00F462E5">
              <w:t>Receptive</w:t>
            </w:r>
          </w:p>
        </w:tc>
        <w:tc>
          <w:tcPr>
            <w:tcW w:w="2032" w:type="dxa"/>
            <w:gridSpan w:val="2"/>
          </w:tcPr>
          <w:p w:rsidR="00F462E5" w:rsidRPr="00F462E5" w:rsidRDefault="00F462E5" w:rsidP="00F462E5">
            <w:r w:rsidRPr="00F462E5">
              <w:t>Receptive with withdrawal</w:t>
            </w:r>
          </w:p>
        </w:tc>
        <w:tc>
          <w:tcPr>
            <w:tcW w:w="1512" w:type="dxa"/>
            <w:gridSpan w:val="2"/>
          </w:tcPr>
          <w:p w:rsidR="00F462E5" w:rsidRPr="00F462E5" w:rsidRDefault="00F462E5" w:rsidP="00F462E5">
            <w:proofErr w:type="spellStart"/>
            <w:r w:rsidRPr="00F462E5">
              <w:t>Insertive</w:t>
            </w:r>
            <w:proofErr w:type="spellEnd"/>
          </w:p>
        </w:tc>
        <w:tc>
          <w:tcPr>
            <w:tcW w:w="1586" w:type="dxa"/>
            <w:vMerge w:val="restart"/>
          </w:tcPr>
          <w:p w:rsidR="00F462E5" w:rsidRPr="00F462E5" w:rsidRDefault="00F462E5" w:rsidP="00F462E5">
            <w:r w:rsidRPr="00F462E5">
              <w:fldChar w:fldCharType="begin">
                <w:fldData xml:space="preserve">PEVuZE5vdGU+PENpdGU+PEF1dGhvcj5KaW48L0F1dGhvcj48WWVhcj4yMDA5PC9ZZWFyPjxSZWNO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</w:fldData>
              </w:fldChar>
            </w:r>
            <w:r w:rsidRPr="00F462E5">
              <w:instrText xml:space="preserve"> ADDIN EN.CITE </w:instrText>
            </w:r>
            <w:r w:rsidRPr="00F462E5">
              <w:fldChar w:fldCharType="begin">
                <w:fldData xml:space="preserve">PEVuZE5vdGU+PENpdGU+PEF1dGhvcj5KaW48L0F1dGhvcj48WWVhcj4yMDA5PC9ZZWFyPjxSZWNO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</w:fldData>
              </w:fldChar>
            </w:r>
            <w:r w:rsidRPr="00F462E5">
              <w:instrText xml:space="preserve"> ADDIN EN.CITE.DATA </w:instrText>
            </w:r>
            <w:r w:rsidRPr="00F462E5">
              <w:fldChar w:fldCharType="end"/>
            </w:r>
            <w:r w:rsidRPr="00F462E5">
              <w:fldChar w:fldCharType="separate"/>
            </w:r>
            <w:r w:rsidRPr="00F462E5">
              <w:t>[</w:t>
            </w:r>
            <w:hyperlink w:anchor="_ENREF_19" w:tooltip="Jin, 2009 #13" w:history="1">
              <w:r w:rsidRPr="00F462E5">
                <w:rPr>
                  <w:rStyle w:val="Hyperlink"/>
                </w:rPr>
                <w:t>19-21</w:t>
              </w:r>
            </w:hyperlink>
            <w:r w:rsidRPr="00F462E5">
              <w:t>]</w:t>
            </w:r>
            <w:r w:rsidRPr="00F462E5">
              <w:fldChar w:fldCharType="end"/>
            </w:r>
            <w:r w:rsidRPr="00F462E5">
              <w:t>, n</w:t>
            </w:r>
          </w:p>
        </w:tc>
      </w:tr>
      <w:tr w:rsidR="00F462E5" w:rsidRPr="00F462E5" w:rsidTr="007D46D3">
        <w:tc>
          <w:tcPr>
            <w:tcW w:w="4023" w:type="dxa"/>
            <w:vMerge/>
          </w:tcPr>
          <w:p w:rsidR="00F462E5" w:rsidRPr="00F462E5" w:rsidRDefault="00F462E5" w:rsidP="00F462E5"/>
        </w:tc>
        <w:tc>
          <w:tcPr>
            <w:tcW w:w="2606" w:type="dxa"/>
            <w:gridSpan w:val="2"/>
            <w:vAlign w:val="center"/>
          </w:tcPr>
          <w:p w:rsidR="00F462E5" w:rsidRPr="00F462E5" w:rsidRDefault="00F462E5" w:rsidP="00F462E5">
            <w:r w:rsidRPr="00F462E5">
              <w:t>Partner reports negative</w:t>
            </w:r>
          </w:p>
        </w:tc>
        <w:tc>
          <w:tcPr>
            <w:tcW w:w="1653" w:type="dxa"/>
            <w:gridSpan w:val="2"/>
            <w:vAlign w:val="center"/>
          </w:tcPr>
          <w:p w:rsidR="00F462E5" w:rsidRPr="00F462E5" w:rsidRDefault="00F462E5" w:rsidP="00F462E5">
            <w:r w:rsidRPr="00F462E5">
              <w:t>28%</w:t>
            </w:r>
          </w:p>
        </w:tc>
        <w:tc>
          <w:tcPr>
            <w:tcW w:w="2032" w:type="dxa"/>
            <w:gridSpan w:val="2"/>
            <w:vAlign w:val="center"/>
          </w:tcPr>
          <w:p w:rsidR="00F462E5" w:rsidRPr="00F462E5" w:rsidRDefault="00F462E5" w:rsidP="00F462E5">
            <w:r w:rsidRPr="00F462E5">
              <w:t>17%</w:t>
            </w:r>
          </w:p>
        </w:tc>
        <w:tc>
          <w:tcPr>
            <w:tcW w:w="1512" w:type="dxa"/>
            <w:gridSpan w:val="2"/>
            <w:vAlign w:val="center"/>
          </w:tcPr>
          <w:p w:rsidR="00F462E5" w:rsidRPr="00F462E5" w:rsidRDefault="00F462E5" w:rsidP="00F462E5">
            <w:r w:rsidRPr="00F462E5">
              <w:t>55%</w:t>
            </w:r>
          </w:p>
        </w:tc>
        <w:tc>
          <w:tcPr>
            <w:tcW w:w="1586" w:type="dxa"/>
            <w:vMerge/>
            <w:vAlign w:val="center"/>
          </w:tcPr>
          <w:p w:rsidR="00F462E5" w:rsidRPr="00F462E5" w:rsidRDefault="00F462E5" w:rsidP="00F462E5"/>
        </w:tc>
      </w:tr>
      <w:tr w:rsidR="00F462E5" w:rsidRPr="00F462E5" w:rsidTr="007D46D3">
        <w:tc>
          <w:tcPr>
            <w:tcW w:w="4023" w:type="dxa"/>
            <w:vMerge/>
          </w:tcPr>
          <w:p w:rsidR="00F462E5" w:rsidRPr="00F462E5" w:rsidRDefault="00F462E5" w:rsidP="00F462E5"/>
        </w:tc>
        <w:tc>
          <w:tcPr>
            <w:tcW w:w="2606" w:type="dxa"/>
            <w:gridSpan w:val="2"/>
            <w:vAlign w:val="center"/>
          </w:tcPr>
          <w:p w:rsidR="00F462E5" w:rsidRPr="00F462E5" w:rsidRDefault="00F462E5" w:rsidP="00F462E5">
            <w:r w:rsidRPr="00F462E5">
              <w:t>Partner status unknown</w:t>
            </w:r>
          </w:p>
        </w:tc>
        <w:tc>
          <w:tcPr>
            <w:tcW w:w="1653" w:type="dxa"/>
            <w:gridSpan w:val="2"/>
            <w:vAlign w:val="center"/>
          </w:tcPr>
          <w:p w:rsidR="00F462E5" w:rsidRPr="00F462E5" w:rsidRDefault="00F462E5" w:rsidP="00F462E5">
            <w:r w:rsidRPr="00F462E5">
              <w:t>17%</w:t>
            </w:r>
          </w:p>
        </w:tc>
        <w:tc>
          <w:tcPr>
            <w:tcW w:w="2032" w:type="dxa"/>
            <w:gridSpan w:val="2"/>
            <w:vAlign w:val="center"/>
          </w:tcPr>
          <w:p w:rsidR="00F462E5" w:rsidRPr="00F462E5" w:rsidRDefault="00F462E5" w:rsidP="00F462E5">
            <w:r w:rsidRPr="00F462E5">
              <w:t>22%</w:t>
            </w:r>
          </w:p>
        </w:tc>
        <w:tc>
          <w:tcPr>
            <w:tcW w:w="1512" w:type="dxa"/>
            <w:gridSpan w:val="2"/>
            <w:vAlign w:val="center"/>
          </w:tcPr>
          <w:p w:rsidR="00F462E5" w:rsidRPr="00F462E5" w:rsidRDefault="00F462E5" w:rsidP="00F462E5">
            <w:r w:rsidRPr="00F462E5">
              <w:t>61%</w:t>
            </w:r>
          </w:p>
        </w:tc>
        <w:tc>
          <w:tcPr>
            <w:tcW w:w="1586" w:type="dxa"/>
            <w:vMerge/>
            <w:vAlign w:val="center"/>
          </w:tcPr>
          <w:p w:rsidR="00F462E5" w:rsidRPr="00F462E5" w:rsidRDefault="00F462E5" w:rsidP="00F462E5"/>
        </w:tc>
      </w:tr>
      <w:tr w:rsidR="00F462E5" w:rsidRPr="00F462E5" w:rsidTr="007D46D3">
        <w:tc>
          <w:tcPr>
            <w:tcW w:w="4023" w:type="dxa"/>
            <w:vMerge/>
          </w:tcPr>
          <w:p w:rsidR="00F462E5" w:rsidRPr="00F462E5" w:rsidRDefault="00F462E5" w:rsidP="00F462E5"/>
        </w:tc>
        <w:tc>
          <w:tcPr>
            <w:tcW w:w="2606" w:type="dxa"/>
            <w:gridSpan w:val="2"/>
            <w:vAlign w:val="center"/>
          </w:tcPr>
          <w:p w:rsidR="00F462E5" w:rsidRPr="00F462E5" w:rsidRDefault="00F462E5" w:rsidP="00F462E5">
            <w:r w:rsidRPr="00F462E5">
              <w:t>Partner reports positive</w:t>
            </w:r>
          </w:p>
        </w:tc>
        <w:tc>
          <w:tcPr>
            <w:tcW w:w="1653" w:type="dxa"/>
            <w:gridSpan w:val="2"/>
            <w:vAlign w:val="center"/>
          </w:tcPr>
          <w:p w:rsidR="00F462E5" w:rsidRPr="00F462E5" w:rsidRDefault="00F462E5" w:rsidP="00F462E5">
            <w:r w:rsidRPr="00F462E5">
              <w:t>6%</w:t>
            </w:r>
          </w:p>
        </w:tc>
        <w:tc>
          <w:tcPr>
            <w:tcW w:w="2032" w:type="dxa"/>
            <w:gridSpan w:val="2"/>
            <w:vAlign w:val="center"/>
          </w:tcPr>
          <w:p w:rsidR="00F462E5" w:rsidRPr="00F462E5" w:rsidRDefault="00F462E5" w:rsidP="00F462E5">
            <w:r w:rsidRPr="00F462E5">
              <w:t>18%</w:t>
            </w:r>
          </w:p>
        </w:tc>
        <w:tc>
          <w:tcPr>
            <w:tcW w:w="1512" w:type="dxa"/>
            <w:gridSpan w:val="2"/>
            <w:vAlign w:val="center"/>
          </w:tcPr>
          <w:p w:rsidR="00F462E5" w:rsidRPr="00F462E5" w:rsidRDefault="00F462E5" w:rsidP="00F462E5">
            <w:r w:rsidRPr="00F462E5">
              <w:t>76%</w:t>
            </w:r>
          </w:p>
        </w:tc>
        <w:tc>
          <w:tcPr>
            <w:tcW w:w="1586" w:type="dxa"/>
            <w:vMerge/>
            <w:vAlign w:val="center"/>
          </w:tcPr>
          <w:p w:rsidR="00F462E5" w:rsidRPr="00F462E5" w:rsidRDefault="00F462E5" w:rsidP="00F462E5"/>
        </w:tc>
      </w:tr>
      <w:tr w:rsidR="00F462E5" w:rsidRPr="00F462E5" w:rsidTr="007D46D3">
        <w:tc>
          <w:tcPr>
            <w:tcW w:w="13412" w:type="dxa"/>
            <w:gridSpan w:val="10"/>
          </w:tcPr>
          <w:p w:rsidR="00F462E5" w:rsidRPr="00F462E5" w:rsidRDefault="00F462E5" w:rsidP="00F462E5">
            <w:pPr>
              <w:rPr>
                <w:i/>
              </w:rPr>
            </w:pPr>
            <w:r w:rsidRPr="00F462E5">
              <w:rPr>
                <w:i/>
              </w:rPr>
              <w:t>Group sex parameters</w:t>
            </w:r>
          </w:p>
        </w:tc>
      </w:tr>
      <w:tr w:rsidR="00F462E5" w:rsidRPr="00F462E5" w:rsidTr="007D46D3">
        <w:tc>
          <w:tcPr>
            <w:tcW w:w="8282" w:type="dxa"/>
            <w:gridSpan w:val="5"/>
          </w:tcPr>
          <w:p w:rsidR="00F462E5" w:rsidRPr="00F462E5" w:rsidRDefault="00F462E5" w:rsidP="00F462E5">
            <w:r w:rsidRPr="00F462E5">
              <w:t>Average number of group sex events per year for men who engage in group sex</w:t>
            </w:r>
          </w:p>
        </w:tc>
        <w:tc>
          <w:tcPr>
            <w:tcW w:w="3544" w:type="dxa"/>
            <w:gridSpan w:val="4"/>
            <w:vAlign w:val="center"/>
          </w:tcPr>
          <w:p w:rsidR="00F462E5" w:rsidRPr="00F462E5" w:rsidRDefault="00F462E5" w:rsidP="00F462E5">
            <w:r w:rsidRPr="00F462E5">
              <w:t>3.5</w:t>
            </w:r>
          </w:p>
        </w:tc>
        <w:tc>
          <w:tcPr>
            <w:tcW w:w="1586" w:type="dxa"/>
          </w:tcPr>
          <w:p w:rsidR="00F462E5" w:rsidRPr="00F462E5" w:rsidRDefault="00F462E5" w:rsidP="00F462E5">
            <w:r w:rsidRPr="00F462E5">
              <w:fldChar w:fldCharType="begin"/>
            </w:r>
            <w:r w:rsidRPr="00F462E5">
              <w:instrText xml:space="preserve"> ADDIN EN.CITE &lt;EndNote&gt;&lt;Cite&gt;&lt;Author&gt;Prestage&lt;/Author&gt;&lt;Year&gt;2008&lt;/Year&gt;&lt;RecNum&gt;2&lt;/RecNum&gt;&lt;DisplayText&gt;[2]&lt;/DisplayText&gt;&lt;record&gt;&lt;rec-number&gt;2&lt;/rec-number&gt;&lt;foreign-keys&gt;&lt;key app="EN" db-id="5exwfxdr0pwxxqedv9mxza05vt95etda2p0w"&gt;2&lt;/key&gt;&lt;/foreign-keys&gt;&lt;ref-type name="Journal Article"&gt;17&lt;/ref-type&gt;&lt;contributors&gt;&lt;authors&gt;&lt;author&gt;Prestage, G.&lt;/author&gt;&lt;author&gt;Ferris, J.&lt;/author&gt;&lt;author&gt;Grierson, J.&lt;/author&gt;&lt;author&gt;Thorpe, R.&lt;/author&gt;&lt;author&gt;Zablotska, I.&lt;/author&gt;&lt;author&gt;Imrie, J.&lt;/author&gt;&lt;author&gt;Smith, A.&lt;/author&gt;&lt;author&gt;Grulich, A. E.&lt;/author&gt;&lt;/authors&gt;&lt;/contributors&gt;&lt;titles&gt;&lt;title&gt;Homosexual men in Australia: population, distributionand HIV prevalence.&lt;/title&gt;&lt;secondary-title&gt;Sexual Health&lt;/secondary-title&gt;&lt;/titles&gt;&lt;periodical&gt;&lt;full-title&gt;Sexual Health&lt;/full-title&gt;&lt;/periodical&gt;&lt;pages&gt;97-102&lt;/pages&gt;&lt;volume&gt;5&lt;/volume&gt;&lt;dates&gt;&lt;year&gt;2008&lt;/year&gt;&lt;/dates&gt;&lt;label&gt;prestage2008-1&lt;/label&gt;&lt;urls&gt;&lt;related-urls&gt;&lt;url&gt;10.1071/SH05034&lt;/url&gt;&lt;/related-urls&gt;&lt;/urls&gt;&lt;/record&gt;&lt;/Cite&gt;&lt;/EndNote&gt;</w:instrText>
            </w:r>
            <w:r w:rsidRPr="00F462E5">
              <w:fldChar w:fldCharType="separate"/>
            </w:r>
            <w:r w:rsidRPr="00F462E5">
              <w:t>[</w:t>
            </w:r>
            <w:hyperlink w:anchor="_ENREF_2" w:tooltip="Prestage, 2008 #2" w:history="1">
              <w:r w:rsidRPr="00F462E5">
                <w:rPr>
                  <w:rStyle w:val="Hyperlink"/>
                </w:rPr>
                <w:t>2</w:t>
              </w:r>
            </w:hyperlink>
            <w:r w:rsidRPr="00F462E5">
              <w:t>]</w:t>
            </w:r>
            <w:r w:rsidRPr="00F462E5">
              <w:fldChar w:fldCharType="end"/>
            </w:r>
          </w:p>
        </w:tc>
      </w:tr>
      <w:tr w:rsidR="00F462E5" w:rsidRPr="00F462E5" w:rsidTr="007D46D3">
        <w:tc>
          <w:tcPr>
            <w:tcW w:w="8282" w:type="dxa"/>
            <w:gridSpan w:val="5"/>
            <w:vAlign w:val="center"/>
          </w:tcPr>
          <w:p w:rsidR="00F462E5" w:rsidRPr="00F462E5" w:rsidRDefault="00F462E5" w:rsidP="00F462E5">
            <w:r w:rsidRPr="00F462E5">
              <w:t>Median number of men in each group sex event</w:t>
            </w:r>
          </w:p>
        </w:tc>
        <w:tc>
          <w:tcPr>
            <w:tcW w:w="3544" w:type="dxa"/>
            <w:gridSpan w:val="4"/>
            <w:vAlign w:val="center"/>
          </w:tcPr>
          <w:p w:rsidR="00F462E5" w:rsidRPr="00F462E5" w:rsidRDefault="00F462E5" w:rsidP="00F462E5">
            <w:pPr>
              <w:rPr>
                <w:vertAlign w:val="superscript"/>
              </w:rPr>
            </w:pPr>
            <w:r w:rsidRPr="00F462E5">
              <w:t>Median 4.4</w:t>
            </w:r>
          </w:p>
        </w:tc>
        <w:tc>
          <w:tcPr>
            <w:tcW w:w="1586" w:type="dxa"/>
          </w:tcPr>
          <w:p w:rsidR="00F462E5" w:rsidRPr="00F462E5" w:rsidRDefault="00F462E5" w:rsidP="00F462E5">
            <w:r w:rsidRPr="00F462E5">
              <w:fldChar w:fldCharType="begin"/>
            </w:r>
            <w:r w:rsidRPr="00F462E5">
              <w:instrText xml:space="preserve"> ADDIN EN.CITE &lt;EndNote&gt;&lt;Cite&gt;&lt;Author&gt;Prestage&lt;/Author&gt;&lt;Year&gt;2008&lt;/Year&gt;&lt;RecNum&gt;2&lt;/RecNum&gt;&lt;DisplayText&gt;[2,4]&lt;/DisplayText&gt;&lt;record&gt;&lt;rec-number&gt;2&lt;/rec-number&gt;&lt;foreign-keys&gt;&lt;key app="EN" db-id="5exwfxdr0pwxxqedv9mxza05vt95etda2p0w"&gt;2&lt;/key&gt;&lt;/foreign-keys&gt;&lt;ref-type name="Journal Article"&gt;17&lt;/ref-type&gt;&lt;contributors&gt;&lt;authors&gt;&lt;author&gt;Prestage, G.&lt;/author&gt;&lt;author&gt;Ferris, J.&lt;/author&gt;&lt;author&gt;Grierson, J.&lt;/author&gt;&lt;author&gt;Thorpe, R.&lt;/author&gt;&lt;author&gt;Zablotska, I.&lt;/author&gt;&lt;author&gt;Imrie, J.&lt;/author&gt;&lt;author&gt;Smith, A.&lt;/author&gt;&lt;author&gt;Grulich, A. E.&lt;/author&gt;&lt;/authors&gt;&lt;/contributors&gt;&lt;titles&gt;&lt;title&gt;Homosexual men in Australia: population, distributionand HIV prevalence.&lt;/title&gt;&lt;secondary-title&gt;Sexual Health&lt;/secondary-title&gt;&lt;/titles&gt;&lt;periodical&gt;&lt;full-title&gt;Sexual Health&lt;/full-title&gt;&lt;/periodical&gt;&lt;pages&gt;97-102&lt;/pages&gt;&lt;volume&gt;5&lt;/volume&gt;&lt;dates&gt;&lt;year&gt;2008&lt;/year&gt;&lt;/dates&gt;&lt;label&gt;prestage2008-1&lt;/label&gt;&lt;urls&gt;&lt;related-urls&gt;&lt;url&gt;10.1071/SH05034&lt;/url&gt;&lt;/related-urls&gt;&lt;/urls&gt;&lt;/record&gt;&lt;/Cite&gt;&lt;Cite&gt;&lt;Author&gt;Prestage&lt;/Author&gt;&lt;Year&gt;2009&lt;/Year&gt;&lt;RecNum&gt;64&lt;/RecNum&gt;&lt;record&gt;&lt;rec-number&gt;64&lt;/rec-number&gt;&lt;foreign-keys&gt;&lt;key app="EN" db-id="5exwfxdr0pwxxqedv9mxza05vt95etda2p0w"&gt;64&lt;/key&gt;&lt;/foreign-keys&gt;&lt;ref-type name="Journal Article"&gt;17&lt;/ref-type&gt;&lt;contributors&gt;&lt;authors&gt;&lt;author&gt;Garrett P. Prestage&lt;/author&gt;&lt;author&gt;Jeff Hudson&lt;/author&gt;&lt;author&gt;Ian Down&lt;/author&gt;&lt;author&gt;Jack Bradley&lt;/author&gt;&lt;author&gt;Nick Corrigan&lt;/author&gt;&lt;author&gt;Michael Hurley&lt;/author&gt;&lt;author&gt;Andrew E. Grulich&lt;/author&gt;&lt;author&gt;David McInnes&lt;/author&gt;&lt;/authors&gt;&lt;/contributors&gt;&lt;titles&gt;&lt;title&gt;Gay Men Who Engage in Group Sex are at Increased Risk of HIV&amp;#xD;Infection and Onward Transmission&lt;/title&gt;&lt;secondary-title&gt;AIDS and behavior&lt;/secondary-title&gt;&lt;/titles&gt;&lt;periodical&gt;&lt;full-title&gt;AIDS and behavior&lt;/full-title&gt;&lt;/periodical&gt;&lt;dates&gt;&lt;year&gt;2009&lt;/year&gt;&lt;/dates&gt;&lt;urls&gt;&lt;/urls&gt;&lt;electronic-resource-num&gt;DOI 10.1007/s10461-008-9460-7&lt;/electronic-resource-num&gt;&lt;/record&gt;&lt;/Cite&gt;&lt;/EndNote&gt;</w:instrText>
            </w:r>
            <w:r w:rsidRPr="00F462E5">
              <w:fldChar w:fldCharType="separate"/>
            </w:r>
            <w:r w:rsidRPr="00F462E5">
              <w:t>[</w:t>
            </w:r>
            <w:hyperlink w:anchor="_ENREF_2" w:tooltip="Prestage, 2008 #2" w:history="1">
              <w:r w:rsidRPr="00F462E5">
                <w:rPr>
                  <w:rStyle w:val="Hyperlink"/>
                </w:rPr>
                <w:t>2</w:t>
              </w:r>
            </w:hyperlink>
            <w:r w:rsidRPr="00F462E5">
              <w:t>,</w:t>
            </w:r>
            <w:hyperlink w:anchor="_ENREF_4" w:tooltip="Prestage, 2009 #64" w:history="1">
              <w:r w:rsidRPr="00F462E5">
                <w:rPr>
                  <w:rStyle w:val="Hyperlink"/>
                </w:rPr>
                <w:t>4</w:t>
              </w:r>
            </w:hyperlink>
            <w:r w:rsidRPr="00F462E5">
              <w:t>]</w:t>
            </w:r>
            <w:r w:rsidRPr="00F462E5">
              <w:fldChar w:fldCharType="end"/>
            </w:r>
          </w:p>
        </w:tc>
      </w:tr>
      <w:tr w:rsidR="00F462E5" w:rsidRPr="00F462E5" w:rsidTr="007D46D3">
        <w:tc>
          <w:tcPr>
            <w:tcW w:w="8282" w:type="dxa"/>
            <w:gridSpan w:val="5"/>
            <w:vAlign w:val="center"/>
          </w:tcPr>
          <w:p w:rsidR="00F462E5" w:rsidRPr="00F462E5" w:rsidRDefault="00F462E5" w:rsidP="00F462E5">
            <w:r w:rsidRPr="00F462E5">
              <w:t>Number of sexual partners in group sex event per person</w:t>
            </w:r>
          </w:p>
        </w:tc>
        <w:tc>
          <w:tcPr>
            <w:tcW w:w="3544" w:type="dxa"/>
            <w:gridSpan w:val="4"/>
            <w:vAlign w:val="center"/>
          </w:tcPr>
          <w:p w:rsidR="00F462E5" w:rsidRPr="00F462E5" w:rsidRDefault="00F462E5" w:rsidP="00F462E5">
            <w:r w:rsidRPr="00F462E5">
              <w:t xml:space="preserve">Min: 1, Max: 10 </w:t>
            </w:r>
          </w:p>
        </w:tc>
        <w:tc>
          <w:tcPr>
            <w:tcW w:w="1586" w:type="dxa"/>
          </w:tcPr>
          <w:p w:rsidR="00F462E5" w:rsidRPr="00F462E5" w:rsidRDefault="00F462E5" w:rsidP="00F462E5">
            <w:r w:rsidRPr="00F462E5">
              <w:t>*</w:t>
            </w:r>
          </w:p>
        </w:tc>
      </w:tr>
      <w:tr w:rsidR="00F462E5" w:rsidRPr="00F462E5" w:rsidTr="007D46D3">
        <w:tc>
          <w:tcPr>
            <w:tcW w:w="13412" w:type="dxa"/>
            <w:gridSpan w:val="10"/>
            <w:vAlign w:val="center"/>
          </w:tcPr>
          <w:p w:rsidR="00F462E5" w:rsidRPr="00F462E5" w:rsidRDefault="00F462E5" w:rsidP="00F462E5">
            <w:r w:rsidRPr="00F462E5">
              <w:lastRenderedPageBreak/>
              <w:t>* Model assumption based on discussions with expert stakeholders.</w:t>
            </w:r>
          </w:p>
          <w:p w:rsidR="00F462E5" w:rsidRPr="00F462E5" w:rsidRDefault="00F462E5" w:rsidP="00F462E5">
            <w:r w:rsidRPr="00F462E5">
              <w:t xml:space="preserve">e: Other </w:t>
            </w:r>
            <w:proofErr w:type="spellStart"/>
            <w:r w:rsidRPr="00F462E5">
              <w:t>modelling</w:t>
            </w:r>
            <w:proofErr w:type="spellEnd"/>
            <w:r w:rsidRPr="00F462E5">
              <w:t xml:space="preserve"> work investigating the transmission of HIV in Australian gay men has estimated the level of </w:t>
            </w:r>
            <w:proofErr w:type="spellStart"/>
            <w:r w:rsidRPr="00F462E5">
              <w:t>assortativity</w:t>
            </w:r>
            <w:proofErr w:type="spellEnd"/>
            <w:r w:rsidRPr="00F462E5">
              <w:t xml:space="preserve"> of partnerships between gay men in terms of age </w:t>
            </w:r>
            <w:r w:rsidRPr="00F462E5">
              <w:fldChar w:fldCharType="begin"/>
            </w:r>
            <w:r w:rsidRPr="00F462E5">
              <w:instrText xml:space="preserve"> ADDIN EN.CITE &lt;EndNote&gt;&lt;Cite&gt;&lt;Author&gt;Wilson&lt;/Author&gt;&lt;Year&gt;2009&lt;/Year&gt;&lt;RecNum&gt;7&lt;/RecNum&gt;&lt;DisplayText&gt;[8]&lt;/DisplayText&gt;&lt;record&gt;&lt;rec-number&gt;7&lt;/rec-number&gt;&lt;foreign-keys&gt;&lt;key app="EN" db-id="5exwfxdr0pwxxqedv9mxza05vt95etda2p0w"&gt;7&lt;/key&gt;&lt;/foreign-keys&gt;&lt;ref-type name="Journal Article"&gt;17&lt;/ref-type&gt;&lt;contributors&gt;&lt;authors&gt;&lt;author&gt;Wilson, David P&lt;/author&gt;&lt;/authors&gt;&lt;/contributors&gt;&lt;titles&gt;&lt;title&gt;Modelling based on Australian HIV notifications data suggests homosexual age mixing is primarily assortative.&lt;/title&gt;&lt;secondary-title&gt;Journal of acquired immune deficiency syndromes (1999)&lt;/secondary-title&gt;&lt;/titles&gt;&lt;periodical&gt;&lt;full-title&gt;Journal of acquired immune deficiency syndromes (1999)&lt;/full-title&gt;&lt;/periodical&gt;&lt;pages&gt;356-60&lt;/pages&gt;&lt;volume&gt;51&lt;/volume&gt;&lt;keywords&gt;&lt;keyword&gt;Adolescent&lt;/keyword&gt;&lt;keyword&gt;Adult&lt;/keyword&gt;&lt;keyword&gt;Age Factors&lt;/keyword&gt;&lt;keyword&gt;Australia&lt;/keyword&gt;&lt;keyword&gt;Australia: epidemiology&lt;/keyword&gt;&lt;keyword&gt;Disease Notification&lt;/keyword&gt;&lt;keyword&gt;HIV Infections&lt;/keyword&gt;&lt;keyword&gt;HIV Infections: epidemiology&lt;/keyword&gt;&lt;keyword&gt;HIV Infections: transmission&lt;/keyword&gt;&lt;keyword&gt;HIV Seropositivity&lt;/keyword&gt;&lt;keyword&gt;HIV Seropositivity: epidemiology&lt;/keyword&gt;&lt;keyword&gt;HIV Seropositivity: transmission&lt;/keyword&gt;&lt;keyword&gt;Homosexuality, Male&lt;/keyword&gt;&lt;keyword&gt;Humans&lt;/keyword&gt;&lt;keyword&gt;Male&lt;/keyword&gt;&lt;keyword&gt;Middle Aged&lt;/keyword&gt;&lt;keyword&gt;Models, Theoretical&lt;/keyword&gt;&lt;keyword&gt;Population Surveillance&lt;/keyword&gt;&lt;keyword&gt;Sexual Partners&lt;/keyword&gt;&lt;keyword&gt;Young Adult&lt;/keyword&gt;&lt;/keywords&gt;&lt;dates&gt;&lt;year&gt;2009&lt;/year&gt;&lt;/dates&gt;&lt;urls&gt;&lt;/urls&gt;&lt;/record&gt;&lt;/Cite&gt;&lt;/EndNote&gt;</w:instrText>
            </w:r>
            <w:r w:rsidRPr="00F462E5">
              <w:fldChar w:fldCharType="separate"/>
            </w:r>
            <w:r w:rsidRPr="00F462E5">
              <w:t>[</w:t>
            </w:r>
            <w:hyperlink w:anchor="_ENREF_8" w:tooltip="Wilson, 2009 #7" w:history="1">
              <w:r w:rsidRPr="00F462E5">
                <w:rPr>
                  <w:rStyle w:val="Hyperlink"/>
                </w:rPr>
                <w:t>8</w:t>
              </w:r>
            </w:hyperlink>
            <w:r w:rsidRPr="00F462E5">
              <w:t>]</w:t>
            </w:r>
            <w:r w:rsidRPr="00F462E5">
              <w:fldChar w:fldCharType="end"/>
            </w:r>
            <w:r w:rsidRPr="00F462E5">
              <w:t xml:space="preserve">. The results of this work </w:t>
            </w:r>
            <w:proofErr w:type="gramStart"/>
            <w:r w:rsidRPr="00F462E5">
              <w:t>can be interpreted</w:t>
            </w:r>
            <w:proofErr w:type="gramEnd"/>
            <w:r w:rsidRPr="00F462E5">
              <w:t xml:space="preserve"> to mean that 30% of a gay man’s partnerships are within their own age group (stratified in age bands of 5 years) with the remaining 70% of their partnerships randomly occurring with men in other age groups. </w:t>
            </w:r>
          </w:p>
          <w:p w:rsidR="00F462E5" w:rsidRPr="00F462E5" w:rsidRDefault="00F462E5" w:rsidP="00F462E5"/>
          <w:p w:rsidR="00F462E5" w:rsidRPr="00F462E5" w:rsidRDefault="00F462E5" w:rsidP="00F462E5">
            <w:r w:rsidRPr="00F462E5">
              <w:t xml:space="preserve">f: Recent studies of group sex among gay men in Australia suggest that most gay men have engaged in group sex at some time </w:t>
            </w:r>
            <w:r w:rsidRPr="00F462E5">
              <w:fldChar w:fldCharType="begin"/>
            </w:r>
            <w:r w:rsidRPr="00F462E5">
              <w:instrText xml:space="preserve"> ADDIN EN.CITE &lt;EndNote&gt;&lt;Cite&gt;&lt;Author&gt;Prestage&lt;/Author&gt;&lt;Year&gt;2008&lt;/Year&gt;&lt;RecNum&gt;2&lt;/RecNum&gt;&lt;DisplayText&gt;[2]&lt;/DisplayText&gt;&lt;record&gt;&lt;rec-number&gt;2&lt;/rec-number&gt;&lt;foreign-keys&gt;&lt;key app="EN" db-id="5exwfxdr0pwxxqedv9mxza05vt95etda2p0w"&gt;2&lt;/key&gt;&lt;/foreign-keys&gt;&lt;ref-type name="Journal Article"&gt;17&lt;/ref-type&gt;&lt;contributors&gt;&lt;authors&gt;&lt;author&gt;Prestage, G.&lt;/author&gt;&lt;author&gt;Ferris, J.&lt;/author&gt;&lt;author&gt;Grierson, J.&lt;/author&gt;&lt;author&gt;Thorpe, R.&lt;/author&gt;&lt;author&gt;Zablotska, I.&lt;/author&gt;&lt;author&gt;Imrie, J.&lt;/author&gt;&lt;author&gt;Smith, A.&lt;/author&gt;&lt;author&gt;Grulich, A. E.&lt;/author&gt;&lt;/authors&gt;&lt;/contributors&gt;&lt;titles&gt;&lt;title&gt;Homosexual men in Australia: population, distributionand HIV prevalence.&lt;/title&gt;&lt;secondary-title&gt;Sexual Health&lt;/secondary-title&gt;&lt;/titles&gt;&lt;periodical&gt;&lt;full-title&gt;Sexual Health&lt;/full-title&gt;&lt;/periodical&gt;&lt;pages&gt;97-102&lt;/pages&gt;&lt;volume&gt;5&lt;/volume&gt;&lt;dates&gt;&lt;year&gt;2008&lt;/year&gt;&lt;/dates&gt;&lt;label&gt;prestage2008-1&lt;/label&gt;&lt;urls&gt;&lt;related-urls&gt;&lt;url&gt;10.1071/SH05034&lt;/url&gt;&lt;/related-urls&gt;&lt;/urls&gt;&lt;/record&gt;&lt;/Cite&gt;&lt;/EndNote&gt;</w:instrText>
            </w:r>
            <w:r w:rsidRPr="00F462E5">
              <w:fldChar w:fldCharType="separate"/>
            </w:r>
            <w:r w:rsidRPr="00F462E5">
              <w:t>[</w:t>
            </w:r>
            <w:hyperlink w:anchor="_ENREF_2" w:tooltip="Prestage, 2008 #2" w:history="1">
              <w:r w:rsidRPr="00F462E5">
                <w:rPr>
                  <w:rStyle w:val="Hyperlink"/>
                </w:rPr>
                <w:t>2</w:t>
              </w:r>
            </w:hyperlink>
            <w:r w:rsidRPr="00F462E5">
              <w:t>]</w:t>
            </w:r>
            <w:r w:rsidRPr="00F462E5">
              <w:fldChar w:fldCharType="end"/>
            </w:r>
            <w:r w:rsidRPr="00F462E5">
              <w:t xml:space="preserve"> with 47% of HIV-negative gay men and 64% of HIV-positive gay men engaging in group sex in the previous 6 months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xml:space="preserve">. However, a large proportion of gay men only engage </w:t>
            </w:r>
            <w:proofErr w:type="gramStart"/>
            <w:r w:rsidRPr="00F462E5">
              <w:t>in group</w:t>
            </w:r>
            <w:proofErr w:type="gramEnd"/>
            <w:r w:rsidRPr="00F462E5">
              <w:t xml:space="preserve"> sex once off or very infrequently. The value here is the estimated value for the proportion of HIV negative gay men who engage </w:t>
            </w:r>
            <w:proofErr w:type="gramStart"/>
            <w:r w:rsidRPr="00F462E5">
              <w:t>in group</w:t>
            </w:r>
            <w:proofErr w:type="gramEnd"/>
            <w:r w:rsidRPr="00F462E5">
              <w:t xml:space="preserve"> sex regularly every year. We assume that only high activity gay men engage </w:t>
            </w:r>
            <w:proofErr w:type="gramStart"/>
            <w:r w:rsidRPr="00F462E5">
              <w:t>in group</w:t>
            </w:r>
            <w:proofErr w:type="gramEnd"/>
            <w:r w:rsidRPr="00F462E5">
              <w:t xml:space="preserve"> sex, however, for a person who engages in group sex, their total number of casual partnerships also includes their group sex partnerships. In our model the proportions of high activity men who engage </w:t>
            </w:r>
            <w:proofErr w:type="gramStart"/>
            <w:r w:rsidRPr="00F462E5">
              <w:t>in group</w:t>
            </w:r>
            <w:proofErr w:type="gramEnd"/>
            <w:r w:rsidRPr="00F462E5">
              <w:t xml:space="preserve"> sex is calibrated so that the overall proportion is equal to the values in the table.</w:t>
            </w:r>
          </w:p>
          <w:p w:rsidR="00F462E5" w:rsidRPr="00F462E5" w:rsidRDefault="00F462E5" w:rsidP="00F462E5"/>
          <w:p w:rsidR="00F462E5" w:rsidRPr="00F462E5" w:rsidRDefault="00F462E5" w:rsidP="00F462E5">
            <w:proofErr w:type="gramStart"/>
            <w:r w:rsidRPr="00F462E5">
              <w:t>g</w:t>
            </w:r>
            <w:proofErr w:type="gramEnd"/>
            <w:r w:rsidRPr="00F462E5">
              <w:t xml:space="preserve">: In the model a casual partnership can develop into a regular partnership with a probability calibrated so that  the proportion of gay men that have a regular partnership at any one time is 38%. This is slightly lower than the approximate 50% reported in the Gay Community Periodic Survey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w:t>
            </w:r>
          </w:p>
          <w:p w:rsidR="00F462E5" w:rsidRPr="00F462E5" w:rsidRDefault="00F462E5" w:rsidP="00F462E5"/>
          <w:p w:rsidR="00F462E5" w:rsidRPr="00F462E5" w:rsidRDefault="00F462E5" w:rsidP="00F462E5">
            <w:proofErr w:type="gramStart"/>
            <w:r w:rsidRPr="00F462E5">
              <w:t>h</w:t>
            </w:r>
            <w:proofErr w:type="gramEnd"/>
            <w:r w:rsidRPr="00F462E5">
              <w:t xml:space="preserve">: Within a casual partnership men may engage in oral sex, anal sex, or both. We only consider anal sex for HIV transmission. </w:t>
            </w:r>
          </w:p>
          <w:p w:rsidR="00F462E5" w:rsidRPr="00F462E5" w:rsidRDefault="00F462E5" w:rsidP="00F462E5"/>
          <w:p w:rsidR="00F462E5" w:rsidRPr="00F462E5" w:rsidRDefault="00F462E5" w:rsidP="00F462E5">
            <w:proofErr w:type="gramStart"/>
            <w:r w:rsidRPr="00F462E5">
              <w:t>i</w:t>
            </w:r>
            <w:proofErr w:type="gramEnd"/>
            <w:r w:rsidRPr="00F462E5">
              <w:t xml:space="preserve">:  In the model gay men are designated to disclose their known HIV </w:t>
            </w:r>
            <w:proofErr w:type="spellStart"/>
            <w:r w:rsidRPr="00F462E5">
              <w:t>serostatus</w:t>
            </w:r>
            <w:proofErr w:type="spellEnd"/>
            <w:r w:rsidRPr="00F462E5">
              <w:t xml:space="preserve"> to regular, casual, and group partners. Data from the SGCPS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xml:space="preserve"> gives the proportion of gay men who engage in unprotected anal intercourse (UAI) that always and never disclose their HIV </w:t>
            </w:r>
            <w:proofErr w:type="spellStart"/>
            <w:r w:rsidRPr="00F462E5">
              <w:t>serostatus</w:t>
            </w:r>
            <w:proofErr w:type="spellEnd"/>
            <w:r w:rsidRPr="00F462E5">
              <w:t xml:space="preserve">. For regular partnerships a high proportion of men </w:t>
            </w:r>
            <w:proofErr w:type="gramStart"/>
            <w:r w:rsidRPr="00F462E5">
              <w:t>are assumed</w:t>
            </w:r>
            <w:proofErr w:type="gramEnd"/>
            <w:r w:rsidRPr="00F462E5">
              <w:t xml:space="preserve"> to always disclose their </w:t>
            </w:r>
            <w:proofErr w:type="spellStart"/>
            <w:r w:rsidRPr="00F462E5">
              <w:t>serostatus</w:t>
            </w:r>
            <w:proofErr w:type="spellEnd"/>
            <w:r w:rsidRPr="00F462E5">
              <w:t xml:space="preserve"> to their regular partners. Given the lack of data for this type of </w:t>
            </w:r>
            <w:proofErr w:type="gramStart"/>
            <w:r w:rsidRPr="00F462E5">
              <w:t>partnership</w:t>
            </w:r>
            <w:proofErr w:type="gramEnd"/>
            <w:r w:rsidRPr="00F462E5">
              <w:t xml:space="preserve"> it is assumed that the change in this proportion over time from 1996 to 2009 is </w:t>
            </w:r>
            <w:r w:rsidRPr="00F462E5">
              <w:lastRenderedPageBreak/>
              <w:t xml:space="preserve">constant at 90%. </w:t>
            </w:r>
          </w:p>
          <w:p w:rsidR="00F462E5" w:rsidRPr="00F462E5" w:rsidRDefault="00F462E5" w:rsidP="00F462E5"/>
          <w:p w:rsidR="00F462E5" w:rsidRPr="00F462E5" w:rsidRDefault="00F462E5" w:rsidP="00F462E5">
            <w:r w:rsidRPr="00F462E5">
              <w:t xml:space="preserve">For casual and group partnerships the proportion of men who engage in unprotected anal intercourse with casual partners (UAIC) and always disclose and who never disclose is reported in the SGCPS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xml:space="preserve"> (this is assumed to be the same for group partnerships). Men </w:t>
            </w:r>
            <w:proofErr w:type="gramStart"/>
            <w:r w:rsidRPr="00F462E5">
              <w:t>are assigned</w:t>
            </w:r>
            <w:proofErr w:type="gramEnd"/>
            <w:r w:rsidRPr="00F462E5">
              <w:t xml:space="preserve"> to always disclose, sometimes disclose, or never disclose their </w:t>
            </w:r>
            <w:proofErr w:type="spellStart"/>
            <w:r w:rsidRPr="00F462E5">
              <w:t>serostatus</w:t>
            </w:r>
            <w:proofErr w:type="spellEnd"/>
            <w:r w:rsidRPr="00F462E5">
              <w:t xml:space="preserve"> in the model. The change in these proportions over time is shown in the following figure:</w:t>
            </w:r>
          </w:p>
          <w:p w:rsidR="00F462E5" w:rsidRPr="00F462E5" w:rsidRDefault="00F462E5" w:rsidP="00F462E5">
            <w:r w:rsidRPr="00F462E5">
              <w:rPr>
                <w:lang w:val="en-AU"/>
              </w:rPr>
              <w:drawing>
                <wp:inline distT="0" distB="0" distL="0" distR="0" wp14:anchorId="26D192C8" wp14:editId="50F8CE7C">
                  <wp:extent cx="4152900" cy="2771775"/>
                  <wp:effectExtent l="19050" t="0" r="0" b="0"/>
                  <wp:docPr id="2" name="Picture 2" descr="disclose_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ose_rates"/>
                          <pic:cNvPicPr>
                            <a:picLocks noChangeAspect="1" noChangeArrowheads="1"/>
                          </pic:cNvPicPr>
                        </pic:nvPicPr>
                        <pic:blipFill>
                          <a:blip r:embed="rId5" cstate="print"/>
                          <a:srcRect/>
                          <a:stretch>
                            <a:fillRect/>
                          </a:stretch>
                        </pic:blipFill>
                        <pic:spPr bwMode="auto">
                          <a:xfrm>
                            <a:off x="0" y="0"/>
                            <a:ext cx="4152900" cy="2771775"/>
                          </a:xfrm>
                          <a:prstGeom prst="rect">
                            <a:avLst/>
                          </a:prstGeom>
                          <a:noFill/>
                          <a:ln w="9525">
                            <a:noFill/>
                            <a:miter lim="800000"/>
                            <a:headEnd/>
                            <a:tailEnd/>
                          </a:ln>
                        </pic:spPr>
                      </pic:pic>
                    </a:graphicData>
                  </a:graphic>
                </wp:inline>
              </w:drawing>
            </w:r>
          </w:p>
          <w:p w:rsidR="00F462E5" w:rsidRPr="00F462E5" w:rsidRDefault="00F462E5" w:rsidP="00F462E5">
            <w:r w:rsidRPr="00F462E5">
              <w:t xml:space="preserve">In the model, the proportion of men that always disclose and that never disclose </w:t>
            </w:r>
            <w:proofErr w:type="gramStart"/>
            <w:r w:rsidRPr="00F462E5">
              <w:t>is forced</w:t>
            </w:r>
            <w:proofErr w:type="gramEnd"/>
            <w:r w:rsidRPr="00F462E5">
              <w:t xml:space="preserve"> to match the exact data values from behavioral surveys, as shown in the figure above. The proportion of men assigned to sometimes disclose is equal to one minus the sum of the always and never disclose proportions. Men who sometimes disclose </w:t>
            </w:r>
            <w:proofErr w:type="gramStart"/>
            <w:r w:rsidRPr="00F462E5">
              <w:t>are assumed</w:t>
            </w:r>
            <w:proofErr w:type="gramEnd"/>
            <w:r w:rsidRPr="00F462E5">
              <w:t xml:space="preserve"> to disclose their HIV status to 20% of their casual/group partnerships. We assume the disclosure rates from 1996 to 1998 are the same as the 1999 </w:t>
            </w:r>
            <w:proofErr w:type="gramStart"/>
            <w:r w:rsidRPr="00F462E5">
              <w:t>levels which</w:t>
            </w:r>
            <w:proofErr w:type="gramEnd"/>
            <w:r w:rsidRPr="00F462E5">
              <w:t xml:space="preserve"> is the first year this type of data was recorded.</w:t>
            </w:r>
          </w:p>
          <w:p w:rsidR="00F462E5" w:rsidRPr="00F462E5" w:rsidRDefault="00F462E5" w:rsidP="00F462E5"/>
          <w:p w:rsidR="00F462E5" w:rsidRPr="00F462E5" w:rsidRDefault="00F462E5" w:rsidP="00F462E5">
            <w:proofErr w:type="gramStart"/>
            <w:r w:rsidRPr="00F462E5">
              <w:t>j</w:t>
            </w:r>
            <w:proofErr w:type="gramEnd"/>
            <w:r w:rsidRPr="00F462E5">
              <w:t xml:space="preserve">: The practice of serosorting is hard to quantify using available data. The HIM  and PH cohorts </w:t>
            </w:r>
            <w:r w:rsidRPr="00F462E5">
              <w:fldChar w:fldCharType="begin"/>
            </w:r>
            <w:r w:rsidRPr="00F462E5">
              <w:instrText xml:space="preserve"> ADDIN EN.CITE &lt;EndNote&gt;&lt;Cite&gt;&lt;Author&gt;Fogarty&lt;/Author&gt;&lt;Year&gt;2006&lt;/Year&gt;&lt;RecNum&gt;16&lt;/RecNum&gt;&lt;DisplayText&gt;[3]&lt;/DisplayText&gt;&lt;record&gt;&lt;rec-number&gt;16&lt;/rec-number&gt;&lt;foreign-keys&gt;&lt;key app="EN" db-id="5exwfxdr0pwxxqedv9mxza05vt95etda2p0w"&gt;16&lt;/key&gt;&lt;/foreign-keys&gt;&lt;ref-type name="Report"&gt;27&lt;/ref-type&gt;&lt;contributors&gt;&lt;authors&gt;&lt;author&gt;Fogarty, A.,&lt;/author&gt;&lt;author&gt;Mao, L.,&lt;/author&gt;&lt;author&gt;Zablotska, I.,&lt;/author&gt;&lt;author&gt;Salter, M.,&lt;/author&gt;&lt;author&gt;Santana, H.,&lt;/author&gt;&lt;author&gt;Prestage, G.,&lt;/author&gt;&lt;author&gt;Rule, J.,&lt;/author&gt;&lt;author&gt;Canavan, P.,&lt;/author&gt;&lt;author&gt;Murphy, D.,&lt;/author&gt;&lt;author&gt;McGuigan, D.,&lt;/author&gt;&lt;author&gt;Honnor, G.&lt;/author&gt;&lt;/authors&gt;&lt;/contributors&gt;&lt;titles&gt;&lt;title&gt;The Health in Men and Positive Health cohorts: A comparison of trends in the health and sexual behaviour of HIV-negative and HIV-positive gay men, 2002–2005, National Centre in HIV Social Research Annual Report of Trends in Behaviour&lt;/title&gt;&lt;/titles&gt;&lt;dates&gt;&lt;year&gt;2006&lt;/year&gt;&lt;/dates&gt;&lt;pub-location&gt;Sydney&lt;/pub-location&gt;&lt;publisher&gt;University of New South Wales&lt;/publisher&gt;&lt;urls&gt;&lt;/urls&gt;&lt;/record&gt;&lt;/Cite&gt;&lt;/EndNote&gt;</w:instrText>
            </w:r>
            <w:r w:rsidRPr="00F462E5">
              <w:fldChar w:fldCharType="separate"/>
            </w:r>
            <w:r w:rsidRPr="00F462E5">
              <w:t>[</w:t>
            </w:r>
            <w:hyperlink w:anchor="_ENREF_3" w:tooltip="Fogarty, 2006 #16" w:history="1">
              <w:r w:rsidRPr="00F462E5">
                <w:rPr>
                  <w:rStyle w:val="Hyperlink"/>
                </w:rPr>
                <w:t>3</w:t>
              </w:r>
            </w:hyperlink>
            <w:r w:rsidRPr="00F462E5">
              <w:t>]</w:t>
            </w:r>
            <w:r w:rsidRPr="00F462E5">
              <w:fldChar w:fldCharType="end"/>
            </w:r>
            <w:r w:rsidRPr="00F462E5">
              <w:t xml:space="preserve"> record the proportion of men who had UAIC with only </w:t>
            </w:r>
            <w:proofErr w:type="spellStart"/>
            <w:r w:rsidRPr="00F462E5">
              <w:t>seroconcordant</w:t>
            </w:r>
            <w:proofErr w:type="spellEnd"/>
            <w:r w:rsidRPr="00F462E5">
              <w:t xml:space="preserve"> casual partners from 2001 to 2006. These data are shown below: </w:t>
            </w:r>
          </w:p>
          <w:p w:rsidR="00F462E5" w:rsidRPr="00F462E5" w:rsidRDefault="00F462E5" w:rsidP="00F462E5"/>
          <w:p w:rsidR="00F462E5" w:rsidRPr="00F462E5" w:rsidRDefault="00F462E5" w:rsidP="00F462E5">
            <w:r w:rsidRPr="00F462E5">
              <w:rPr>
                <w:lang w:val="en-AU"/>
              </w:rPr>
              <w:drawing>
                <wp:inline distT="0" distB="0" distL="0" distR="0" wp14:anchorId="74163DFD" wp14:editId="1455160A">
                  <wp:extent cx="4152900" cy="2771775"/>
                  <wp:effectExtent l="19050" t="0" r="0" b="0"/>
                  <wp:docPr id="3" name="Picture 3" descr="serosort_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osort_rates"/>
                          <pic:cNvPicPr>
                            <a:picLocks noChangeAspect="1" noChangeArrowheads="1"/>
                          </pic:cNvPicPr>
                        </pic:nvPicPr>
                        <pic:blipFill>
                          <a:blip r:embed="rId6" cstate="print"/>
                          <a:srcRect/>
                          <a:stretch>
                            <a:fillRect/>
                          </a:stretch>
                        </pic:blipFill>
                        <pic:spPr bwMode="auto">
                          <a:xfrm>
                            <a:off x="0" y="0"/>
                            <a:ext cx="4152900" cy="2771775"/>
                          </a:xfrm>
                          <a:prstGeom prst="rect">
                            <a:avLst/>
                          </a:prstGeom>
                          <a:noFill/>
                          <a:ln w="9525">
                            <a:noFill/>
                            <a:miter lim="800000"/>
                            <a:headEnd/>
                            <a:tailEnd/>
                          </a:ln>
                        </pic:spPr>
                      </pic:pic>
                    </a:graphicData>
                  </a:graphic>
                </wp:inline>
              </w:drawing>
            </w:r>
          </w:p>
          <w:p w:rsidR="00F462E5" w:rsidRPr="00F462E5" w:rsidRDefault="00F462E5" w:rsidP="00F462E5">
            <w:r w:rsidRPr="00F462E5">
              <w:t xml:space="preserve">These data suggest that those who engage in UAIC </w:t>
            </w:r>
            <w:proofErr w:type="spellStart"/>
            <w:r w:rsidRPr="00F462E5">
              <w:t>serosort</w:t>
            </w:r>
            <w:proofErr w:type="spellEnd"/>
            <w:r w:rsidRPr="00F462E5">
              <w:t xml:space="preserve"> for partners with the same HIV </w:t>
            </w:r>
            <w:proofErr w:type="spellStart"/>
            <w:r w:rsidRPr="00F462E5">
              <w:t>serostatus</w:t>
            </w:r>
            <w:proofErr w:type="spellEnd"/>
            <w:r w:rsidRPr="00F462E5">
              <w:t xml:space="preserve"> with HIV positive men more likely to </w:t>
            </w:r>
            <w:proofErr w:type="spellStart"/>
            <w:r w:rsidRPr="00F462E5">
              <w:t>serosort</w:t>
            </w:r>
            <w:proofErr w:type="spellEnd"/>
            <w:r w:rsidRPr="00F462E5">
              <w:t xml:space="preserve"> for UAIC partners than HIV negative men and that serosorting for UAIC partners has been increasing over time since 2000. As HIV transmission is most likely to occur during UAI we assume the proportion of men who </w:t>
            </w:r>
            <w:proofErr w:type="spellStart"/>
            <w:r w:rsidRPr="00F462E5">
              <w:t>serosort</w:t>
            </w:r>
            <w:proofErr w:type="spellEnd"/>
            <w:r w:rsidRPr="00F462E5">
              <w:t xml:space="preserve"> is equal to the proportions recorded in the HIM and PH cohorts, as explained in the main text of the Supporting Information. Given that HIV transmission is most likely to occur during </w:t>
            </w:r>
            <w:proofErr w:type="gramStart"/>
            <w:r w:rsidRPr="00F462E5">
              <w:t>UAI</w:t>
            </w:r>
            <w:proofErr w:type="gramEnd"/>
            <w:r w:rsidRPr="00F462E5">
              <w:t xml:space="preserve"> we assume the proportion of men who </w:t>
            </w:r>
            <w:proofErr w:type="spellStart"/>
            <w:r w:rsidRPr="00F462E5">
              <w:t>serosort</w:t>
            </w:r>
            <w:proofErr w:type="spellEnd"/>
            <w:r w:rsidRPr="00F462E5">
              <w:t xml:space="preserve"> is equal to the proportions in the figure above to ensure that the proportion during UAIC matches these data.  To determine the values of these proportions for the years when they were not recorded a linear relationship </w:t>
            </w:r>
            <w:proofErr w:type="gramStart"/>
            <w:r w:rsidRPr="00F462E5">
              <w:t>was initially fitted</w:t>
            </w:r>
            <w:proofErr w:type="gramEnd"/>
            <w:r w:rsidRPr="00F462E5">
              <w:t xml:space="preserve"> to these data to reflect the likely increase from 1996 to 2009. The level of serosorting prior to 2000 was set at a fixed level equal to the 1996 value. This 1996 value </w:t>
            </w:r>
            <w:proofErr w:type="gramStart"/>
            <w:r w:rsidRPr="00F462E5">
              <w:t>was calibrated</w:t>
            </w:r>
            <w:proofErr w:type="gramEnd"/>
            <w:r w:rsidRPr="00F462E5">
              <w:t xml:space="preserve"> so that the number of HIV diagnoses in 1996 matched the number of diagnoses in NSW during that year. After </w:t>
            </w:r>
            <w:proofErr w:type="gramStart"/>
            <w:r w:rsidRPr="00F462E5">
              <w:t>2006</w:t>
            </w:r>
            <w:proofErr w:type="gramEnd"/>
            <w:r w:rsidRPr="00F462E5">
              <w:t xml:space="preserve"> we assume the proportion of men who </w:t>
            </w:r>
            <w:proofErr w:type="spellStart"/>
            <w:r w:rsidRPr="00F462E5">
              <w:t>serosort</w:t>
            </w:r>
            <w:proofErr w:type="spellEnd"/>
            <w:r w:rsidRPr="00F462E5">
              <w:t xml:space="preserve"> is fixed at </w:t>
            </w:r>
            <w:r w:rsidRPr="00F462E5">
              <w:lastRenderedPageBreak/>
              <w:t xml:space="preserve">the 2006 value.  </w:t>
            </w:r>
          </w:p>
          <w:p w:rsidR="00F462E5" w:rsidRPr="00F462E5" w:rsidRDefault="00F462E5" w:rsidP="00F462E5">
            <w:r w:rsidRPr="00F462E5">
              <w:t xml:space="preserve"> </w:t>
            </w:r>
          </w:p>
          <w:p w:rsidR="00F462E5" w:rsidRPr="00F462E5" w:rsidRDefault="00F462E5" w:rsidP="00F462E5">
            <w:proofErr w:type="gramStart"/>
            <w:r w:rsidRPr="00F462E5">
              <w:t>k</w:t>
            </w:r>
            <w:proofErr w:type="gramEnd"/>
            <w:r w:rsidRPr="00F462E5">
              <w:t xml:space="preserve">: In the model condom usage is based on the whether a partnerships is discordant, concordant or unknown in terms of the disclosure of HIV </w:t>
            </w:r>
            <w:proofErr w:type="spellStart"/>
            <w:r w:rsidRPr="00F462E5">
              <w:t>serostatus</w:t>
            </w:r>
            <w:proofErr w:type="spellEnd"/>
            <w:r w:rsidRPr="00F462E5">
              <w:t xml:space="preserve">. The SGCPS record the proportion of gay men who engage in UAI in casual partnerships. This is a reflection of condom use overall in the community and one minus this proportion gives the percentage of men who always use a condom during casual anal intercourse. The proportion of gay men who engaged in UAIC each year is shown below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w:t>
            </w:r>
          </w:p>
          <w:p w:rsidR="00F462E5" w:rsidRPr="00F462E5" w:rsidRDefault="00F462E5" w:rsidP="00F462E5"/>
          <w:p w:rsidR="00F462E5" w:rsidRPr="00F462E5" w:rsidRDefault="00F462E5" w:rsidP="00F462E5">
            <w:r w:rsidRPr="00F462E5">
              <w:rPr>
                <w:lang w:val="en-AU"/>
              </w:rPr>
              <w:drawing>
                <wp:inline distT="0" distB="0" distL="0" distR="0" wp14:anchorId="1F3B2C2A" wp14:editId="3C1A1961">
                  <wp:extent cx="5191125" cy="3457575"/>
                  <wp:effectExtent l="19050" t="0" r="9525" b="0"/>
                  <wp:docPr id="4" name="Picture 4" descr="uaic_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ic_rates"/>
                          <pic:cNvPicPr>
                            <a:picLocks noChangeAspect="1" noChangeArrowheads="1"/>
                          </pic:cNvPicPr>
                        </pic:nvPicPr>
                        <pic:blipFill>
                          <a:blip r:embed="rId7" cstate="print"/>
                          <a:srcRect/>
                          <a:stretch>
                            <a:fillRect/>
                          </a:stretch>
                        </pic:blipFill>
                        <pic:spPr bwMode="auto">
                          <a:xfrm>
                            <a:off x="0" y="0"/>
                            <a:ext cx="5191125" cy="3457575"/>
                          </a:xfrm>
                          <a:prstGeom prst="rect">
                            <a:avLst/>
                          </a:prstGeom>
                          <a:noFill/>
                          <a:ln w="9525">
                            <a:noFill/>
                            <a:miter lim="800000"/>
                            <a:headEnd/>
                            <a:tailEnd/>
                          </a:ln>
                        </pic:spPr>
                      </pic:pic>
                    </a:graphicData>
                  </a:graphic>
                </wp:inline>
              </w:drawing>
            </w:r>
          </w:p>
          <w:p w:rsidR="00F462E5" w:rsidRPr="00F462E5" w:rsidRDefault="00F462E5" w:rsidP="00F462E5"/>
          <w:p w:rsidR="00F462E5" w:rsidRPr="00F462E5" w:rsidRDefault="00F462E5" w:rsidP="00F462E5">
            <w:r w:rsidRPr="00F462E5">
              <w:t xml:space="preserve">In the model the probability that a condom </w:t>
            </w:r>
            <w:proofErr w:type="gramStart"/>
            <w:r w:rsidRPr="00F462E5">
              <w:t>is used</w:t>
            </w:r>
            <w:proofErr w:type="gramEnd"/>
            <w:r w:rsidRPr="00F462E5">
              <w:t xml:space="preserve"> during AI in a partnership where the HIV </w:t>
            </w:r>
            <w:proofErr w:type="spellStart"/>
            <w:r w:rsidRPr="00F462E5">
              <w:t>serostatus</w:t>
            </w:r>
            <w:proofErr w:type="spellEnd"/>
            <w:r w:rsidRPr="00F462E5">
              <w:t xml:space="preserve"> of one or both partners is assumed to be 10% less than the proportion of gay men who always use a condom in casual partnerships.</w:t>
            </w:r>
          </w:p>
          <w:p w:rsidR="00F462E5" w:rsidRPr="00F462E5" w:rsidRDefault="00F462E5" w:rsidP="00F462E5"/>
          <w:p w:rsidR="00F462E5" w:rsidRPr="00F462E5" w:rsidRDefault="00F462E5" w:rsidP="00F462E5">
            <w:proofErr w:type="gramStart"/>
            <w:r w:rsidRPr="00F462E5">
              <w:t>l</w:t>
            </w:r>
            <w:proofErr w:type="gramEnd"/>
            <w:r w:rsidRPr="00F462E5">
              <w:t xml:space="preserve">: The condom usage in partnerships that are thought to be HIV concordant is assumed to be very low. From the SGCPS 65% to 85% of gay men in regular </w:t>
            </w:r>
            <w:proofErr w:type="spellStart"/>
            <w:r w:rsidRPr="00F462E5">
              <w:t>seroconcordant</w:t>
            </w:r>
            <w:proofErr w:type="spellEnd"/>
            <w:r w:rsidRPr="00F462E5">
              <w:t xml:space="preserve"> HIV-positive partnerships and </w:t>
            </w:r>
            <w:proofErr w:type="spellStart"/>
            <w:r w:rsidRPr="00F462E5">
              <w:t>seroconcordant</w:t>
            </w:r>
            <w:proofErr w:type="spellEnd"/>
            <w:r w:rsidRPr="00F462E5">
              <w:t xml:space="preserve"> HIV-negative partnerships have engaged in UAI, respectively (for 2003 to 2009)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xml:space="preserve">. This means only 20-30% of men always use condoms in concordant regular partnerships over the multiple episodes of sexual intercourse. For the model we assume that condom usage rates for concordant partnerships is 20% of the rate for partnerships of unknown HIV </w:t>
            </w:r>
            <w:proofErr w:type="spellStart"/>
            <w:r w:rsidRPr="00F462E5">
              <w:t>serostatus</w:t>
            </w:r>
            <w:proofErr w:type="spellEnd"/>
            <w:r w:rsidRPr="00F462E5">
              <w:t>.  This varies from ~18% to 13%.</w:t>
            </w:r>
          </w:p>
          <w:p w:rsidR="00F462E5" w:rsidRPr="00F462E5" w:rsidRDefault="00F462E5" w:rsidP="00F462E5"/>
          <w:p w:rsidR="00F462E5" w:rsidRPr="00F462E5" w:rsidRDefault="00F462E5" w:rsidP="00F462E5">
            <w:proofErr w:type="gramStart"/>
            <w:r w:rsidRPr="00F462E5">
              <w:t>m</w:t>
            </w:r>
            <w:proofErr w:type="gramEnd"/>
            <w:r w:rsidRPr="00F462E5">
              <w:t xml:space="preserve">: Condom usage in partnerships that are thought to be HIV discordant is assumed to be very high.  From the SGCPS 45% to 39% of gay men in regular </w:t>
            </w:r>
            <w:proofErr w:type="spellStart"/>
            <w:r w:rsidRPr="00F462E5">
              <w:t>serdiscordant</w:t>
            </w:r>
            <w:proofErr w:type="spellEnd"/>
            <w:r w:rsidRPr="00F462E5">
              <w:t xml:space="preserve"> partnerships have engaged in UAI (for 2003 to 2009) implying 55 to 65% of men always use a condom in discordant regular partnerships </w:t>
            </w:r>
            <w:r w:rsidRPr="00F462E5">
              <w:fldChar w:fldCharType="begin"/>
            </w:r>
            <w:r w:rsidRPr="00F462E5">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F462E5">
              <w:fldChar w:fldCharType="separate"/>
            </w:r>
            <w:r w:rsidRPr="00F462E5">
              <w:t>[</w:t>
            </w:r>
            <w:hyperlink w:anchor="_ENREF_1" w:tooltip="Zablotska, 2007 #14" w:history="1">
              <w:r w:rsidRPr="00F462E5">
                <w:rPr>
                  <w:rStyle w:val="Hyperlink"/>
                </w:rPr>
                <w:t>1</w:t>
              </w:r>
            </w:hyperlink>
            <w:r w:rsidRPr="00F462E5">
              <w:t>]</w:t>
            </w:r>
            <w:r w:rsidRPr="00F462E5">
              <w:fldChar w:fldCharType="end"/>
            </w:r>
            <w:r w:rsidRPr="00F462E5">
              <w:t xml:space="preserve">. Given that this is over multiple sexual encounters, the probability of using a condom must be high. For the </w:t>
            </w:r>
            <w:proofErr w:type="gramStart"/>
            <w:r w:rsidRPr="00F462E5">
              <w:t>model</w:t>
            </w:r>
            <w:proofErr w:type="gramEnd"/>
            <w:r w:rsidRPr="00F462E5">
              <w:t xml:space="preserve"> we assume the probability that a condom is used per act in a discordant partnership is the minimum of 100% and 1.2 times the average probability (described in footnote k).</w:t>
            </w:r>
          </w:p>
          <w:p w:rsidR="00F462E5" w:rsidRPr="00F462E5" w:rsidRDefault="00F462E5" w:rsidP="00F462E5"/>
          <w:p w:rsidR="00F462E5" w:rsidRPr="00F462E5" w:rsidRDefault="00F462E5" w:rsidP="00F462E5">
            <w:r w:rsidRPr="00F462E5">
              <w:t xml:space="preserve">n: These values are based on a simple analysis of the sexual </w:t>
            </w:r>
            <w:proofErr w:type="spellStart"/>
            <w:r w:rsidRPr="00F462E5">
              <w:t>behaviour</w:t>
            </w:r>
            <w:proofErr w:type="spellEnd"/>
            <w:r w:rsidRPr="00F462E5">
              <w:t xml:space="preserve"> of men in the HIM cohort </w:t>
            </w:r>
            <w:r w:rsidRPr="00F462E5">
              <w:fldChar w:fldCharType="begin"/>
            </w:r>
            <w:r w:rsidRPr="00F462E5">
              <w:instrText xml:space="preserve"> ADDIN EN.CITE &lt;EndNote&gt;&lt;Cite&gt;&lt;Author&gt;Fogarty&lt;/Author&gt;&lt;Year&gt;2006&lt;/Year&gt;&lt;RecNum&gt;16&lt;/RecNum&gt;&lt;DisplayText&gt;[3]&lt;/DisplayText&gt;&lt;record&gt;&lt;rec-number&gt;16&lt;/rec-number&gt;&lt;foreign-keys&gt;&lt;key app="EN" db-id="5exwfxdr0pwxxqedv9mxza05vt95etda2p0w"&gt;16&lt;/key&gt;&lt;/foreign-keys&gt;&lt;ref-type name="Report"&gt;27&lt;/ref-type&gt;&lt;contributors&gt;&lt;authors&gt;&lt;author&gt;Fogarty, A.,&lt;/author&gt;&lt;author&gt;Mao, L.,&lt;/author&gt;&lt;author&gt;Zablotska, I.,&lt;/author&gt;&lt;author&gt;Salter, M.,&lt;/author&gt;&lt;author&gt;Santana, H.,&lt;/author&gt;&lt;author&gt;Prestage, G.,&lt;/author&gt;&lt;author&gt;Rule, J.,&lt;/author&gt;&lt;author&gt;Canavan, P.,&lt;/author&gt;&lt;author&gt;Murphy, D.,&lt;/author&gt;&lt;author&gt;McGuigan, D.,&lt;/author&gt;&lt;author&gt;Honnor, G.&lt;/author&gt;&lt;/authors&gt;&lt;/contributors&gt;&lt;titles&gt;&lt;title&gt;The Health in Men and Positive Health cohorts: A comparison of trends in the health and sexual behaviour of HIV-negative and HIV-positive gay men, 2002–2005, National Centre in HIV Social Research Annual Report of Trends in Behaviour&lt;/title&gt;&lt;/titles&gt;&lt;dates&gt;&lt;year&gt;2006&lt;/year&gt;&lt;/dates&gt;&lt;pub-location&gt;Sydney&lt;/pub-location&gt;&lt;publisher&gt;University of New South Wales&lt;/publisher&gt;&lt;urls&gt;&lt;/urls&gt;&lt;/record&gt;&lt;/Cite&gt;&lt;/EndNote&gt;</w:instrText>
            </w:r>
            <w:r w:rsidRPr="00F462E5">
              <w:fldChar w:fldCharType="separate"/>
            </w:r>
            <w:r w:rsidRPr="00F462E5">
              <w:t>[</w:t>
            </w:r>
            <w:hyperlink w:anchor="_ENREF_3" w:tooltip="Fogarty, 2006 #16" w:history="1">
              <w:r w:rsidRPr="00F462E5">
                <w:rPr>
                  <w:rStyle w:val="Hyperlink"/>
                </w:rPr>
                <w:t>3</w:t>
              </w:r>
            </w:hyperlink>
            <w:r w:rsidRPr="00F462E5">
              <w:t>]</w:t>
            </w:r>
            <w:r w:rsidRPr="00F462E5">
              <w:fldChar w:fldCharType="end"/>
            </w:r>
            <w:r w:rsidRPr="00F462E5">
              <w:t xml:space="preserve">. In this cohort there are 1334 HIV negative men and the data presented gives the proportion of  UAI acts these men had while in the cohort that were </w:t>
            </w:r>
            <w:proofErr w:type="spellStart"/>
            <w:r w:rsidRPr="00F462E5">
              <w:t>insertive</w:t>
            </w:r>
            <w:proofErr w:type="spellEnd"/>
            <w:r w:rsidRPr="00F462E5">
              <w:t>, receptive with withdrawal, and receptive with ejaculation:</w:t>
            </w:r>
          </w:p>
          <w:p w:rsidR="00F462E5" w:rsidRPr="00F462E5" w:rsidRDefault="00F462E5" w:rsidP="00F462E5"/>
          <w:p w:rsidR="00F462E5" w:rsidRPr="00F462E5" w:rsidRDefault="00F462E5" w:rsidP="00F462E5">
            <w:r w:rsidRPr="00F462E5">
              <w:rPr>
                <w:lang w:val="en-AU"/>
              </w:rPr>
              <w:lastRenderedPageBreak/>
              <w:drawing>
                <wp:inline distT="0" distB="0" distL="0" distR="0" wp14:anchorId="504C7B13" wp14:editId="211A63C4">
                  <wp:extent cx="5943600" cy="2514600"/>
                  <wp:effectExtent l="19050" t="0" r="0" b="0"/>
                  <wp:docPr id="5" name="Picture 9"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1.png"/>
                          <pic:cNvPicPr>
                            <a:picLocks noChangeAspect="1" noChangeArrowheads="1"/>
                          </pic:cNvPicPr>
                        </pic:nvPicPr>
                        <pic:blipFill>
                          <a:blip r:embed="rId8" cstate="print"/>
                          <a:srcRect/>
                          <a:stretch>
                            <a:fillRect/>
                          </a:stretch>
                        </pic:blipFill>
                        <pic:spPr bwMode="auto">
                          <a:xfrm>
                            <a:off x="0" y="0"/>
                            <a:ext cx="5943600" cy="2514600"/>
                          </a:xfrm>
                          <a:prstGeom prst="rect">
                            <a:avLst/>
                          </a:prstGeom>
                          <a:noFill/>
                          <a:ln w="9525">
                            <a:noFill/>
                            <a:miter lim="800000"/>
                            <a:headEnd/>
                            <a:tailEnd/>
                          </a:ln>
                        </pic:spPr>
                      </pic:pic>
                    </a:graphicData>
                  </a:graphic>
                </wp:inline>
              </w:drawing>
            </w:r>
          </w:p>
          <w:p w:rsidR="00F462E5" w:rsidRPr="00F462E5" w:rsidRDefault="00F462E5" w:rsidP="00F462E5"/>
        </w:tc>
      </w:tr>
    </w:tbl>
    <w:p w:rsidR="00F462E5" w:rsidRPr="00F462E5" w:rsidRDefault="00F462E5" w:rsidP="00F462E5"/>
    <w:p w:rsidR="001F5352" w:rsidRDefault="001F5352">
      <w:bookmarkStart w:id="0" w:name="_GoBack"/>
      <w:bookmarkEnd w:id="0"/>
    </w:p>
    <w:sectPr w:rsidR="001F5352" w:rsidSect="00F462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E5"/>
    <w:rsid w:val="001F5352"/>
    <w:rsid w:val="00F462E5"/>
    <w:rsid w:val="00F50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D"/>
    <w:rPr>
      <w:rFonts w:ascii="Arial" w:hAnsi="Arial"/>
      <w:lang w:val="en-US"/>
    </w:rPr>
  </w:style>
  <w:style w:type="paragraph" w:styleId="Heading1">
    <w:name w:val="heading 1"/>
    <w:basedOn w:val="Normal"/>
    <w:next w:val="Normal"/>
    <w:link w:val="Heading1Char"/>
    <w:uiPriority w:val="9"/>
    <w:qFormat/>
    <w:rsid w:val="00F503BD"/>
    <w:pPr>
      <w:keepNext/>
      <w:keepLines/>
      <w:spacing w:before="480" w:after="0"/>
      <w:outlineLvl w:val="0"/>
    </w:pPr>
    <w:rPr>
      <w:rFonts w:eastAsiaTheme="majorEastAsia" w:cstheme="majorBidi"/>
      <w:b/>
      <w:bCs/>
      <w:sz w:val="28"/>
      <w:szCs w:val="28"/>
      <w:lang w:val="en-AU"/>
    </w:rPr>
  </w:style>
  <w:style w:type="paragraph" w:styleId="Heading2">
    <w:name w:val="heading 2"/>
    <w:basedOn w:val="Normal"/>
    <w:next w:val="Normal"/>
    <w:link w:val="Heading2Char"/>
    <w:uiPriority w:val="9"/>
    <w:unhideWhenUsed/>
    <w:qFormat/>
    <w:rsid w:val="00F503BD"/>
    <w:pPr>
      <w:keepNext/>
      <w:keepLines/>
      <w:spacing w:before="200" w:after="0"/>
      <w:outlineLvl w:val="1"/>
    </w:pPr>
    <w:rPr>
      <w:rFonts w:eastAsiaTheme="majorEastAsia" w:cstheme="majorBidi"/>
      <w:b/>
      <w:bCs/>
      <w:sz w:val="24"/>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B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503BD"/>
    <w:rPr>
      <w:rFonts w:ascii="Arial" w:eastAsiaTheme="majorEastAsia" w:hAnsi="Arial" w:cstheme="majorBidi"/>
      <w:b/>
      <w:bCs/>
      <w:sz w:val="24"/>
      <w:szCs w:val="26"/>
    </w:rPr>
  </w:style>
  <w:style w:type="character" w:styleId="Hyperlink">
    <w:name w:val="Hyperlink"/>
    <w:basedOn w:val="DefaultParagraphFont"/>
    <w:uiPriority w:val="99"/>
    <w:unhideWhenUsed/>
    <w:rsid w:val="00F462E5"/>
    <w:rPr>
      <w:color w:val="0000FF" w:themeColor="hyperlink"/>
      <w:u w:val="single"/>
    </w:rPr>
  </w:style>
  <w:style w:type="paragraph" w:styleId="BalloonText">
    <w:name w:val="Balloon Text"/>
    <w:basedOn w:val="Normal"/>
    <w:link w:val="BalloonTextChar"/>
    <w:uiPriority w:val="99"/>
    <w:semiHidden/>
    <w:unhideWhenUsed/>
    <w:rsid w:val="00F4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E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D"/>
    <w:rPr>
      <w:rFonts w:ascii="Arial" w:hAnsi="Arial"/>
      <w:lang w:val="en-US"/>
    </w:rPr>
  </w:style>
  <w:style w:type="paragraph" w:styleId="Heading1">
    <w:name w:val="heading 1"/>
    <w:basedOn w:val="Normal"/>
    <w:next w:val="Normal"/>
    <w:link w:val="Heading1Char"/>
    <w:uiPriority w:val="9"/>
    <w:qFormat/>
    <w:rsid w:val="00F503BD"/>
    <w:pPr>
      <w:keepNext/>
      <w:keepLines/>
      <w:spacing w:before="480" w:after="0"/>
      <w:outlineLvl w:val="0"/>
    </w:pPr>
    <w:rPr>
      <w:rFonts w:eastAsiaTheme="majorEastAsia" w:cstheme="majorBidi"/>
      <w:b/>
      <w:bCs/>
      <w:sz w:val="28"/>
      <w:szCs w:val="28"/>
      <w:lang w:val="en-AU"/>
    </w:rPr>
  </w:style>
  <w:style w:type="paragraph" w:styleId="Heading2">
    <w:name w:val="heading 2"/>
    <w:basedOn w:val="Normal"/>
    <w:next w:val="Normal"/>
    <w:link w:val="Heading2Char"/>
    <w:uiPriority w:val="9"/>
    <w:unhideWhenUsed/>
    <w:qFormat/>
    <w:rsid w:val="00F503BD"/>
    <w:pPr>
      <w:keepNext/>
      <w:keepLines/>
      <w:spacing w:before="200" w:after="0"/>
      <w:outlineLvl w:val="1"/>
    </w:pPr>
    <w:rPr>
      <w:rFonts w:eastAsiaTheme="majorEastAsia" w:cstheme="majorBidi"/>
      <w:b/>
      <w:bCs/>
      <w:sz w:val="24"/>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B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503BD"/>
    <w:rPr>
      <w:rFonts w:ascii="Arial" w:eastAsiaTheme="majorEastAsia" w:hAnsi="Arial" w:cstheme="majorBidi"/>
      <w:b/>
      <w:bCs/>
      <w:sz w:val="24"/>
      <w:szCs w:val="26"/>
    </w:rPr>
  </w:style>
  <w:style w:type="character" w:styleId="Hyperlink">
    <w:name w:val="Hyperlink"/>
    <w:basedOn w:val="DefaultParagraphFont"/>
    <w:uiPriority w:val="99"/>
    <w:unhideWhenUsed/>
    <w:rsid w:val="00F462E5"/>
    <w:rPr>
      <w:color w:val="0000FF" w:themeColor="hyperlink"/>
      <w:u w:val="single"/>
    </w:rPr>
  </w:style>
  <w:style w:type="paragraph" w:styleId="BalloonText">
    <w:name w:val="Balloon Text"/>
    <w:basedOn w:val="Normal"/>
    <w:link w:val="BalloonTextChar"/>
    <w:uiPriority w:val="99"/>
    <w:semiHidden/>
    <w:unhideWhenUsed/>
    <w:rsid w:val="00F4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E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4713</Words>
  <Characters>26865</Characters>
  <Application>Microsoft Office Word</Application>
  <DocSecurity>0</DocSecurity>
  <Lines>223</Lines>
  <Paragraphs>63</Paragraphs>
  <ScaleCrop>false</ScaleCrop>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Gray</dc:creator>
  <cp:lastModifiedBy>Richard Gray</cp:lastModifiedBy>
  <cp:revision>1</cp:revision>
  <dcterms:created xsi:type="dcterms:W3CDTF">2013-01-22T00:34:00Z</dcterms:created>
  <dcterms:modified xsi:type="dcterms:W3CDTF">2013-01-22T00:34:00Z</dcterms:modified>
</cp:coreProperties>
</file>