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0E4" w:rsidRDefault="00B02CF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E1304" wp14:editId="649C6395">
                <wp:simplePos x="0" y="0"/>
                <wp:positionH relativeFrom="column">
                  <wp:posOffset>-15766</wp:posOffset>
                </wp:positionH>
                <wp:positionV relativeFrom="paragraph">
                  <wp:posOffset>4367048</wp:posOffset>
                </wp:positionV>
                <wp:extent cx="1135118" cy="1403985"/>
                <wp:effectExtent l="0" t="0" r="27305" b="279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1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FD" w:rsidRPr="00B02CFD" w:rsidRDefault="00B02CFD" w:rsidP="00B02CFD">
                            <w:pPr>
                              <w:rPr>
                                <w:b/>
                                <w:i/>
                                <w:sz w:val="44"/>
                              </w:rPr>
                            </w:pPr>
                            <w:r w:rsidRPr="00B02CFD">
                              <w:rPr>
                                <w:b/>
                                <w:sz w:val="44"/>
                              </w:rPr>
                              <w:t>17978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 ∆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44"/>
                              </w:rPr>
                              <w:t>tssM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5pt;margin-top:343.85pt;width:89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">
                <v:textbox style="mso-fit-shape-to-text:t">
                  <w:txbxContent>
                    <w:p w:rsidR="00B02CFD" w:rsidRPr="00B02CFD" w:rsidRDefault="00B02CFD" w:rsidP="00B02CFD">
                      <w:pPr>
                        <w:rPr>
                          <w:b/>
                          <w:i/>
                          <w:sz w:val="44"/>
                        </w:rPr>
                      </w:pPr>
                      <w:r w:rsidRPr="00B02CFD">
                        <w:rPr>
                          <w:b/>
                          <w:sz w:val="44"/>
                        </w:rPr>
                        <w:t>17978</w:t>
                      </w:r>
                      <w:r>
                        <w:rPr>
                          <w:b/>
                          <w:sz w:val="44"/>
                        </w:rPr>
                        <w:t xml:space="preserve"> ∆</w:t>
                      </w:r>
                      <w:proofErr w:type="spellStart"/>
                      <w:r>
                        <w:rPr>
                          <w:b/>
                          <w:i/>
                          <w:sz w:val="44"/>
                        </w:rPr>
                        <w:t>tssM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552C5" wp14:editId="41E54488">
                <wp:simplePos x="0" y="0"/>
                <wp:positionH relativeFrom="column">
                  <wp:posOffset>-169151</wp:posOffset>
                </wp:positionH>
                <wp:positionV relativeFrom="paragraph">
                  <wp:posOffset>1040524</wp:posOffset>
                </wp:positionV>
                <wp:extent cx="1024759" cy="1403985"/>
                <wp:effectExtent l="0" t="0" r="2349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75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FD" w:rsidRPr="00B02CFD" w:rsidRDefault="00B02CFD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B02CFD">
                              <w:rPr>
                                <w:b/>
                                <w:sz w:val="44"/>
                              </w:rPr>
                              <w:t>17978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3.3pt;margin-top:81.95pt;width:80.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">
                <v:textbox style="mso-fit-shape-to-text:t">
                  <w:txbxContent>
                    <w:p w:rsidR="00B02CFD" w:rsidRPr="00B02CFD" w:rsidRDefault="00B02CFD">
                      <w:pPr>
                        <w:rPr>
                          <w:b/>
                          <w:sz w:val="44"/>
                        </w:rPr>
                      </w:pPr>
                      <w:r w:rsidRPr="00B02CFD">
                        <w:rPr>
                          <w:b/>
                          <w:sz w:val="44"/>
                        </w:rPr>
                        <w:t>17978</w:t>
                      </w:r>
                    </w:p>
                  </w:txbxContent>
                </v:textbox>
              </v:shape>
            </w:pict>
          </mc:Fallback>
        </mc:AlternateContent>
      </w:r>
      <w:r w:rsidR="0094265E">
        <w:rPr>
          <w:noProof/>
          <w:lang w:eastAsia="en-CA"/>
        </w:rPr>
        <w:drawing>
          <wp:inline distT="0" distB="0" distL="0" distR="0">
            <wp:extent cx="4088754" cy="6258910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/>
                    <a:stretch/>
                  </pic:blipFill>
                  <pic:spPr bwMode="auto">
                    <a:xfrm>
                      <a:off x="0" y="0"/>
                      <a:ext cx="4088754" cy="625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65E" w:rsidRDefault="0094265E"/>
    <w:p w:rsidR="0094265E" w:rsidRDefault="001A741E" w:rsidP="00B02CFD">
      <w:pPr>
        <w:spacing w:line="480" w:lineRule="auto"/>
        <w:rPr>
          <w:rFonts w:ascii="Times New Roman" w:hAnsi="Times New Roman"/>
        </w:rPr>
      </w:pPr>
      <w:r>
        <w:t>Fig</w:t>
      </w:r>
      <w:r w:rsidR="00C45E71">
        <w:t>ure</w:t>
      </w:r>
      <w:r>
        <w:t xml:space="preserve"> S3</w:t>
      </w:r>
      <w:r w:rsidR="0094265E">
        <w:t xml:space="preserve">- </w:t>
      </w:r>
      <w:r w:rsidR="0094265E">
        <w:rPr>
          <w:rFonts w:ascii="Times New Roman" w:hAnsi="Times New Roman"/>
        </w:rPr>
        <w:t xml:space="preserve">Biofilm formation is not affected by loss of </w:t>
      </w:r>
      <w:proofErr w:type="spellStart"/>
      <w:r w:rsidR="00C45E71">
        <w:rPr>
          <w:rFonts w:ascii="Times New Roman" w:hAnsi="Times New Roman"/>
          <w:i/>
        </w:rPr>
        <w:t>tssM</w:t>
      </w:r>
      <w:proofErr w:type="spellEnd"/>
      <w:r w:rsidR="0094265E">
        <w:rPr>
          <w:rFonts w:ascii="Times New Roman" w:hAnsi="Times New Roman"/>
        </w:rPr>
        <w:t xml:space="preserve">. </w:t>
      </w:r>
      <w:r w:rsidR="0076611E">
        <w:rPr>
          <w:rFonts w:ascii="Times New Roman" w:hAnsi="Times New Roman"/>
        </w:rPr>
        <w:t xml:space="preserve">Wild type 17978 and the T6SS mutant 17978 </w:t>
      </w:r>
      <w:r w:rsidR="0076611E">
        <w:rPr>
          <w:rFonts w:ascii="Times New Roman" w:hAnsi="Times New Roman" w:cs="Times New Roman"/>
        </w:rPr>
        <w:t>∆</w:t>
      </w:r>
      <w:proofErr w:type="spellStart"/>
      <w:r w:rsidR="00C45E71">
        <w:rPr>
          <w:rFonts w:ascii="Times New Roman" w:hAnsi="Times New Roman"/>
          <w:i/>
        </w:rPr>
        <w:t>tssM</w:t>
      </w:r>
      <w:proofErr w:type="spellEnd"/>
      <w:r w:rsidR="0076611E">
        <w:rPr>
          <w:rFonts w:ascii="Times New Roman" w:hAnsi="Times New Roman"/>
          <w:i/>
        </w:rPr>
        <w:t xml:space="preserve"> </w:t>
      </w:r>
      <w:r w:rsidR="0076611E" w:rsidRPr="0076611E">
        <w:rPr>
          <w:rFonts w:ascii="Times New Roman" w:hAnsi="Times New Roman"/>
        </w:rPr>
        <w:t>were</w:t>
      </w:r>
      <w:r w:rsidR="0076611E">
        <w:rPr>
          <w:rFonts w:ascii="Times New Roman" w:hAnsi="Times New Roman"/>
        </w:rPr>
        <w:t xml:space="preserve"> assessed for their ability to from biofilms in a flow cell</w:t>
      </w:r>
      <w:r w:rsidR="00DF77FF">
        <w:rPr>
          <w:rFonts w:ascii="Times New Roman" w:hAnsi="Times New Roman"/>
        </w:rPr>
        <w:t xml:space="preserve"> and visualized by confocal laser scanning microscopy</w:t>
      </w:r>
      <w:bookmarkStart w:id="0" w:name="_GoBack"/>
      <w:bookmarkEnd w:id="0"/>
      <w:r w:rsidR="00DF77FF">
        <w:rPr>
          <w:rFonts w:ascii="Times New Roman" w:hAnsi="Times New Roman"/>
        </w:rPr>
        <w:t xml:space="preserve"> as previously described </w:t>
      </w:r>
      <w:r w:rsidR="00DF77FF">
        <w:rPr>
          <w:rFonts w:ascii="Times New Roman" w:hAnsi="Times New Roman"/>
        </w:rPr>
        <w:fldChar w:fldCharType="begin"/>
      </w:r>
      <w:r w:rsidR="00DF77FF">
        <w:rPr>
          <w:rFonts w:ascii="Times New Roman" w:hAnsi="Times New Roman"/>
        </w:rPr>
        <w:instrText xml:space="preserve"> ADDIN EN.CITE &lt;EndNote&gt;&lt;Cite&gt;&lt;Author&gt;Iwashkiw&lt;/Author&gt;&lt;Year&gt;2012&lt;/Year&gt;&lt;RecNum&gt;2814&lt;/RecNum&gt;&lt;DisplayText&gt;[1]&lt;/DisplayText&gt;&lt;record&gt;&lt;rec-number&gt;2814&lt;/rec-number&gt;&lt;foreign-keys&gt;&lt;key app="EN" db-id="f2rpsdzd6v0w05e25ph50w9yx0pzrtsvzw0z"&gt;2814&lt;/key&gt;&lt;/foreign-keys&gt;&lt;ref-type name="Journal Article"&gt;17&lt;/ref-type&gt;&lt;contributors&gt;&lt;authors&gt;&lt;author&gt;Iwashkiw, J. A.&lt;/author&gt;&lt;author&gt;Seper, A.&lt;/author&gt;&lt;author&gt;Weber, B. S.&lt;/author&gt;&lt;author&gt;Scott, N. E.&lt;/author&gt;&lt;author&gt;Vinogradov, E.&lt;/author&gt;&lt;author&gt;Stratilo, C.&lt;/author&gt;&lt;author&gt;Reiz, B.&lt;/author&gt;&lt;author&gt;Cordwell, S. J.&lt;/author&gt;&lt;author&gt;Whittal, R.&lt;/author&gt;&lt;author&gt;Schild, S.&lt;/author&gt;&lt;author&gt;Feldman, M. F.&lt;/author&gt;&lt;/authors&gt;&lt;/contributors&gt;&lt;auth-address&gt;Alberta Glycomics Centre, Department of Biological Sciences, University of Alberta, Edmonton, Alberta, Canada.&lt;/auth-address&gt;&lt;titles&gt;&lt;title&gt;Identification of a general O-linked protein glycosylation system in Acinetobacter baumannii and its role in virulence and biofilm formation&lt;/title&gt;&lt;secondary-title&gt;PLoS pathogens&lt;/secondary-title&gt;&lt;alt-title&gt;PLoS Pathog&lt;/alt-title&gt;&lt;/titles&gt;&lt;periodical&gt;&lt;full-title&gt;PLoS pathogens&lt;/full-title&gt;&lt;abbr-1&gt;PLoS Pathog&lt;/abbr-1&gt;&lt;/periodical&gt;&lt;alt-periodical&gt;&lt;full-title&gt;PLoS pathogens&lt;/full-title&gt;&lt;abbr-1&gt;PLoS Pathog&lt;/abbr-1&gt;&lt;/alt-periodical&gt;&lt;pages&gt;e1002758&lt;/pages&gt;&lt;volume&gt;8&lt;/volume&gt;&lt;number&gt;6&lt;/number&gt;&lt;edition&gt;2012/06/12&lt;/edition&gt;&lt;dates&gt;&lt;year&gt;2012&lt;/year&gt;&lt;pub-dates&gt;&lt;date&gt;Jun&lt;/date&gt;&lt;/pub-dates&gt;&lt;/dates&gt;&lt;isbn&gt;1553-7374 (Electronic)&amp;#xD;1553-7366 (Linking)&lt;/isbn&gt;&lt;accession-num&gt;22685409&lt;/accession-num&gt;&lt;work-type&gt;Research Support, Non-U.S. Gov&amp;apos;t&lt;/work-type&gt;&lt;urls&gt;&lt;related-urls&gt;&lt;url&gt;http://www.ncbi.nlm.nih.gov/pubmed/22685409&lt;/url&gt;&lt;/related-urls&gt;&lt;/urls&gt;&lt;custom2&gt;3369928&lt;/custom2&gt;&lt;electronic-resource-num&gt;10.1371/journal.ppat.1002758&lt;/electronic-resource-num&gt;&lt;language&gt;eng&lt;/language&gt;&lt;/record&gt;&lt;/Cite&gt;&lt;/EndNote&gt;</w:instrText>
      </w:r>
      <w:r w:rsidR="00DF77FF">
        <w:rPr>
          <w:rFonts w:ascii="Times New Roman" w:hAnsi="Times New Roman"/>
        </w:rPr>
        <w:fldChar w:fldCharType="separate"/>
      </w:r>
      <w:r w:rsidR="00DF77FF">
        <w:rPr>
          <w:rFonts w:ascii="Times New Roman" w:hAnsi="Times New Roman"/>
          <w:noProof/>
        </w:rPr>
        <w:t>[</w:t>
      </w:r>
      <w:hyperlink w:anchor="_ENREF_1" w:tooltip="Iwashkiw, 2012 #2814" w:history="1">
        <w:r w:rsidR="00DF77FF">
          <w:rPr>
            <w:rFonts w:ascii="Times New Roman" w:hAnsi="Times New Roman"/>
            <w:noProof/>
          </w:rPr>
          <w:t>1</w:t>
        </w:r>
      </w:hyperlink>
      <w:r w:rsidR="00DF77FF">
        <w:rPr>
          <w:rFonts w:ascii="Times New Roman" w:hAnsi="Times New Roman"/>
          <w:noProof/>
        </w:rPr>
        <w:t>]</w:t>
      </w:r>
      <w:r w:rsidR="00DF77FF">
        <w:rPr>
          <w:rFonts w:ascii="Times New Roman" w:hAnsi="Times New Roman"/>
        </w:rPr>
        <w:fldChar w:fldCharType="end"/>
      </w:r>
      <w:r w:rsidR="00A318F2">
        <w:rPr>
          <w:rFonts w:ascii="Times New Roman" w:hAnsi="Times New Roman"/>
        </w:rPr>
        <w:t xml:space="preserve">. </w:t>
      </w:r>
      <w:r w:rsidR="00B02CFD" w:rsidRPr="00B02CFD">
        <w:rPr>
          <w:rFonts w:ascii="Times New Roman" w:hAnsi="Times New Roman"/>
        </w:rPr>
        <w:t xml:space="preserve"> </w:t>
      </w:r>
      <w:r w:rsidR="00B02CFD" w:rsidRPr="00EE6D91">
        <w:rPr>
          <w:rFonts w:ascii="Times New Roman" w:hAnsi="Times New Roman"/>
        </w:rPr>
        <w:t>Briefly, the respective overnight cultures were adjusted to OD</w:t>
      </w:r>
      <w:r w:rsidR="00B02CFD" w:rsidRPr="00EE6D91">
        <w:rPr>
          <w:rFonts w:ascii="Times New Roman" w:hAnsi="Times New Roman"/>
          <w:vertAlign w:val="subscript"/>
        </w:rPr>
        <w:t>600</w:t>
      </w:r>
      <w:r w:rsidR="00B02CFD" w:rsidRPr="00EE6D91">
        <w:rPr>
          <w:rFonts w:ascii="Times New Roman" w:hAnsi="Times New Roman"/>
        </w:rPr>
        <w:t xml:space="preserve"> = 0.1 using 50-fold diluted LB (2%).  Per channel,</w:t>
      </w:r>
      <w:r w:rsidR="00B02CFD" w:rsidRPr="00EE6D91" w:rsidDel="004A1F00">
        <w:rPr>
          <w:rFonts w:ascii="Times New Roman" w:hAnsi="Times New Roman"/>
        </w:rPr>
        <w:t xml:space="preserve"> </w:t>
      </w:r>
      <w:r w:rsidR="00B02CFD" w:rsidRPr="00EE6D91">
        <w:rPr>
          <w:rFonts w:ascii="Times New Roman" w:hAnsi="Times New Roman"/>
        </w:rPr>
        <w:t xml:space="preserve">approximately 250 µl of the dilutions were inoculated.  After static incubation for 2 h, flow of pre-warmed 2% LB (37°C) was initiated (3 ml/h).  </w:t>
      </w:r>
      <w:r w:rsidR="00B02CFD" w:rsidRPr="00EE6D91">
        <w:rPr>
          <w:rFonts w:ascii="Times New Roman" w:hAnsi="Times New Roman"/>
        </w:rPr>
        <w:lastRenderedPageBreak/>
        <w:t>Biofilms were allowed to form for a time period of 24 h and were stained with SYTO 9 (Invitrogen) for visualization.  Images of attached bacteria or biofilms were acquired using a Leica SP5 confocal microscope (Leica Microsystems, Mannheim, Germany) with spectral detection and a Leica HCX PL APO CS 40x oil immersion objective (NA 1.25).  For the SYTO 9 signal, the excitation wavelength was set at 488 nm and fluorescence emission was detected between 500-530 nm.  Optical sections were recorded in 0.2 µm steps.  For two-dimensional ima</w:t>
      </w:r>
      <w:r w:rsidR="009C0925">
        <w:rPr>
          <w:rFonts w:ascii="Times New Roman" w:hAnsi="Times New Roman"/>
        </w:rPr>
        <w:t xml:space="preserve">ge visualization the Leica LAF software </w:t>
      </w:r>
      <w:r w:rsidR="00C45E71">
        <w:rPr>
          <w:rFonts w:ascii="Times New Roman" w:hAnsi="Times New Roman"/>
        </w:rPr>
        <w:t>was used</w:t>
      </w:r>
      <w:r w:rsidR="00B02CFD" w:rsidRPr="00B02CFD">
        <w:rPr>
          <w:rFonts w:ascii="Times New Roman" w:hAnsi="Times New Roman"/>
        </w:rPr>
        <w:t>.</w:t>
      </w:r>
    </w:p>
    <w:p w:rsidR="00B02CFD" w:rsidRPr="000A6F2D" w:rsidRDefault="00B02CFD" w:rsidP="0094265E">
      <w:pPr>
        <w:spacing w:line="480" w:lineRule="auto"/>
        <w:rPr>
          <w:rFonts w:ascii="Times New Roman" w:hAnsi="Times New Roman"/>
        </w:rPr>
      </w:pPr>
    </w:p>
    <w:p w:rsidR="00DF77FF" w:rsidRDefault="00DF77FF"/>
    <w:p w:rsidR="00DF77FF" w:rsidRDefault="00DF77FF"/>
    <w:p w:rsidR="00DF77FF" w:rsidRPr="00DF77FF" w:rsidRDefault="00DF77FF" w:rsidP="00DF77FF">
      <w:pPr>
        <w:spacing w:line="240" w:lineRule="auto"/>
        <w:ind w:left="720" w:hanging="720"/>
        <w:rPr>
          <w:rFonts w:ascii="Calibri" w:hAnsi="Calibri"/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1" w:name="_ENREF_1"/>
      <w:r w:rsidRPr="00DF77FF">
        <w:rPr>
          <w:rFonts w:ascii="Calibri" w:hAnsi="Calibri"/>
          <w:noProof/>
        </w:rPr>
        <w:t>1. Iwashkiw JA, Seper A, Weber BS, Scott NE, Vinogradov E, et al. (2012) Identification of a general O-linked protein glycosylation system in Acinetobacter baumannii and its role in virulence and biofilm formation. PLoS Pathog 8: e1002758.</w:t>
      </w:r>
      <w:bookmarkEnd w:id="1"/>
    </w:p>
    <w:p w:rsidR="00DF77FF" w:rsidRDefault="00DF77FF" w:rsidP="00DF77FF">
      <w:pPr>
        <w:spacing w:line="240" w:lineRule="auto"/>
        <w:rPr>
          <w:noProof/>
        </w:rPr>
      </w:pPr>
    </w:p>
    <w:p w:rsidR="0094265E" w:rsidRDefault="00DF77FF">
      <w:r>
        <w:fldChar w:fldCharType="end"/>
      </w:r>
    </w:p>
    <w:sectPr w:rsidR="009426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2rpsdzd6v0w05e25ph50w9yx0pzrtsvzw0z&quot;&gt;My EndNote Library&lt;record-ids&gt;&lt;item&gt;2814&lt;/item&gt;&lt;/record-ids&gt;&lt;/item&gt;&lt;/Libraries&gt;"/>
  </w:docVars>
  <w:rsids>
    <w:rsidRoot w:val="0094265E"/>
    <w:rsid w:val="001A741E"/>
    <w:rsid w:val="00427F07"/>
    <w:rsid w:val="006140E4"/>
    <w:rsid w:val="0076611E"/>
    <w:rsid w:val="0094265E"/>
    <w:rsid w:val="009C0925"/>
    <w:rsid w:val="00A318F2"/>
    <w:rsid w:val="00B02CFD"/>
    <w:rsid w:val="00C45E71"/>
    <w:rsid w:val="00D414D0"/>
    <w:rsid w:val="00DF77FF"/>
    <w:rsid w:val="00F7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6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77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6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77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FF5B2-4F8F-4885-B3C4-2DFAE8C50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</dc:creator>
  <cp:lastModifiedBy>Brent</cp:lastModifiedBy>
  <cp:revision>5</cp:revision>
  <dcterms:created xsi:type="dcterms:W3CDTF">2012-12-28T20:06:00Z</dcterms:created>
  <dcterms:modified xsi:type="dcterms:W3CDTF">2012-12-28T23:39:00Z</dcterms:modified>
</cp:coreProperties>
</file>