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69" w:rsidRDefault="00B12A69" w:rsidP="00585AE3"/>
    <w:p w:rsidR="00585AE3" w:rsidRPr="00585AE3" w:rsidRDefault="00585AE3" w:rsidP="00585AE3">
      <w:r w:rsidRPr="00585AE3">
        <w:t xml:space="preserve">Table </w:t>
      </w:r>
      <w:r w:rsidR="000827B1">
        <w:t>S</w:t>
      </w:r>
      <w:r w:rsidRPr="00585AE3">
        <w:t>2. Analysis of positive selection using McDonald-</w:t>
      </w:r>
      <w:proofErr w:type="spellStart"/>
      <w:r w:rsidRPr="00585AE3">
        <w:t>Kreitman</w:t>
      </w:r>
      <w:proofErr w:type="spellEnd"/>
      <w:r w:rsidRPr="00585AE3">
        <w:t xml:space="preserve"> test (outliers removed)</w:t>
      </w:r>
      <w:r w:rsidR="00E00614">
        <w:t xml:space="preserve"> </w:t>
      </w:r>
      <w:r w:rsidR="00E00614" w:rsidRPr="00E00614">
        <w:rPr>
          <w:vertAlign w:val="superscript"/>
        </w:rPr>
        <w:t>a</w:t>
      </w:r>
      <w:r w:rsidRPr="00585AE3">
        <w:rPr>
          <w:i/>
          <w:iCs/>
        </w:rPr>
        <w:t xml:space="preserve"> </w:t>
      </w:r>
    </w:p>
    <w:tbl>
      <w:tblPr>
        <w:tblW w:w="11440" w:type="dxa"/>
        <w:tblCellMar>
          <w:left w:w="0" w:type="dxa"/>
          <w:right w:w="0" w:type="dxa"/>
        </w:tblCellMar>
        <w:tblLook w:val="04A0"/>
      </w:tblPr>
      <w:tblGrid>
        <w:gridCol w:w="1700"/>
        <w:gridCol w:w="3580"/>
        <w:gridCol w:w="1060"/>
        <w:gridCol w:w="680"/>
        <w:gridCol w:w="800"/>
        <w:gridCol w:w="680"/>
        <w:gridCol w:w="900"/>
        <w:gridCol w:w="680"/>
        <w:gridCol w:w="620"/>
        <w:gridCol w:w="740"/>
      </w:tblGrid>
      <w:tr w:rsidR="00585AE3" w:rsidRPr="00585AE3" w:rsidTr="00926BBE">
        <w:trPr>
          <w:trHeight w:val="432"/>
        </w:trPr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Main</w:t>
            </w:r>
            <w:r w:rsidR="009F3CD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585AE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role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Annotat</w:t>
            </w:r>
            <w:r w:rsidR="006F6C6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ion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Gene ID (26695)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Ds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Ps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P </w:t>
            </w:r>
            <w:r w:rsidRPr="00585AE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value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NI</w:t>
            </w:r>
            <w:r w:rsidR="00E0061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E00614" w:rsidRPr="00E00614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85AE3" w:rsidRPr="00585AE3" w:rsidRDefault="00585AE3" w:rsidP="00926BB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val="el-GR"/>
              </w:rPr>
              <w:t>α</w:t>
            </w:r>
            <w:r w:rsidRPr="00585AE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 w:rsidRPr="00585AE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Valu</w:t>
            </w:r>
            <w:r w:rsidR="0075383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e</w:t>
            </w:r>
            <w:r w:rsidR="0075383B" w:rsidRPr="0075383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outer membrane protein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HopZ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(omp1)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HP0009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76.77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82.44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192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249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0.308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0.828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0.171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outer membrane protein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HopD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(omp2)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HP0025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53.18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30.30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0.000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0.227*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0.772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outer membrane protein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BabA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(omp28)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Cell envelope 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outer membrane protein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HomC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/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HomD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HP0373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155.81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96.67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0.000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0.329*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0.670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Cell envelope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outer membrane protein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HomB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753025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NA</w:t>
            </w:r>
            <w:r w:rsidRPr="0075302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29.38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19.58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0.378*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0.621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outer membrane protein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SabA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/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HopP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/(omp17)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HP0725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21.21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16.44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0.164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0.621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0.378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outer membrane protein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HopK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(omp12)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</w:t>
            </w:r>
            <w:r w:rsidR="00753025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n-NO"/>
              </w:rPr>
              <w:t>outer membrane protein HopA (omp6)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HP0229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n-NO"/>
              </w:rPr>
              <w:t>5.01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n-NO"/>
              </w:rPr>
              <w:t>12.32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n-NO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n-NO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n-NO"/>
              </w:rPr>
              <w:t>0.052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n-NO"/>
              </w:rPr>
              <w:t>2.781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n-NO"/>
              </w:rPr>
              <w:t>-1.781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outer membrane protein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HopL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(omp26)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vacuolating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cytotoxin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VacA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)-like protein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HP0609/0610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vacuolating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cytotoxin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VacA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)-like protein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hpaA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-like protein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HP0492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alpha-(1,3)-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fucosyltransferase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HP0651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lipopolysaccharide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1,2-glucosyltransferase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rfaJ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HP0159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 envelope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cysteine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-rich protein D/beta-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lactamase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HcpD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0.658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Cellular processes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cytotoxin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associated protein A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cagA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HP0547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151.61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91.59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0.360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0.861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0.138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Cellular processes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vacuolating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cytotoxin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HP0887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56.72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34.93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248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0.384*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0.615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Cellular processes 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Flagellar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hook-length control protein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HP0906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DNA metabolism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recombination protein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RecB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/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helicase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HP1553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DNA metabolism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ribonuclease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H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rnhA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HP0661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5.07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4.19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0.403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0.537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0.462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DNA metabolism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ribonuclease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 HII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rnhB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DNA metabolism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type I restriction enzyme M protein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HsdM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HP0463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DNA metabolism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Type I restriction enzyme M protein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HsdM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16.14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12.31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0.082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0.494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DNA metabolism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Type IIG restriction-modification enzyme 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HP1354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11.04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9.11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343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0.829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0.906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0.093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DNA metabolism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type III restriction enzyme R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protein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HP1371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Protein fate 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metalloprotease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HP0806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8.09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4.08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0.160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0.414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0.585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Protein fate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preprotein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translocase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subunit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SecG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Protein synthesis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tRNA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delta(2)-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isopentenylpyrophosphate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transferase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miaA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HP1415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12.15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8.26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0.298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0.611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0.388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Protein synthesis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selenocysteine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synthase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SelA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)/L-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seryl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tRNA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(Sec)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selenium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transferase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HP1513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16.20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0.450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Purines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pyrimidines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, nucleosides, and nucleotides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purine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nucleoside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phosphorylase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punB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HP1530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7.07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2.02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0.048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0.221*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0.778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Transcription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poly(A)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polymerase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papS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9.06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11.35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0.512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0.269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Unknown function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poly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E-rich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protein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HP0322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5.01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0.845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0.875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0.124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Hypothetical proteins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tRNA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(Ile)-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lysidine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synthase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HP0728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9.06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8.21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0.731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0.163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Hypothetical proteins 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probable ATP /GTP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binding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protein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HP0729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Hypothetical proteins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bacterial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SH3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domain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protein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Hypothetical proteins 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Excinuclease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ATPase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subunit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HP0852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lastRenderedPageBreak/>
              <w:t xml:space="preserve">Hypothetical proteins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NADH-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ubiquinone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oxidoreductase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chain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7.05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3.03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0.186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0.599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E36CA4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b/>
                <w:color w:val="000000"/>
                <w:kern w:val="24"/>
                <w:sz w:val="18"/>
                <w:szCs w:val="18"/>
              </w:rPr>
            </w:pPr>
            <w:r w:rsidRPr="00E36CA4">
              <w:rPr>
                <w:rFonts w:ascii="Calibri" w:eastAsia="Times New Roman" w:hAnsi="Calibri" w:cs="Calibri"/>
                <w:b/>
                <w:color w:val="000000"/>
                <w:kern w:val="24"/>
                <w:sz w:val="18"/>
                <w:szCs w:val="18"/>
              </w:rPr>
              <w:t xml:space="preserve">Control group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Energy metabolism 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ATP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synthase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F0F1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subunit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alpha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atpA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HP1134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0.599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Null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Null</w:t>
            </w:r>
            <w:proofErr w:type="spellEnd"/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Protein synthesis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elongation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factor P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efp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3.05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0.618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Null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Null</w:t>
            </w:r>
            <w:proofErr w:type="spellEnd"/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DNA metabolism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A/G-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specific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adenine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glycosylase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mutY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HP0142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4.06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0.698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1.547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-0.547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Central intermediary metabolism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inorganic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pyrophosphatase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ppa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0.003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0.051*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0.948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Tryptophan biosynthesis 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anthranilate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isomerase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trpC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HP1279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7.03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12.34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0.915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0.948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0.051</w:t>
            </w:r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Central intermediary metabolism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urease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accessory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protein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ureI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HP0071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Null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Null</w:t>
            </w:r>
            <w:proofErr w:type="spellEnd"/>
          </w:p>
        </w:tc>
      </w:tr>
      <w:tr w:rsidR="00585AE3" w:rsidRPr="00585AE3" w:rsidTr="000607DC">
        <w:trPr>
          <w:trHeight w:val="19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 xml:space="preserve">Unknown function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GTP-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binding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protein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yphC</w:t>
            </w:r>
            <w:proofErr w:type="spellEnd"/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HP0834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3.01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6.14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0.573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85AE3" w:rsidRPr="00585AE3" w:rsidRDefault="00585AE3" w:rsidP="000607DC">
            <w:pPr>
              <w:spacing w:after="0" w:line="193" w:lineRule="atLeast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</w:pPr>
            <w:r w:rsidRPr="00585AE3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fr-FR"/>
              </w:rPr>
              <w:t>0.347</w:t>
            </w:r>
          </w:p>
        </w:tc>
      </w:tr>
    </w:tbl>
    <w:p w:rsidR="00585AE3" w:rsidRPr="00585AE3" w:rsidRDefault="00446E82" w:rsidP="00585AE3">
      <w:r>
        <w:t>________________________________________________________________________________________________________</w:t>
      </w:r>
    </w:p>
    <w:p w:rsidR="008E6D27" w:rsidRPr="00C85812" w:rsidRDefault="008E6D27" w:rsidP="008E6D27">
      <w:pPr>
        <w:rPr>
          <w:rFonts w:cs="Times New Roman"/>
          <w:sz w:val="18"/>
          <w:szCs w:val="18"/>
        </w:rPr>
      </w:pPr>
      <w:proofErr w:type="gramStart"/>
      <w:r w:rsidRPr="00C85812">
        <w:rPr>
          <w:rFonts w:cs="Times New Roman"/>
          <w:sz w:val="18"/>
          <w:szCs w:val="18"/>
          <w:vertAlign w:val="superscript"/>
        </w:rPr>
        <w:t>a</w:t>
      </w:r>
      <w:proofErr w:type="gramEnd"/>
      <w:r w:rsidRPr="00C85812">
        <w:rPr>
          <w:rFonts w:cs="Times New Roman"/>
          <w:sz w:val="18"/>
          <w:szCs w:val="18"/>
        </w:rPr>
        <w:t xml:space="preserve"> Outlier sequences were removed prior to these analyses.</w:t>
      </w:r>
    </w:p>
    <w:p w:rsidR="00446E82" w:rsidRPr="00C85812" w:rsidRDefault="008E6D27" w:rsidP="008E6D2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C85812">
        <w:rPr>
          <w:rFonts w:cs="Times New Roman"/>
          <w:sz w:val="18"/>
          <w:szCs w:val="18"/>
          <w:vertAlign w:val="superscript"/>
        </w:rPr>
        <w:t>b</w:t>
      </w:r>
      <w:proofErr w:type="gramEnd"/>
      <w:r w:rsidRPr="00C85812">
        <w:rPr>
          <w:sz w:val="18"/>
          <w:szCs w:val="18"/>
        </w:rPr>
        <w:t xml:space="preserve"> </w:t>
      </w:r>
      <w:r w:rsidRPr="00C85812">
        <w:rPr>
          <w:rFonts w:cs="Times New Roman"/>
          <w:sz w:val="18"/>
          <w:szCs w:val="18"/>
        </w:rPr>
        <w:t>The neutrality index (NI) was calculated from the ratio of the number of polymorphisms to the number of substitutions as follows: NI = (</w:t>
      </w:r>
      <w:proofErr w:type="spellStart"/>
      <w:r w:rsidRPr="00C85812">
        <w:rPr>
          <w:rFonts w:cs="Times New Roman"/>
          <w:i/>
          <w:iCs/>
          <w:sz w:val="18"/>
          <w:szCs w:val="18"/>
        </w:rPr>
        <w:t>Pn</w:t>
      </w:r>
      <w:proofErr w:type="spellEnd"/>
      <w:r w:rsidRPr="00C85812">
        <w:rPr>
          <w:rFonts w:cs="Times New Roman"/>
          <w:sz w:val="18"/>
          <w:szCs w:val="18"/>
        </w:rPr>
        <w:t>/</w:t>
      </w:r>
      <w:r w:rsidRPr="00C85812">
        <w:rPr>
          <w:rFonts w:cs="Times New Roman"/>
          <w:i/>
          <w:iCs/>
          <w:sz w:val="18"/>
          <w:szCs w:val="18"/>
        </w:rPr>
        <w:t>Ps</w:t>
      </w:r>
      <w:r w:rsidRPr="00C85812">
        <w:rPr>
          <w:rFonts w:cs="Times New Roman"/>
          <w:sz w:val="18"/>
          <w:szCs w:val="18"/>
        </w:rPr>
        <w:t>)/(</w:t>
      </w:r>
      <w:proofErr w:type="spellStart"/>
      <w:r w:rsidRPr="00C85812">
        <w:rPr>
          <w:rFonts w:cs="Times New Roman"/>
          <w:i/>
          <w:iCs/>
          <w:sz w:val="18"/>
          <w:szCs w:val="18"/>
        </w:rPr>
        <w:t>D</w:t>
      </w:r>
      <w:r w:rsidRPr="00C85812">
        <w:rPr>
          <w:rFonts w:cs="Times New Roman"/>
          <w:sz w:val="18"/>
          <w:szCs w:val="18"/>
        </w:rPr>
        <w:t>n</w:t>
      </w:r>
      <w:proofErr w:type="spellEnd"/>
      <w:r w:rsidRPr="00C85812">
        <w:rPr>
          <w:rFonts w:cs="Times New Roman"/>
          <w:sz w:val="18"/>
          <w:szCs w:val="18"/>
        </w:rPr>
        <w:t>/</w:t>
      </w:r>
      <w:r w:rsidRPr="00C85812">
        <w:rPr>
          <w:rFonts w:cs="Times New Roman"/>
          <w:i/>
          <w:iCs/>
          <w:sz w:val="18"/>
          <w:szCs w:val="18"/>
        </w:rPr>
        <w:t>Ds</w:t>
      </w:r>
      <w:r w:rsidRPr="00C85812">
        <w:rPr>
          <w:rFonts w:cs="Times New Roman"/>
          <w:sz w:val="18"/>
          <w:szCs w:val="18"/>
        </w:rPr>
        <w:t xml:space="preserve">), where </w:t>
      </w:r>
      <w:r w:rsidRPr="00C85812">
        <w:rPr>
          <w:rFonts w:cs="Times New Roman"/>
          <w:i/>
          <w:iCs/>
          <w:sz w:val="18"/>
          <w:szCs w:val="18"/>
        </w:rPr>
        <w:t xml:space="preserve">P </w:t>
      </w:r>
      <w:r w:rsidRPr="00C85812">
        <w:rPr>
          <w:rFonts w:cs="Times New Roman"/>
          <w:sz w:val="18"/>
          <w:szCs w:val="18"/>
        </w:rPr>
        <w:t xml:space="preserve">is </w:t>
      </w:r>
    </w:p>
    <w:p w:rsidR="00446E82" w:rsidRPr="00C85812" w:rsidRDefault="008E6D27" w:rsidP="008E6D2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C85812">
        <w:rPr>
          <w:rFonts w:cs="Times New Roman"/>
          <w:sz w:val="18"/>
          <w:szCs w:val="18"/>
        </w:rPr>
        <w:t>polymorphic</w:t>
      </w:r>
      <w:proofErr w:type="gramEnd"/>
      <w:r w:rsidRPr="00C85812">
        <w:rPr>
          <w:rFonts w:cs="Times New Roman"/>
          <w:sz w:val="18"/>
          <w:szCs w:val="18"/>
        </w:rPr>
        <w:t xml:space="preserve"> within the population, </w:t>
      </w:r>
      <w:r w:rsidRPr="00C85812">
        <w:rPr>
          <w:rFonts w:cs="Times New Roman"/>
          <w:i/>
          <w:iCs/>
          <w:sz w:val="18"/>
          <w:szCs w:val="18"/>
        </w:rPr>
        <w:t xml:space="preserve">D </w:t>
      </w:r>
      <w:r w:rsidRPr="00C85812">
        <w:rPr>
          <w:rFonts w:cs="Times New Roman"/>
          <w:sz w:val="18"/>
          <w:szCs w:val="18"/>
        </w:rPr>
        <w:t xml:space="preserve">is divergence or fixed difference between populations, </w:t>
      </w:r>
      <w:r w:rsidRPr="00C85812">
        <w:rPr>
          <w:rFonts w:cs="Times New Roman"/>
          <w:i/>
          <w:iCs/>
          <w:sz w:val="18"/>
          <w:szCs w:val="18"/>
        </w:rPr>
        <w:t xml:space="preserve">n </w:t>
      </w:r>
      <w:r w:rsidRPr="00C85812">
        <w:rPr>
          <w:rFonts w:cs="Times New Roman"/>
          <w:sz w:val="18"/>
          <w:szCs w:val="18"/>
        </w:rPr>
        <w:t xml:space="preserve">is </w:t>
      </w:r>
      <w:proofErr w:type="spellStart"/>
      <w:r w:rsidRPr="00C85812">
        <w:rPr>
          <w:rFonts w:cs="Times New Roman"/>
          <w:sz w:val="18"/>
          <w:szCs w:val="18"/>
        </w:rPr>
        <w:t>nonsynonymous</w:t>
      </w:r>
      <w:proofErr w:type="spellEnd"/>
      <w:r w:rsidRPr="00C85812">
        <w:rPr>
          <w:rFonts w:cs="Times New Roman"/>
          <w:sz w:val="18"/>
          <w:szCs w:val="18"/>
        </w:rPr>
        <w:t xml:space="preserve">, and </w:t>
      </w:r>
      <w:r w:rsidRPr="00C85812">
        <w:rPr>
          <w:rFonts w:cs="Times New Roman"/>
          <w:i/>
          <w:iCs/>
          <w:sz w:val="18"/>
          <w:szCs w:val="18"/>
        </w:rPr>
        <w:t xml:space="preserve">s </w:t>
      </w:r>
      <w:r w:rsidRPr="00C85812">
        <w:rPr>
          <w:rFonts w:cs="Times New Roman"/>
          <w:sz w:val="18"/>
          <w:szCs w:val="18"/>
        </w:rPr>
        <w:t xml:space="preserve">is synonymous.  </w:t>
      </w:r>
    </w:p>
    <w:p w:rsidR="00FD7E60" w:rsidRPr="00C85812" w:rsidRDefault="00FD7E60" w:rsidP="008E6D2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8E6D27" w:rsidRPr="00C85812" w:rsidRDefault="008E6D27" w:rsidP="008E6D2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C85812">
        <w:rPr>
          <w:rFonts w:cs="Times New Roman"/>
          <w:sz w:val="18"/>
          <w:szCs w:val="18"/>
          <w:vertAlign w:val="superscript"/>
        </w:rPr>
        <w:t>c</w:t>
      </w:r>
      <w:proofErr w:type="gramEnd"/>
      <w:r w:rsidRPr="00C85812">
        <w:rPr>
          <w:rFonts w:cs="Times New Roman"/>
          <w:sz w:val="18"/>
          <w:szCs w:val="18"/>
        </w:rPr>
        <w:t xml:space="preserve"> The proportion of adaptive substitutions that ranges from</w:t>
      </w:r>
      <w:r w:rsidRPr="00C86924">
        <w:rPr>
          <w:rFonts w:ascii="Times New Roman" w:hAnsi="Times New Roman" w:cs="Times New Roman"/>
          <w:sz w:val="16"/>
          <w:szCs w:val="16"/>
        </w:rPr>
        <w:t xml:space="preserve"> </w:t>
      </w:r>
      <w:r w:rsidR="00A4061B">
        <w:rPr>
          <w:rFonts w:ascii="Times New Roman" w:hAnsi="Times New Roman" w:cs="Times New Roman"/>
          <w:sz w:val="16"/>
          <w:szCs w:val="16"/>
        </w:rPr>
        <w:t xml:space="preserve">- </w:t>
      </w:r>
      <w:r w:rsidRPr="00C86924">
        <w:rPr>
          <w:rFonts w:ascii="Times New Roman" w:hAnsi="Times New Roman" w:cs="Times New Roman"/>
          <w:sz w:val="16"/>
          <w:szCs w:val="16"/>
        </w:rPr>
        <w:t xml:space="preserve">∞ </w:t>
      </w:r>
      <w:r w:rsidRPr="00C85812">
        <w:rPr>
          <w:rFonts w:cs="Times New Roman"/>
          <w:sz w:val="18"/>
          <w:szCs w:val="18"/>
        </w:rPr>
        <w:t xml:space="preserve">to 1 and is estimated </w:t>
      </w:r>
      <w:proofErr w:type="spellStart"/>
      <w:r w:rsidRPr="00C85812">
        <w:rPr>
          <w:rFonts w:cs="Times New Roman"/>
          <w:sz w:val="18"/>
          <w:szCs w:val="18"/>
        </w:rPr>
        <w:t>as</w:t>
      </w:r>
      <w:proofErr w:type="spellEnd"/>
      <w:r w:rsidRPr="00C85812">
        <w:rPr>
          <w:rFonts w:cs="Times New Roman"/>
          <w:sz w:val="18"/>
          <w:szCs w:val="18"/>
        </w:rPr>
        <w:t xml:space="preserve"> 1 - NI.</w:t>
      </w:r>
    </w:p>
    <w:p w:rsidR="00FD7E60" w:rsidRPr="00C85812" w:rsidRDefault="00FD7E60" w:rsidP="008E6D2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753025" w:rsidRPr="00C85812" w:rsidRDefault="00753025" w:rsidP="008E6D2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C85812">
        <w:rPr>
          <w:rFonts w:cs="Times New Roman"/>
          <w:sz w:val="18"/>
          <w:szCs w:val="18"/>
          <w:vertAlign w:val="superscript"/>
        </w:rPr>
        <w:t>d</w:t>
      </w:r>
      <w:proofErr w:type="gramEnd"/>
      <w:r w:rsidRPr="00C85812">
        <w:rPr>
          <w:rFonts w:cs="Times New Roman"/>
          <w:sz w:val="18"/>
          <w:szCs w:val="18"/>
          <w:vertAlign w:val="superscript"/>
        </w:rPr>
        <w:t xml:space="preserve"> </w:t>
      </w:r>
      <w:r w:rsidRPr="00C85812">
        <w:rPr>
          <w:rFonts w:cs="Times New Roman"/>
          <w:sz w:val="18"/>
          <w:szCs w:val="18"/>
        </w:rPr>
        <w:t xml:space="preserve">Not applicable. </w:t>
      </w:r>
      <w:proofErr w:type="spellStart"/>
      <w:r w:rsidRPr="00C85812">
        <w:rPr>
          <w:rFonts w:cs="Times New Roman"/>
          <w:sz w:val="18"/>
          <w:szCs w:val="18"/>
        </w:rPr>
        <w:t>HomB</w:t>
      </w:r>
      <w:proofErr w:type="spellEnd"/>
      <w:r w:rsidRPr="00C85812">
        <w:rPr>
          <w:rFonts w:cs="Times New Roman"/>
          <w:sz w:val="18"/>
          <w:szCs w:val="18"/>
        </w:rPr>
        <w:t xml:space="preserve"> is absent from strain 26695.</w:t>
      </w:r>
    </w:p>
    <w:p w:rsidR="00FD7E60" w:rsidRPr="00C85812" w:rsidRDefault="00FD7E60" w:rsidP="008E6D2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8E6D27" w:rsidRPr="00C85812" w:rsidRDefault="008E6D27" w:rsidP="008E6D2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C85812">
        <w:rPr>
          <w:rFonts w:cs="Times New Roman"/>
          <w:sz w:val="18"/>
          <w:szCs w:val="18"/>
        </w:rPr>
        <w:t>*Asterisks indicate genes showing signatures of diversifying selection.</w:t>
      </w:r>
    </w:p>
    <w:p w:rsidR="00585AE3" w:rsidRDefault="00585AE3" w:rsidP="00585AE3"/>
    <w:p w:rsidR="00585AE3" w:rsidRDefault="00585AE3" w:rsidP="00585AE3"/>
    <w:p w:rsidR="00585AE3" w:rsidRPr="00585AE3" w:rsidRDefault="00585AE3" w:rsidP="00585AE3"/>
    <w:sectPr w:rsidR="00585AE3" w:rsidRPr="00585AE3" w:rsidSect="00585A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E3"/>
    <w:rsid w:val="000330DC"/>
    <w:rsid w:val="000607DC"/>
    <w:rsid w:val="000827B1"/>
    <w:rsid w:val="00147FCB"/>
    <w:rsid w:val="001D2690"/>
    <w:rsid w:val="001D4B38"/>
    <w:rsid w:val="002770F6"/>
    <w:rsid w:val="003A06A8"/>
    <w:rsid w:val="003E34E5"/>
    <w:rsid w:val="003E5D09"/>
    <w:rsid w:val="00446E82"/>
    <w:rsid w:val="0058064A"/>
    <w:rsid w:val="00585AE3"/>
    <w:rsid w:val="005D3730"/>
    <w:rsid w:val="00616193"/>
    <w:rsid w:val="006300D6"/>
    <w:rsid w:val="006652E8"/>
    <w:rsid w:val="006676F7"/>
    <w:rsid w:val="006F6C61"/>
    <w:rsid w:val="00743A9A"/>
    <w:rsid w:val="00753025"/>
    <w:rsid w:val="0075383B"/>
    <w:rsid w:val="007762C7"/>
    <w:rsid w:val="00790551"/>
    <w:rsid w:val="007D588B"/>
    <w:rsid w:val="00822149"/>
    <w:rsid w:val="00853CCE"/>
    <w:rsid w:val="0086328F"/>
    <w:rsid w:val="00870936"/>
    <w:rsid w:val="008B6BBE"/>
    <w:rsid w:val="008C2868"/>
    <w:rsid w:val="008E6D27"/>
    <w:rsid w:val="008F2025"/>
    <w:rsid w:val="00926BBE"/>
    <w:rsid w:val="00993EF6"/>
    <w:rsid w:val="009F3CDD"/>
    <w:rsid w:val="00A16CD8"/>
    <w:rsid w:val="00A4061B"/>
    <w:rsid w:val="00A6316B"/>
    <w:rsid w:val="00AA17E6"/>
    <w:rsid w:val="00AC5A89"/>
    <w:rsid w:val="00B12A69"/>
    <w:rsid w:val="00B26DB6"/>
    <w:rsid w:val="00BF4B38"/>
    <w:rsid w:val="00C10882"/>
    <w:rsid w:val="00C85812"/>
    <w:rsid w:val="00D35FD1"/>
    <w:rsid w:val="00D66C48"/>
    <w:rsid w:val="00DA4CA8"/>
    <w:rsid w:val="00DD4C7C"/>
    <w:rsid w:val="00E00614"/>
    <w:rsid w:val="00E23594"/>
    <w:rsid w:val="00E36CA4"/>
    <w:rsid w:val="00F25F6C"/>
    <w:rsid w:val="00F824F3"/>
    <w:rsid w:val="00FD7E60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mcclaims</dc:creator>
  <cp:lastModifiedBy>covertl</cp:lastModifiedBy>
  <cp:revision>3</cp:revision>
  <cp:lastPrinted>2012-12-28T17:37:00Z</cp:lastPrinted>
  <dcterms:created xsi:type="dcterms:W3CDTF">2013-01-05T21:29:00Z</dcterms:created>
  <dcterms:modified xsi:type="dcterms:W3CDTF">2013-01-05T21:31:00Z</dcterms:modified>
</cp:coreProperties>
</file>