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3" w:rsidRDefault="001E20B3" w:rsidP="001E20B3">
      <w:pPr>
        <w:pStyle w:val="Paragraph"/>
        <w:spacing w:line="360" w:lineRule="auto"/>
        <w:ind w:firstLine="0"/>
        <w:jc w:val="both"/>
        <w:rPr>
          <w:b/>
        </w:rPr>
      </w:pPr>
      <w:r>
        <w:rPr>
          <w:b/>
        </w:rPr>
        <w:t>Table S4.</w:t>
      </w:r>
      <w:r w:rsidRPr="00360DBC">
        <w:rPr>
          <w:b/>
        </w:rPr>
        <w:t xml:space="preserve"> Characteristics of the seven </w:t>
      </w:r>
      <w:proofErr w:type="spellStart"/>
      <w:r>
        <w:rPr>
          <w:b/>
        </w:rPr>
        <w:t>hESC</w:t>
      </w:r>
      <w:proofErr w:type="spellEnd"/>
      <w:r>
        <w:rPr>
          <w:b/>
        </w:rPr>
        <w:t xml:space="preserve"> </w:t>
      </w:r>
      <w:r w:rsidRPr="00360DBC">
        <w:rPr>
          <w:b/>
        </w:rPr>
        <w:t>lines highlighted in Fig. 2C and D</w:t>
      </w:r>
      <w:r>
        <w:rPr>
          <w:b/>
        </w:rPr>
        <w:t>.</w:t>
      </w:r>
    </w:p>
    <w:p w:rsidR="001E20B3" w:rsidRDefault="001E20B3" w:rsidP="001E20B3">
      <w:pPr>
        <w:pStyle w:val="Paragraph"/>
        <w:spacing w:line="360" w:lineRule="auto"/>
        <w:ind w:firstLine="0"/>
        <w:jc w:val="both"/>
      </w:pPr>
    </w:p>
    <w:tbl>
      <w:tblPr>
        <w:tblStyle w:val="TableTheme"/>
        <w:tblW w:w="13149" w:type="dxa"/>
        <w:tblLayout w:type="fixed"/>
        <w:tblLook w:val="0020"/>
      </w:tblPr>
      <w:tblGrid>
        <w:gridCol w:w="1008"/>
        <w:gridCol w:w="1652"/>
        <w:gridCol w:w="1559"/>
        <w:gridCol w:w="1056"/>
        <w:gridCol w:w="5386"/>
        <w:gridCol w:w="2488"/>
      </w:tblGrid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897BEF">
              <w:rPr>
                <w:b/>
              </w:rPr>
              <w:t>Cell line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897BEF">
              <w:rPr>
                <w:b/>
              </w:rPr>
              <w:t xml:space="preserve">Year of first </w:t>
            </w:r>
            <w:r>
              <w:rPr>
                <w:b/>
              </w:rPr>
              <w:t xml:space="preserve">publication of </w:t>
            </w:r>
            <w:r w:rsidRPr="00897BEF">
              <w:rPr>
                <w:b/>
              </w:rPr>
              <w:t xml:space="preserve">experimental use </w:t>
            </w:r>
            <w:r>
              <w:rPr>
                <w:b/>
              </w:rPr>
              <w:t>in a Journal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897BEF">
              <w:rPr>
                <w:b/>
              </w:rPr>
              <w:t>Predicted year of first distribution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897BEF">
              <w:rPr>
                <w:b/>
              </w:rPr>
              <w:t>z-score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897BEF">
              <w:rPr>
                <w:b/>
              </w:rPr>
              <w:t>Innovation/possible explanation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897BEF">
              <w:rPr>
                <w:b/>
              </w:rPr>
              <w:t>ther cell lines from same lab of origin as those highlighted with a z-score &gt; 2</w:t>
            </w:r>
          </w:p>
        </w:tc>
      </w:tr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BG01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2003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1998.5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2.83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165CAC">
              <w:t>This cell line was established before August 9th 2001; was eligible for NIH funding; first publication in 2003.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none</w:t>
            </w:r>
          </w:p>
        </w:tc>
      </w:tr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HUES9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2004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60DBC">
              <w:t>1999.9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3.62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HUES lines were established to expand the limited set of the eligible NIH lines for researchers with NIH</w:t>
            </w:r>
            <w:r>
              <w:t>-</w:t>
            </w:r>
            <w:r w:rsidRPr="00360DBC">
              <w:t>independent funding</w:t>
            </w:r>
            <w:r>
              <w:t>;</w:t>
            </w:r>
            <w:r w:rsidRPr="00360DBC">
              <w:t xml:space="preserve"> lines were adapted to enzymatic </w:t>
            </w:r>
            <w:proofErr w:type="spellStart"/>
            <w:r w:rsidRPr="00360DBC">
              <w:t>passaging</w:t>
            </w:r>
            <w:proofErr w:type="spellEnd"/>
            <w:r>
              <w:t>;</w:t>
            </w:r>
            <w:r w:rsidRPr="00360DBC">
              <w:t xml:space="preserve"> HUES9 has excellent neural differentiation properties</w:t>
            </w:r>
            <w:r>
              <w:t>.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HUES7 (2.31), HUES24 (3.14)</w:t>
            </w:r>
          </w:p>
        </w:tc>
      </w:tr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HSF6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2004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60DBC">
              <w:t>1999.8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3.98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165CAC">
              <w:t>This cell line was established before August 9th 2001; eligible for NIH funding; first publication in 2003.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none</w:t>
            </w:r>
          </w:p>
        </w:tc>
      </w:tr>
      <w:tr w:rsidR="001E20B3" w:rsidRPr="00360DBC" w:rsidTr="002F4359">
        <w:tc>
          <w:tcPr>
            <w:tcW w:w="1008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KhES-3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  <w:lang w:bidi="he-IL"/>
              </w:rPr>
            </w:pPr>
            <w:r w:rsidRPr="008C4D28">
              <w:t>200</w:t>
            </w: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2001.8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5.3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>This c</w:t>
            </w:r>
            <w:r w:rsidRPr="00360DBC">
              <w:t>ell line was established in Japan and has been preferentially used by Japanese researchers (42 publications</w:t>
            </w:r>
            <w:r>
              <w:t xml:space="preserve"> total;</w:t>
            </w:r>
            <w:r w:rsidRPr="00360DBC">
              <w:t xml:space="preserve"> 39 from Japanese groups, three from UK based groups)</w:t>
            </w:r>
            <w:r>
              <w:t>;</w:t>
            </w:r>
            <w:r w:rsidRPr="00360DBC">
              <w:t xml:space="preserve"> adapted to bulk enzymatic </w:t>
            </w:r>
            <w:r w:rsidRPr="00360DBC">
              <w:lastRenderedPageBreak/>
              <w:t>passage</w:t>
            </w:r>
            <w:r>
              <w:t>.</w:t>
            </w:r>
            <w:r w:rsidRPr="00360DBC">
              <w:t xml:space="preserve"> KhES3 was first presented in </w:t>
            </w:r>
            <w:r>
              <w:rPr>
                <w:noProof/>
              </w:rPr>
              <w:t>[1]</w:t>
            </w:r>
            <w:r>
              <w:t>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lastRenderedPageBreak/>
              <w:t>KhES-1 (2.27)</w:t>
            </w:r>
          </w:p>
        </w:tc>
      </w:tr>
      <w:tr w:rsidR="001E20B3" w:rsidRPr="00360DBC" w:rsidTr="002F4359">
        <w:tc>
          <w:tcPr>
            <w:tcW w:w="1008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lastRenderedPageBreak/>
              <w:t>CA1</w:t>
            </w:r>
          </w:p>
        </w:tc>
        <w:tc>
          <w:tcPr>
            <w:tcW w:w="1652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2007</w:t>
            </w:r>
          </w:p>
        </w:tc>
        <w:tc>
          <w:tcPr>
            <w:tcW w:w="1559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2002.5</w:t>
            </w:r>
          </w:p>
        </w:tc>
        <w:tc>
          <w:tcPr>
            <w:tcW w:w="1056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4.73</w:t>
            </w:r>
          </w:p>
        </w:tc>
        <w:tc>
          <w:tcPr>
            <w:tcW w:w="5386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t>This c</w:t>
            </w:r>
            <w:r w:rsidRPr="00360DBC">
              <w:t>ell line was established in Canada and has been preferentially used by Canadian researchers (32 publications total</w:t>
            </w:r>
            <w:r>
              <w:t>;</w:t>
            </w:r>
            <w:r w:rsidRPr="00360DBC">
              <w:t xml:space="preserve"> 28 from Canadian groups, two from UK groups, one study </w:t>
            </w:r>
            <w:r>
              <w:t xml:space="preserve">each </w:t>
            </w:r>
            <w:r w:rsidRPr="00360DBC">
              <w:t>from Israel and Finland)</w:t>
            </w:r>
            <w:r>
              <w:t>;</w:t>
            </w:r>
            <w:r w:rsidRPr="00360DBC">
              <w:t xml:space="preserve"> al</w:t>
            </w:r>
            <w:r>
              <w:t>lows for bulk enzymatic passage.</w:t>
            </w:r>
            <w:r w:rsidRPr="00360DBC">
              <w:t xml:space="preserve"> The existence of CA1 was publicly announced on 13 June 2005</w:t>
            </w:r>
            <w:r>
              <w:rPr>
                <w:noProof/>
              </w:rPr>
              <w:t xml:space="preserve"> [2]</w:t>
            </w:r>
            <w:r>
              <w:t>.</w:t>
            </w:r>
          </w:p>
        </w:tc>
        <w:tc>
          <w:tcPr>
            <w:tcW w:w="2488" w:type="dxa"/>
            <w:tcBorders>
              <w:bottom w:val="nil"/>
            </w:tcBorders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none</w:t>
            </w:r>
          </w:p>
        </w:tc>
      </w:tr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HS401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2008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2003.5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60DBC">
              <w:t>6.16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 xml:space="preserve">HS401 is a clinical grade </w:t>
            </w:r>
            <w:proofErr w:type="spellStart"/>
            <w:r>
              <w:t>hESC</w:t>
            </w:r>
            <w:proofErr w:type="spellEnd"/>
            <w:r>
              <w:t xml:space="preserve"> </w:t>
            </w:r>
            <w:r w:rsidRPr="00360DBC">
              <w:t xml:space="preserve">line established in 2005 with </w:t>
            </w:r>
            <w:proofErr w:type="spellStart"/>
            <w:r w:rsidRPr="00360DBC">
              <w:t>xeno</w:t>
            </w:r>
            <w:proofErr w:type="spellEnd"/>
            <w:r w:rsidRPr="00360DBC">
              <w:t>-free reagents</w:t>
            </w:r>
            <w:r>
              <w:t xml:space="preserve">. This cell line </w:t>
            </w:r>
            <w:r w:rsidRPr="00360DBC">
              <w:t xml:space="preserve">has been preferentially used by Scandinavian </w:t>
            </w:r>
            <w:r>
              <w:t>groups</w:t>
            </w:r>
            <w:r w:rsidRPr="00360DBC">
              <w:t xml:space="preserve"> (20 publications</w:t>
            </w:r>
            <w:r>
              <w:t xml:space="preserve"> total;</w:t>
            </w:r>
            <w:r w:rsidRPr="00360DBC">
              <w:t xml:space="preserve"> 7 from groups based in Finland, 6 from Swedish groups, three from Swiss groups, one</w:t>
            </w:r>
            <w:r>
              <w:t xml:space="preserve"> study each</w:t>
            </w:r>
            <w:r w:rsidRPr="00360DBC">
              <w:t xml:space="preserve"> from Austria, Czechoslovakia, Spain and UK based groups). The existence of HS401 was </w:t>
            </w:r>
            <w:r>
              <w:t>publicly announced</w:t>
            </w:r>
            <w:r w:rsidRPr="00360DBC">
              <w:t xml:space="preserve"> in 2006 </w:t>
            </w:r>
            <w:r>
              <w:rPr>
                <w:noProof/>
              </w:rPr>
              <w:t>[3]</w:t>
            </w:r>
            <w:r>
              <w:t>.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HS293 (4.93), HS346 (2.21), HS360 (2.21)</w:t>
            </w:r>
          </w:p>
        </w:tc>
      </w:tr>
      <w:tr w:rsidR="001E20B3" w:rsidRPr="00360DBC" w:rsidTr="002F4359">
        <w:tc>
          <w:tcPr>
            <w:tcW w:w="100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WIBR3</w:t>
            </w:r>
          </w:p>
        </w:tc>
        <w:tc>
          <w:tcPr>
            <w:tcW w:w="1652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2010</w:t>
            </w:r>
          </w:p>
        </w:tc>
        <w:tc>
          <w:tcPr>
            <w:tcW w:w="1559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2005.7</w:t>
            </w:r>
          </w:p>
        </w:tc>
        <w:tc>
          <w:tcPr>
            <w:tcW w:w="105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7.53</w:t>
            </w:r>
          </w:p>
        </w:tc>
        <w:tc>
          <w:tcPr>
            <w:tcW w:w="5386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 xml:space="preserve">WIBR3 is a female </w:t>
            </w:r>
            <w:proofErr w:type="spellStart"/>
            <w:r>
              <w:t>hESC</w:t>
            </w:r>
            <w:proofErr w:type="spellEnd"/>
            <w:r>
              <w:t xml:space="preserve"> </w:t>
            </w:r>
            <w:r w:rsidRPr="00360DBC">
              <w:t xml:space="preserve">line established </w:t>
            </w:r>
            <w:proofErr w:type="gramStart"/>
            <w:r w:rsidRPr="00360DBC">
              <w:t>under</w:t>
            </w:r>
            <w:proofErr w:type="gramEnd"/>
            <w:r w:rsidRPr="00360DBC">
              <w:t xml:space="preserve"> 5% oxygen conditions, possibly representing a more naïve </w:t>
            </w:r>
            <w:proofErr w:type="spellStart"/>
            <w:r w:rsidRPr="00360DBC">
              <w:t>pluripotent</w:t>
            </w:r>
            <w:proofErr w:type="spellEnd"/>
            <w:r w:rsidRPr="00360DBC">
              <w:t xml:space="preserve"> state that potentially can be monitored through its X-inactivation state</w:t>
            </w:r>
            <w:r>
              <w:t xml:space="preserve">. </w:t>
            </w:r>
          </w:p>
        </w:tc>
        <w:tc>
          <w:tcPr>
            <w:tcW w:w="2488" w:type="dxa"/>
          </w:tcPr>
          <w:p w:rsidR="001E20B3" w:rsidRDefault="001E20B3" w:rsidP="002F43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asciiTheme="majorHAnsi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360DBC">
              <w:t>none</w:t>
            </w:r>
          </w:p>
        </w:tc>
      </w:tr>
    </w:tbl>
    <w:p w:rsidR="001E20B3" w:rsidRDefault="001E20B3" w:rsidP="001E20B3">
      <w:pPr>
        <w:spacing w:line="360" w:lineRule="auto"/>
        <w:ind w:left="720" w:hanging="720"/>
        <w:jc w:val="both"/>
        <w:rPr>
          <w:b/>
          <w:noProof/>
        </w:rPr>
      </w:pPr>
    </w:p>
    <w:p w:rsidR="001E20B3" w:rsidRDefault="001E20B3" w:rsidP="001E20B3">
      <w:pPr>
        <w:spacing w:line="360" w:lineRule="auto"/>
        <w:ind w:left="720" w:hanging="720"/>
        <w:jc w:val="both"/>
        <w:rPr>
          <w:b/>
          <w:noProof/>
        </w:rPr>
      </w:pPr>
      <w:r>
        <w:rPr>
          <w:b/>
          <w:noProof/>
        </w:rPr>
        <w:br w:type="column"/>
      </w:r>
      <w:r w:rsidRPr="00686417">
        <w:rPr>
          <w:b/>
          <w:noProof/>
        </w:rPr>
        <w:t>Supplementary Refer</w:t>
      </w:r>
      <w:r>
        <w:rPr>
          <w:b/>
          <w:noProof/>
        </w:rPr>
        <w:t>e</w:t>
      </w:r>
      <w:r w:rsidRPr="00686417">
        <w:rPr>
          <w:b/>
          <w:noProof/>
        </w:rPr>
        <w:t>nces</w:t>
      </w:r>
    </w:p>
    <w:p w:rsidR="001E20B3" w:rsidRDefault="001E20B3" w:rsidP="001E20B3">
      <w:pPr>
        <w:spacing w:line="360" w:lineRule="auto"/>
        <w:ind w:left="720" w:hanging="720"/>
        <w:jc w:val="both"/>
        <w:rPr>
          <w:noProof/>
        </w:rPr>
      </w:pPr>
    </w:p>
    <w:p w:rsidR="001E20B3" w:rsidRDefault="001E20B3" w:rsidP="001E20B3">
      <w:pPr>
        <w:ind w:left="720" w:hanging="720"/>
        <w:jc w:val="both"/>
        <w:rPr>
          <w:noProof/>
        </w:rPr>
      </w:pPr>
      <w:r>
        <w:rPr>
          <w:noProof/>
        </w:rPr>
        <w:t>1</w:t>
      </w:r>
      <w:r>
        <w:rPr>
          <w:noProof/>
        </w:rPr>
        <w:t>. Nakatsuji N (2005) Establishment and manipulation of monkey and human embryonic stem cell lines for biomedical research. Ernst Schering Res Found Workshop: 15-26.</w:t>
      </w:r>
    </w:p>
    <w:p w:rsidR="001E20B3" w:rsidRDefault="001E20B3" w:rsidP="001E20B3">
      <w:pPr>
        <w:ind w:left="720" w:hanging="720"/>
        <w:jc w:val="both"/>
        <w:rPr>
          <w:noProof/>
        </w:rPr>
      </w:pPr>
      <w:r>
        <w:rPr>
          <w:noProof/>
        </w:rPr>
        <w:t>2</w:t>
      </w:r>
      <w:r>
        <w:rPr>
          <w:noProof/>
        </w:rPr>
        <w:t>. Wong J (2005) Canadian Human Embryonic Stem Cell Lines Developed. The Bulletin, University of Toronto 58: 6.</w:t>
      </w:r>
    </w:p>
    <w:p w:rsidR="001E20B3" w:rsidRDefault="001E20B3" w:rsidP="001E20B3">
      <w:pPr>
        <w:ind w:left="720" w:hanging="720"/>
        <w:jc w:val="both"/>
        <w:rPr>
          <w:noProof/>
        </w:rPr>
      </w:pPr>
      <w:r>
        <w:rPr>
          <w:noProof/>
        </w:rPr>
        <w:t>3</w:t>
      </w:r>
      <w:r>
        <w:rPr>
          <w:noProof/>
        </w:rPr>
        <w:t>. Hovatta O (2006) Derivation of human embryonic stem cell lines, towards clinical quality. Reprod Fertil Dev 18: 823-828.</w:t>
      </w:r>
    </w:p>
    <w:p w:rsidR="001E20B3" w:rsidRDefault="001E20B3" w:rsidP="001E20B3">
      <w:pPr>
        <w:jc w:val="both"/>
        <w:rPr>
          <w:noProof/>
        </w:rPr>
      </w:pPr>
    </w:p>
    <w:p w:rsidR="001E20B3" w:rsidRDefault="001E20B3" w:rsidP="001E20B3">
      <w:pPr>
        <w:jc w:val="both"/>
      </w:pPr>
    </w:p>
    <w:p w:rsidR="001E20B3" w:rsidRDefault="001E20B3" w:rsidP="001E20B3"/>
    <w:p w:rsidR="002D0DC3" w:rsidRDefault="002D0DC3"/>
    <w:sectPr w:rsidR="002D0DC3" w:rsidSect="0040333D">
      <w:headerReference w:type="first" r:id="rId4"/>
      <w:pgSz w:w="16839" w:h="11907" w:orient="landscape" w:code="9"/>
      <w:pgMar w:top="1080" w:right="1440" w:bottom="108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03" w:rsidRDefault="001E20B3" w:rsidP="00C845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1E20B3"/>
    <w:rsid w:val="000915EF"/>
    <w:rsid w:val="001E20B3"/>
    <w:rsid w:val="002D0DC3"/>
    <w:rsid w:val="0036150E"/>
    <w:rsid w:val="005D7D7F"/>
    <w:rsid w:val="00840AA4"/>
    <w:rsid w:val="00DE374C"/>
    <w:rsid w:val="00F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3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20B3"/>
    <w:pPr>
      <w:spacing w:before="120"/>
      <w:ind w:firstLine="720"/>
    </w:pPr>
    <w:rPr>
      <w:rFonts w:eastAsia="Times New Roman"/>
    </w:rPr>
  </w:style>
  <w:style w:type="paragraph" w:styleId="Header">
    <w:name w:val="header"/>
    <w:basedOn w:val="Normal"/>
    <w:link w:val="HeaderChar"/>
    <w:rsid w:val="001E20B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E20B3"/>
    <w:rPr>
      <w:rFonts w:ascii="Times New Roman" w:eastAsia="Times New Roman" w:hAnsi="Times New Roman"/>
      <w:sz w:val="24"/>
      <w:szCs w:val="24"/>
    </w:rPr>
  </w:style>
  <w:style w:type="table" w:styleId="TableTheme">
    <w:name w:val="Table Theme"/>
    <w:basedOn w:val="TableNormal"/>
    <w:rsid w:val="001E20B3"/>
    <w:rPr>
      <w:rFonts w:ascii="Times New Roman" w:eastAsia="Calibri" w:hAnsi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1</cp:revision>
  <dcterms:created xsi:type="dcterms:W3CDTF">2012-12-04T17:51:00Z</dcterms:created>
  <dcterms:modified xsi:type="dcterms:W3CDTF">2012-12-04T17:52:00Z</dcterms:modified>
</cp:coreProperties>
</file>