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0780D" w14:textId="77777777" w:rsidR="00706D1A" w:rsidRPr="00706D1A" w:rsidRDefault="00706D1A" w:rsidP="00706D1A">
      <w:pPr>
        <w:rPr>
          <w:rFonts w:ascii="Arial" w:hAnsi="Arial" w:cs="Arial"/>
          <w:b/>
        </w:rPr>
      </w:pPr>
      <w:proofErr w:type="spellStart"/>
      <w:r w:rsidRPr="00706D1A">
        <w:rPr>
          <w:rFonts w:ascii="Arial" w:hAnsi="Arial" w:cs="Arial"/>
          <w:b/>
        </w:rPr>
        <w:t>Supplementary</w:t>
      </w:r>
      <w:proofErr w:type="spellEnd"/>
      <w:r w:rsidRPr="00706D1A">
        <w:rPr>
          <w:rFonts w:ascii="Arial" w:hAnsi="Arial" w:cs="Arial"/>
          <w:b/>
        </w:rPr>
        <w:t xml:space="preserve"> Table 1</w:t>
      </w:r>
    </w:p>
    <w:p w14:paraId="7DEA6036" w14:textId="77777777" w:rsidR="00706D1A" w:rsidRPr="00706D1A" w:rsidRDefault="00706D1A" w:rsidP="00706D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330"/>
        <w:gridCol w:w="2209"/>
        <w:gridCol w:w="2126"/>
        <w:gridCol w:w="1377"/>
      </w:tblGrid>
      <w:tr w:rsidR="00706D1A" w:rsidRPr="00706D1A" w14:paraId="0588515A" w14:textId="77777777" w:rsidTr="006F7493">
        <w:tc>
          <w:tcPr>
            <w:tcW w:w="814" w:type="dxa"/>
            <w:shd w:val="clear" w:color="auto" w:fill="auto"/>
          </w:tcPr>
          <w:p w14:paraId="237A017D" w14:textId="77777777" w:rsidR="00706D1A" w:rsidRPr="00706D1A" w:rsidRDefault="00706D1A" w:rsidP="00706D1A">
            <w:pPr>
              <w:rPr>
                <w:rFonts w:ascii="Arial" w:hAnsi="Arial" w:cs="Arial"/>
                <w:b/>
              </w:rPr>
            </w:pPr>
          </w:p>
        </w:tc>
        <w:tc>
          <w:tcPr>
            <w:tcW w:w="2330" w:type="dxa"/>
            <w:shd w:val="clear" w:color="auto" w:fill="auto"/>
          </w:tcPr>
          <w:p w14:paraId="1A97D448" w14:textId="77777777" w:rsidR="00706D1A" w:rsidRPr="00706D1A" w:rsidRDefault="00706D1A" w:rsidP="00706D1A">
            <w:pPr>
              <w:rPr>
                <w:rFonts w:ascii="Arial" w:hAnsi="Arial" w:cs="Arial"/>
                <w:b/>
              </w:rPr>
            </w:pPr>
            <w:proofErr w:type="spellStart"/>
            <w:r w:rsidRPr="00706D1A">
              <w:rPr>
                <w:rFonts w:ascii="Arial" w:hAnsi="Arial" w:cs="Arial"/>
                <w:b/>
              </w:rPr>
              <w:t>Bath</w:t>
            </w:r>
            <w:proofErr w:type="spellEnd"/>
            <w:r w:rsidRPr="00706D1A">
              <w:rPr>
                <w:rFonts w:ascii="Arial" w:hAnsi="Arial" w:cs="Arial"/>
                <w:b/>
              </w:rPr>
              <w:t xml:space="preserve"> </w:t>
            </w:r>
            <w:proofErr w:type="spellStart"/>
            <w:r w:rsidRPr="00706D1A">
              <w:rPr>
                <w:rFonts w:ascii="Arial" w:hAnsi="Arial" w:cs="Arial"/>
                <w:b/>
              </w:rPr>
              <w:t>application</w:t>
            </w:r>
            <w:proofErr w:type="spellEnd"/>
          </w:p>
        </w:tc>
        <w:tc>
          <w:tcPr>
            <w:tcW w:w="2209" w:type="dxa"/>
            <w:shd w:val="clear" w:color="auto" w:fill="auto"/>
          </w:tcPr>
          <w:p w14:paraId="4DB786A7" w14:textId="77777777" w:rsidR="00706D1A" w:rsidRPr="00706D1A" w:rsidRDefault="00706D1A" w:rsidP="00706D1A">
            <w:pPr>
              <w:rPr>
                <w:rFonts w:ascii="Arial" w:hAnsi="Arial" w:cs="Arial"/>
                <w:b/>
              </w:rPr>
            </w:pPr>
            <w:r w:rsidRPr="00706D1A">
              <w:rPr>
                <w:rFonts w:ascii="Arial" w:hAnsi="Arial" w:cs="Arial"/>
                <w:b/>
              </w:rPr>
              <w:t>WT</w:t>
            </w:r>
          </w:p>
        </w:tc>
        <w:tc>
          <w:tcPr>
            <w:tcW w:w="2126" w:type="dxa"/>
            <w:shd w:val="clear" w:color="auto" w:fill="auto"/>
          </w:tcPr>
          <w:p w14:paraId="14B58CDD" w14:textId="77777777" w:rsidR="00706D1A" w:rsidRPr="00706D1A" w:rsidRDefault="00706D1A" w:rsidP="00706D1A">
            <w:pPr>
              <w:rPr>
                <w:rFonts w:ascii="Arial" w:hAnsi="Arial" w:cs="Arial"/>
                <w:b/>
              </w:rPr>
            </w:pPr>
            <w:r w:rsidRPr="00706D1A">
              <w:rPr>
                <w:rFonts w:ascii="Arial" w:hAnsi="Arial" w:cs="Arial"/>
                <w:b/>
              </w:rPr>
              <w:t>KO</w:t>
            </w:r>
          </w:p>
        </w:tc>
        <w:tc>
          <w:tcPr>
            <w:tcW w:w="1377" w:type="dxa"/>
            <w:shd w:val="clear" w:color="auto" w:fill="auto"/>
          </w:tcPr>
          <w:p w14:paraId="13E9A5BF" w14:textId="77777777" w:rsidR="00706D1A" w:rsidRPr="00706D1A" w:rsidRDefault="00706D1A" w:rsidP="00706D1A">
            <w:pPr>
              <w:rPr>
                <w:rFonts w:ascii="Arial" w:hAnsi="Arial" w:cs="Arial"/>
                <w:b/>
              </w:rPr>
            </w:pPr>
            <w:r w:rsidRPr="00706D1A">
              <w:rPr>
                <w:rFonts w:ascii="Arial" w:hAnsi="Arial" w:cs="Arial"/>
                <w:b/>
              </w:rPr>
              <w:t xml:space="preserve">p </w:t>
            </w:r>
            <w:r w:rsidRPr="00706D1A">
              <w:rPr>
                <w:rFonts w:ascii="Arial" w:hAnsi="Arial" w:cs="Arial"/>
                <w:b/>
                <w:vertAlign w:val="subscript"/>
              </w:rPr>
              <w:t>WT vs. KO</w:t>
            </w:r>
          </w:p>
        </w:tc>
      </w:tr>
      <w:tr w:rsidR="00706D1A" w:rsidRPr="00706D1A" w14:paraId="55AD54A1" w14:textId="77777777" w:rsidTr="006F7493">
        <w:tc>
          <w:tcPr>
            <w:tcW w:w="814" w:type="dxa"/>
            <w:shd w:val="clear" w:color="auto" w:fill="auto"/>
          </w:tcPr>
          <w:p w14:paraId="59A5AFAD" w14:textId="77777777" w:rsidR="00706D1A" w:rsidRPr="00706D1A" w:rsidRDefault="00706D1A" w:rsidP="00706D1A">
            <w:pPr>
              <w:rPr>
                <w:rFonts w:ascii="Arial" w:hAnsi="Arial" w:cs="Arial"/>
                <w:b/>
              </w:rPr>
            </w:pPr>
            <w:r w:rsidRPr="00706D1A">
              <w:rPr>
                <w:rFonts w:ascii="Arial" w:hAnsi="Arial" w:cs="Arial"/>
                <w:b/>
              </w:rPr>
              <w:t>Early</w:t>
            </w:r>
          </w:p>
        </w:tc>
        <w:tc>
          <w:tcPr>
            <w:tcW w:w="2330" w:type="dxa"/>
            <w:shd w:val="clear" w:color="auto" w:fill="auto"/>
          </w:tcPr>
          <w:p w14:paraId="445172B6" w14:textId="77777777" w:rsidR="00706D1A" w:rsidRPr="00706D1A" w:rsidRDefault="00706D1A" w:rsidP="00706D1A">
            <w:pPr>
              <w:rPr>
                <w:rFonts w:ascii="Arial" w:hAnsi="Arial" w:cs="Arial"/>
              </w:rPr>
            </w:pPr>
            <w:r w:rsidRPr="00706D1A">
              <w:rPr>
                <w:rFonts w:ascii="Arial" w:hAnsi="Arial" w:cs="Arial"/>
              </w:rPr>
              <w:t>ACSF</w:t>
            </w:r>
          </w:p>
        </w:tc>
        <w:tc>
          <w:tcPr>
            <w:tcW w:w="2209" w:type="dxa"/>
            <w:shd w:val="clear" w:color="auto" w:fill="auto"/>
          </w:tcPr>
          <w:p w14:paraId="03AA9B6B" w14:textId="77777777" w:rsidR="00706D1A" w:rsidRPr="00706D1A" w:rsidRDefault="00706D1A" w:rsidP="00706D1A">
            <w:pPr>
              <w:rPr>
                <w:rFonts w:ascii="Arial" w:hAnsi="Arial" w:cs="Arial"/>
              </w:rPr>
            </w:pPr>
            <w:r w:rsidRPr="00706D1A">
              <w:rPr>
                <w:rFonts w:ascii="Arial" w:hAnsi="Arial" w:cs="Arial"/>
              </w:rPr>
              <w:t>166.3 ± 2.1; (n = 5)</w:t>
            </w:r>
          </w:p>
        </w:tc>
        <w:tc>
          <w:tcPr>
            <w:tcW w:w="2126" w:type="dxa"/>
            <w:shd w:val="clear" w:color="auto" w:fill="auto"/>
          </w:tcPr>
          <w:p w14:paraId="43190F8B" w14:textId="77777777" w:rsidR="00706D1A" w:rsidRPr="00706D1A" w:rsidRDefault="00706D1A" w:rsidP="00706D1A">
            <w:pPr>
              <w:rPr>
                <w:rFonts w:ascii="Arial" w:hAnsi="Arial" w:cs="Arial"/>
              </w:rPr>
            </w:pPr>
            <w:r w:rsidRPr="00706D1A">
              <w:rPr>
                <w:rFonts w:ascii="Arial" w:hAnsi="Arial" w:cs="Arial"/>
              </w:rPr>
              <w:t>320.1 ± 3.8; (n = 8)</w:t>
            </w:r>
          </w:p>
        </w:tc>
        <w:tc>
          <w:tcPr>
            <w:tcW w:w="1377" w:type="dxa"/>
            <w:shd w:val="clear" w:color="auto" w:fill="auto"/>
          </w:tcPr>
          <w:p w14:paraId="33761FC3"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52ED9447" w14:textId="77777777" w:rsidTr="006F7493">
        <w:tc>
          <w:tcPr>
            <w:tcW w:w="814" w:type="dxa"/>
            <w:shd w:val="clear" w:color="auto" w:fill="auto"/>
          </w:tcPr>
          <w:p w14:paraId="759487B1" w14:textId="77777777" w:rsidR="00706D1A" w:rsidRPr="00706D1A" w:rsidRDefault="00706D1A" w:rsidP="00706D1A">
            <w:pPr>
              <w:rPr>
                <w:rFonts w:ascii="Arial" w:hAnsi="Arial" w:cs="Arial"/>
                <w:b/>
              </w:rPr>
            </w:pPr>
          </w:p>
        </w:tc>
        <w:tc>
          <w:tcPr>
            <w:tcW w:w="2330" w:type="dxa"/>
            <w:shd w:val="clear" w:color="auto" w:fill="auto"/>
          </w:tcPr>
          <w:p w14:paraId="5E267E05" w14:textId="77777777" w:rsidR="00706D1A" w:rsidRPr="00706D1A" w:rsidRDefault="00706D1A" w:rsidP="00706D1A">
            <w:pPr>
              <w:rPr>
                <w:rFonts w:ascii="Arial" w:hAnsi="Arial" w:cs="Arial"/>
              </w:rPr>
            </w:pPr>
            <w:proofErr w:type="spellStart"/>
            <w:r w:rsidRPr="00706D1A">
              <w:rPr>
                <w:rFonts w:ascii="Arial" w:hAnsi="Arial" w:cs="Arial"/>
              </w:rPr>
              <w:t>Mefloquine</w:t>
            </w:r>
            <w:proofErr w:type="spellEnd"/>
            <w:r w:rsidRPr="00706D1A">
              <w:rPr>
                <w:rFonts w:ascii="Arial" w:hAnsi="Arial" w:cs="Arial"/>
              </w:rPr>
              <w:t xml:space="preserve"> [50 </w:t>
            </w:r>
            <w:proofErr w:type="spellStart"/>
            <w:r w:rsidRPr="00706D1A">
              <w:rPr>
                <w:rFonts w:ascii="Arial" w:hAnsi="Arial" w:cs="Arial"/>
              </w:rPr>
              <w:t>nM</w:t>
            </w:r>
            <w:proofErr w:type="spellEnd"/>
            <w:r w:rsidRPr="00706D1A">
              <w:rPr>
                <w:rFonts w:ascii="Arial" w:hAnsi="Arial" w:cs="Arial"/>
              </w:rPr>
              <w:t>]</w:t>
            </w:r>
          </w:p>
        </w:tc>
        <w:tc>
          <w:tcPr>
            <w:tcW w:w="2209" w:type="dxa"/>
            <w:shd w:val="clear" w:color="auto" w:fill="auto"/>
          </w:tcPr>
          <w:p w14:paraId="05BD753D" w14:textId="77777777" w:rsidR="00706D1A" w:rsidRPr="00706D1A" w:rsidRDefault="00706D1A" w:rsidP="00706D1A">
            <w:pPr>
              <w:rPr>
                <w:rFonts w:ascii="Arial" w:hAnsi="Arial" w:cs="Arial"/>
              </w:rPr>
            </w:pPr>
            <w:r w:rsidRPr="00706D1A">
              <w:rPr>
                <w:rFonts w:ascii="Arial" w:hAnsi="Arial" w:cs="Arial"/>
              </w:rPr>
              <w:t>230.8 ± 3.7; (n = 5)</w:t>
            </w:r>
          </w:p>
        </w:tc>
        <w:tc>
          <w:tcPr>
            <w:tcW w:w="2126" w:type="dxa"/>
            <w:shd w:val="clear" w:color="auto" w:fill="auto"/>
          </w:tcPr>
          <w:p w14:paraId="50475C75" w14:textId="77777777" w:rsidR="00706D1A" w:rsidRPr="00706D1A" w:rsidRDefault="00706D1A" w:rsidP="00706D1A">
            <w:pPr>
              <w:rPr>
                <w:rFonts w:ascii="Arial" w:hAnsi="Arial" w:cs="Arial"/>
              </w:rPr>
            </w:pPr>
            <w:r w:rsidRPr="00706D1A">
              <w:rPr>
                <w:rFonts w:ascii="Arial" w:hAnsi="Arial" w:cs="Arial"/>
              </w:rPr>
              <w:t>315.2 ± 5.1; (n = 6)</w:t>
            </w:r>
          </w:p>
        </w:tc>
        <w:tc>
          <w:tcPr>
            <w:tcW w:w="1377" w:type="dxa"/>
            <w:shd w:val="clear" w:color="auto" w:fill="auto"/>
          </w:tcPr>
          <w:p w14:paraId="5CB2D04A"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0C78731C" w14:textId="77777777" w:rsidTr="006F7493">
        <w:tc>
          <w:tcPr>
            <w:tcW w:w="814" w:type="dxa"/>
            <w:shd w:val="clear" w:color="auto" w:fill="auto"/>
          </w:tcPr>
          <w:p w14:paraId="7F5E491F" w14:textId="77777777" w:rsidR="00706D1A" w:rsidRPr="00706D1A" w:rsidRDefault="00706D1A" w:rsidP="00706D1A">
            <w:pPr>
              <w:rPr>
                <w:rFonts w:ascii="Arial" w:hAnsi="Arial" w:cs="Arial"/>
                <w:b/>
              </w:rPr>
            </w:pPr>
          </w:p>
        </w:tc>
        <w:tc>
          <w:tcPr>
            <w:tcW w:w="2330" w:type="dxa"/>
            <w:shd w:val="clear" w:color="auto" w:fill="auto"/>
          </w:tcPr>
          <w:p w14:paraId="5F282897" w14:textId="77777777" w:rsidR="00706D1A" w:rsidRPr="00706D1A" w:rsidRDefault="00706D1A" w:rsidP="00706D1A">
            <w:pPr>
              <w:rPr>
                <w:rFonts w:ascii="Arial" w:hAnsi="Arial" w:cs="Arial"/>
              </w:rPr>
            </w:pPr>
            <w:proofErr w:type="spellStart"/>
            <w:r w:rsidRPr="00706D1A">
              <w:rPr>
                <w:rFonts w:ascii="Arial" w:hAnsi="Arial" w:cs="Arial"/>
              </w:rPr>
              <w:t>Adenosine</w:t>
            </w:r>
            <w:proofErr w:type="spellEnd"/>
            <w:r w:rsidRPr="00706D1A">
              <w:rPr>
                <w:rFonts w:ascii="Arial" w:hAnsi="Arial" w:cs="Arial"/>
              </w:rPr>
              <w:t xml:space="preserve"> [30 µM]</w:t>
            </w:r>
          </w:p>
        </w:tc>
        <w:tc>
          <w:tcPr>
            <w:tcW w:w="2209" w:type="dxa"/>
            <w:shd w:val="clear" w:color="auto" w:fill="auto"/>
          </w:tcPr>
          <w:p w14:paraId="22AA0C4A" w14:textId="77777777" w:rsidR="00706D1A" w:rsidRPr="00706D1A" w:rsidRDefault="00706D1A" w:rsidP="00706D1A">
            <w:pPr>
              <w:rPr>
                <w:rFonts w:ascii="Arial" w:hAnsi="Arial" w:cs="Arial"/>
              </w:rPr>
            </w:pPr>
            <w:r w:rsidRPr="00706D1A">
              <w:rPr>
                <w:rFonts w:ascii="Arial" w:hAnsi="Arial" w:cs="Arial"/>
              </w:rPr>
              <w:t>112.2 ± 0.7; (n = 5)</w:t>
            </w:r>
          </w:p>
        </w:tc>
        <w:tc>
          <w:tcPr>
            <w:tcW w:w="2126" w:type="dxa"/>
            <w:shd w:val="clear" w:color="auto" w:fill="auto"/>
          </w:tcPr>
          <w:p w14:paraId="70A627C8" w14:textId="77777777" w:rsidR="00706D1A" w:rsidRPr="00706D1A" w:rsidRDefault="00706D1A" w:rsidP="00706D1A">
            <w:pPr>
              <w:rPr>
                <w:rFonts w:ascii="Arial" w:hAnsi="Arial" w:cs="Arial"/>
              </w:rPr>
            </w:pPr>
            <w:r w:rsidRPr="00706D1A">
              <w:rPr>
                <w:rFonts w:ascii="Arial" w:hAnsi="Arial" w:cs="Arial"/>
              </w:rPr>
              <w:t>150.3 ±1.4;  (n = 7)</w:t>
            </w:r>
          </w:p>
        </w:tc>
        <w:tc>
          <w:tcPr>
            <w:tcW w:w="1377" w:type="dxa"/>
            <w:shd w:val="clear" w:color="auto" w:fill="auto"/>
          </w:tcPr>
          <w:p w14:paraId="315106A3" w14:textId="77777777" w:rsidR="00706D1A" w:rsidRPr="00706D1A" w:rsidRDefault="00706D1A" w:rsidP="00706D1A">
            <w:pPr>
              <w:rPr>
                <w:rFonts w:ascii="Arial" w:hAnsi="Arial" w:cs="Arial"/>
              </w:rPr>
            </w:pPr>
            <w:r w:rsidRPr="00706D1A">
              <w:rPr>
                <w:rFonts w:ascii="Arial" w:hAnsi="Arial" w:cs="Arial"/>
              </w:rPr>
              <w:t>P &lt; 0.001</w:t>
            </w:r>
          </w:p>
        </w:tc>
      </w:tr>
      <w:tr w:rsidR="00706D1A" w:rsidRPr="00706D1A" w14:paraId="176C0640" w14:textId="77777777" w:rsidTr="006F7493">
        <w:tc>
          <w:tcPr>
            <w:tcW w:w="814" w:type="dxa"/>
            <w:shd w:val="clear" w:color="auto" w:fill="auto"/>
          </w:tcPr>
          <w:p w14:paraId="03E4AF20" w14:textId="77777777" w:rsidR="00706D1A" w:rsidRPr="00706D1A" w:rsidRDefault="00706D1A" w:rsidP="00706D1A">
            <w:pPr>
              <w:rPr>
                <w:rFonts w:ascii="Arial" w:hAnsi="Arial" w:cs="Arial"/>
                <w:b/>
              </w:rPr>
            </w:pPr>
          </w:p>
        </w:tc>
        <w:tc>
          <w:tcPr>
            <w:tcW w:w="2330" w:type="dxa"/>
            <w:shd w:val="clear" w:color="auto" w:fill="auto"/>
          </w:tcPr>
          <w:p w14:paraId="771F09B5" w14:textId="77777777" w:rsidR="00706D1A" w:rsidRPr="00706D1A" w:rsidRDefault="00706D1A" w:rsidP="00706D1A">
            <w:pPr>
              <w:rPr>
                <w:rFonts w:ascii="Arial" w:hAnsi="Arial" w:cs="Arial"/>
              </w:rPr>
            </w:pPr>
            <w:r w:rsidRPr="00706D1A">
              <w:rPr>
                <w:rFonts w:ascii="Arial" w:hAnsi="Arial" w:cs="Arial"/>
              </w:rPr>
              <w:t>D-AP5       [50 µM]</w:t>
            </w:r>
          </w:p>
        </w:tc>
        <w:tc>
          <w:tcPr>
            <w:tcW w:w="2209" w:type="dxa"/>
            <w:shd w:val="clear" w:color="auto" w:fill="auto"/>
          </w:tcPr>
          <w:p w14:paraId="7CC44F99" w14:textId="77777777" w:rsidR="00706D1A" w:rsidRPr="00706D1A" w:rsidRDefault="00706D1A" w:rsidP="00706D1A">
            <w:pPr>
              <w:rPr>
                <w:rFonts w:ascii="Arial" w:hAnsi="Arial" w:cs="Arial"/>
              </w:rPr>
            </w:pPr>
            <w:r w:rsidRPr="00706D1A">
              <w:rPr>
                <w:rFonts w:ascii="Arial" w:hAnsi="Arial" w:cs="Arial"/>
              </w:rPr>
              <w:t>113.8 ± 0.6; (n = 5)</w:t>
            </w:r>
          </w:p>
        </w:tc>
        <w:tc>
          <w:tcPr>
            <w:tcW w:w="2126" w:type="dxa"/>
            <w:shd w:val="clear" w:color="auto" w:fill="auto"/>
          </w:tcPr>
          <w:p w14:paraId="122EA1B0" w14:textId="77777777" w:rsidR="00706D1A" w:rsidRPr="00706D1A" w:rsidRDefault="00706D1A" w:rsidP="00706D1A">
            <w:pPr>
              <w:rPr>
                <w:rFonts w:ascii="Arial" w:hAnsi="Arial" w:cs="Arial"/>
              </w:rPr>
            </w:pPr>
            <w:r w:rsidRPr="00706D1A">
              <w:rPr>
                <w:rFonts w:ascii="Arial" w:hAnsi="Arial" w:cs="Arial"/>
              </w:rPr>
              <w:t>130.1 ± 0.5; (n = 5)</w:t>
            </w:r>
          </w:p>
        </w:tc>
        <w:tc>
          <w:tcPr>
            <w:tcW w:w="1377" w:type="dxa"/>
            <w:shd w:val="clear" w:color="auto" w:fill="auto"/>
          </w:tcPr>
          <w:p w14:paraId="21FD8F37" w14:textId="77777777" w:rsidR="00706D1A" w:rsidRPr="00706D1A" w:rsidRDefault="00706D1A" w:rsidP="00706D1A">
            <w:pPr>
              <w:rPr>
                <w:rFonts w:ascii="Arial" w:hAnsi="Arial" w:cs="Arial"/>
              </w:rPr>
            </w:pPr>
            <w:r w:rsidRPr="00706D1A">
              <w:rPr>
                <w:rFonts w:ascii="Arial" w:hAnsi="Arial" w:cs="Arial"/>
              </w:rPr>
              <w:t>P &lt; 0.001</w:t>
            </w:r>
          </w:p>
        </w:tc>
      </w:tr>
      <w:tr w:rsidR="00706D1A" w:rsidRPr="00706D1A" w14:paraId="6152ED54" w14:textId="77777777" w:rsidTr="006F7493">
        <w:tc>
          <w:tcPr>
            <w:tcW w:w="814" w:type="dxa"/>
            <w:shd w:val="clear" w:color="auto" w:fill="auto"/>
          </w:tcPr>
          <w:p w14:paraId="263893DA" w14:textId="77777777" w:rsidR="00706D1A" w:rsidRPr="00706D1A" w:rsidRDefault="00706D1A" w:rsidP="00706D1A">
            <w:pPr>
              <w:rPr>
                <w:rFonts w:ascii="Arial" w:hAnsi="Arial" w:cs="Arial"/>
                <w:b/>
              </w:rPr>
            </w:pPr>
          </w:p>
        </w:tc>
        <w:tc>
          <w:tcPr>
            <w:tcW w:w="2330" w:type="dxa"/>
            <w:shd w:val="clear" w:color="auto" w:fill="auto"/>
          </w:tcPr>
          <w:p w14:paraId="638CDA6D" w14:textId="77777777" w:rsidR="00706D1A" w:rsidRPr="00706D1A" w:rsidRDefault="00706D1A" w:rsidP="00706D1A">
            <w:pPr>
              <w:rPr>
                <w:rFonts w:ascii="Arial" w:hAnsi="Arial" w:cs="Arial"/>
              </w:rPr>
            </w:pPr>
            <w:r w:rsidRPr="00706D1A">
              <w:rPr>
                <w:rFonts w:ascii="Arial" w:hAnsi="Arial" w:cs="Arial"/>
              </w:rPr>
              <w:t>UBP1112   [100 µM]</w:t>
            </w:r>
          </w:p>
        </w:tc>
        <w:tc>
          <w:tcPr>
            <w:tcW w:w="2209" w:type="dxa"/>
            <w:shd w:val="clear" w:color="auto" w:fill="auto"/>
          </w:tcPr>
          <w:p w14:paraId="2DA46556" w14:textId="77777777" w:rsidR="00706D1A" w:rsidRPr="00706D1A" w:rsidRDefault="00706D1A" w:rsidP="00706D1A">
            <w:pPr>
              <w:rPr>
                <w:rFonts w:ascii="Arial" w:hAnsi="Arial" w:cs="Arial"/>
              </w:rPr>
            </w:pPr>
            <w:r w:rsidRPr="00706D1A">
              <w:rPr>
                <w:rFonts w:ascii="Arial" w:hAnsi="Arial" w:cs="Arial"/>
              </w:rPr>
              <w:t>208.6 ± 2.2; (n = 6)</w:t>
            </w:r>
          </w:p>
        </w:tc>
        <w:tc>
          <w:tcPr>
            <w:tcW w:w="2126" w:type="dxa"/>
            <w:shd w:val="clear" w:color="auto" w:fill="auto"/>
          </w:tcPr>
          <w:p w14:paraId="16D050A3" w14:textId="77777777" w:rsidR="00706D1A" w:rsidRPr="00706D1A" w:rsidRDefault="00706D1A" w:rsidP="00706D1A">
            <w:pPr>
              <w:rPr>
                <w:rFonts w:ascii="Arial" w:hAnsi="Arial" w:cs="Arial"/>
              </w:rPr>
            </w:pPr>
            <w:r w:rsidRPr="00706D1A">
              <w:rPr>
                <w:rFonts w:ascii="Arial" w:hAnsi="Arial" w:cs="Arial"/>
              </w:rPr>
              <w:t>325.5 ± 4.1; (n = 7)</w:t>
            </w:r>
          </w:p>
        </w:tc>
        <w:tc>
          <w:tcPr>
            <w:tcW w:w="1377" w:type="dxa"/>
            <w:shd w:val="clear" w:color="auto" w:fill="auto"/>
          </w:tcPr>
          <w:p w14:paraId="50B24020"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0DB1F117" w14:textId="77777777" w:rsidTr="006F7493">
        <w:tc>
          <w:tcPr>
            <w:tcW w:w="814" w:type="dxa"/>
            <w:shd w:val="clear" w:color="auto" w:fill="auto"/>
          </w:tcPr>
          <w:p w14:paraId="4567AA53" w14:textId="77777777" w:rsidR="00706D1A" w:rsidRPr="00706D1A" w:rsidRDefault="00706D1A" w:rsidP="00706D1A">
            <w:pPr>
              <w:rPr>
                <w:rFonts w:ascii="Arial" w:hAnsi="Arial" w:cs="Arial"/>
                <w:b/>
              </w:rPr>
            </w:pPr>
          </w:p>
        </w:tc>
        <w:tc>
          <w:tcPr>
            <w:tcW w:w="2330" w:type="dxa"/>
            <w:shd w:val="clear" w:color="auto" w:fill="auto"/>
          </w:tcPr>
          <w:p w14:paraId="34FE00D4" w14:textId="77777777" w:rsidR="00706D1A" w:rsidRPr="00706D1A" w:rsidRDefault="00706D1A" w:rsidP="00706D1A">
            <w:pPr>
              <w:rPr>
                <w:rFonts w:ascii="Arial" w:hAnsi="Arial" w:cs="Arial"/>
              </w:rPr>
            </w:pPr>
          </w:p>
        </w:tc>
        <w:tc>
          <w:tcPr>
            <w:tcW w:w="2209" w:type="dxa"/>
            <w:shd w:val="clear" w:color="auto" w:fill="auto"/>
          </w:tcPr>
          <w:p w14:paraId="0F729438" w14:textId="77777777" w:rsidR="00706D1A" w:rsidRPr="00706D1A" w:rsidRDefault="00706D1A" w:rsidP="00706D1A">
            <w:pPr>
              <w:rPr>
                <w:rFonts w:ascii="Arial" w:hAnsi="Arial" w:cs="Arial"/>
              </w:rPr>
            </w:pPr>
          </w:p>
        </w:tc>
        <w:tc>
          <w:tcPr>
            <w:tcW w:w="2126" w:type="dxa"/>
            <w:shd w:val="clear" w:color="auto" w:fill="auto"/>
          </w:tcPr>
          <w:p w14:paraId="39ACDB98" w14:textId="77777777" w:rsidR="00706D1A" w:rsidRPr="00706D1A" w:rsidRDefault="00706D1A" w:rsidP="00706D1A">
            <w:pPr>
              <w:rPr>
                <w:rFonts w:ascii="Arial" w:hAnsi="Arial" w:cs="Arial"/>
              </w:rPr>
            </w:pPr>
          </w:p>
        </w:tc>
        <w:tc>
          <w:tcPr>
            <w:tcW w:w="1377" w:type="dxa"/>
            <w:shd w:val="clear" w:color="auto" w:fill="auto"/>
          </w:tcPr>
          <w:p w14:paraId="3771395A" w14:textId="77777777" w:rsidR="00706D1A" w:rsidRPr="00706D1A" w:rsidRDefault="00706D1A" w:rsidP="00706D1A">
            <w:pPr>
              <w:rPr>
                <w:rFonts w:ascii="Arial" w:hAnsi="Arial" w:cs="Arial"/>
              </w:rPr>
            </w:pPr>
          </w:p>
        </w:tc>
      </w:tr>
      <w:tr w:rsidR="00706D1A" w:rsidRPr="00706D1A" w14:paraId="1E25821A" w14:textId="77777777" w:rsidTr="006F7493">
        <w:tc>
          <w:tcPr>
            <w:tcW w:w="814" w:type="dxa"/>
            <w:shd w:val="clear" w:color="auto" w:fill="auto"/>
          </w:tcPr>
          <w:p w14:paraId="7E7AA617" w14:textId="77777777" w:rsidR="00706D1A" w:rsidRPr="00706D1A" w:rsidRDefault="00706D1A" w:rsidP="00706D1A">
            <w:pPr>
              <w:rPr>
                <w:rFonts w:ascii="Arial" w:hAnsi="Arial" w:cs="Arial"/>
                <w:b/>
              </w:rPr>
            </w:pPr>
            <w:proofErr w:type="spellStart"/>
            <w:r w:rsidRPr="00706D1A">
              <w:rPr>
                <w:rFonts w:ascii="Arial" w:hAnsi="Arial" w:cs="Arial"/>
                <w:b/>
              </w:rPr>
              <w:t>Late</w:t>
            </w:r>
            <w:proofErr w:type="spellEnd"/>
          </w:p>
        </w:tc>
        <w:tc>
          <w:tcPr>
            <w:tcW w:w="2330" w:type="dxa"/>
            <w:shd w:val="clear" w:color="auto" w:fill="auto"/>
          </w:tcPr>
          <w:p w14:paraId="4242BD09" w14:textId="77777777" w:rsidR="00706D1A" w:rsidRPr="00706D1A" w:rsidRDefault="00706D1A" w:rsidP="00706D1A">
            <w:pPr>
              <w:rPr>
                <w:rFonts w:ascii="Arial" w:hAnsi="Arial" w:cs="Arial"/>
              </w:rPr>
            </w:pPr>
            <w:r w:rsidRPr="00706D1A">
              <w:rPr>
                <w:rFonts w:ascii="Arial" w:hAnsi="Arial" w:cs="Arial"/>
              </w:rPr>
              <w:t>ACSF</w:t>
            </w:r>
          </w:p>
        </w:tc>
        <w:tc>
          <w:tcPr>
            <w:tcW w:w="2209" w:type="dxa"/>
            <w:shd w:val="clear" w:color="auto" w:fill="auto"/>
          </w:tcPr>
          <w:p w14:paraId="155AE5B4" w14:textId="77777777" w:rsidR="00706D1A" w:rsidRPr="00706D1A" w:rsidRDefault="00706D1A" w:rsidP="00706D1A">
            <w:pPr>
              <w:rPr>
                <w:rFonts w:ascii="Arial" w:hAnsi="Arial" w:cs="Arial"/>
              </w:rPr>
            </w:pPr>
            <w:r w:rsidRPr="00706D1A">
              <w:rPr>
                <w:rFonts w:ascii="Arial" w:hAnsi="Arial" w:cs="Arial"/>
              </w:rPr>
              <w:t>174.6 ± 0.9; (n = 5)</w:t>
            </w:r>
          </w:p>
        </w:tc>
        <w:tc>
          <w:tcPr>
            <w:tcW w:w="2126" w:type="dxa"/>
            <w:shd w:val="clear" w:color="auto" w:fill="auto"/>
          </w:tcPr>
          <w:p w14:paraId="5B2ADF4A" w14:textId="77777777" w:rsidR="00706D1A" w:rsidRPr="00706D1A" w:rsidRDefault="00706D1A" w:rsidP="00706D1A">
            <w:pPr>
              <w:rPr>
                <w:rFonts w:ascii="Arial" w:hAnsi="Arial" w:cs="Arial"/>
              </w:rPr>
            </w:pPr>
            <w:r w:rsidRPr="00706D1A">
              <w:rPr>
                <w:rFonts w:ascii="Arial" w:hAnsi="Arial" w:cs="Arial"/>
              </w:rPr>
              <w:t>269.8 ± 1.3; (n = 8)</w:t>
            </w:r>
          </w:p>
        </w:tc>
        <w:tc>
          <w:tcPr>
            <w:tcW w:w="1377" w:type="dxa"/>
            <w:shd w:val="clear" w:color="auto" w:fill="auto"/>
          </w:tcPr>
          <w:p w14:paraId="16C4FCDE"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4246AB33" w14:textId="77777777" w:rsidTr="006F7493">
        <w:tc>
          <w:tcPr>
            <w:tcW w:w="814" w:type="dxa"/>
            <w:shd w:val="clear" w:color="auto" w:fill="auto"/>
          </w:tcPr>
          <w:p w14:paraId="1FFCF4CA" w14:textId="77777777" w:rsidR="00706D1A" w:rsidRPr="00706D1A" w:rsidRDefault="00706D1A" w:rsidP="00706D1A">
            <w:pPr>
              <w:rPr>
                <w:rFonts w:ascii="Arial" w:hAnsi="Arial" w:cs="Arial"/>
                <w:b/>
              </w:rPr>
            </w:pPr>
          </w:p>
        </w:tc>
        <w:tc>
          <w:tcPr>
            <w:tcW w:w="2330" w:type="dxa"/>
            <w:shd w:val="clear" w:color="auto" w:fill="auto"/>
          </w:tcPr>
          <w:p w14:paraId="4647BEF3" w14:textId="77777777" w:rsidR="00706D1A" w:rsidRPr="00706D1A" w:rsidRDefault="00706D1A" w:rsidP="00706D1A">
            <w:pPr>
              <w:rPr>
                <w:rFonts w:ascii="Arial" w:hAnsi="Arial" w:cs="Arial"/>
              </w:rPr>
            </w:pPr>
            <w:proofErr w:type="spellStart"/>
            <w:r w:rsidRPr="00706D1A">
              <w:rPr>
                <w:rFonts w:ascii="Arial" w:hAnsi="Arial" w:cs="Arial"/>
              </w:rPr>
              <w:t>Mefloquine</w:t>
            </w:r>
            <w:proofErr w:type="spellEnd"/>
            <w:r w:rsidRPr="00706D1A">
              <w:rPr>
                <w:rFonts w:ascii="Arial" w:hAnsi="Arial" w:cs="Arial"/>
              </w:rPr>
              <w:t xml:space="preserve"> [50 </w:t>
            </w:r>
            <w:proofErr w:type="spellStart"/>
            <w:r w:rsidRPr="00706D1A">
              <w:rPr>
                <w:rFonts w:ascii="Arial" w:hAnsi="Arial" w:cs="Arial"/>
              </w:rPr>
              <w:t>nM</w:t>
            </w:r>
            <w:proofErr w:type="spellEnd"/>
            <w:r w:rsidRPr="00706D1A">
              <w:rPr>
                <w:rFonts w:ascii="Arial" w:hAnsi="Arial" w:cs="Arial"/>
              </w:rPr>
              <w:t>]</w:t>
            </w:r>
          </w:p>
        </w:tc>
        <w:tc>
          <w:tcPr>
            <w:tcW w:w="2209" w:type="dxa"/>
            <w:shd w:val="clear" w:color="auto" w:fill="auto"/>
          </w:tcPr>
          <w:p w14:paraId="49755AC0" w14:textId="77777777" w:rsidR="00706D1A" w:rsidRPr="00706D1A" w:rsidRDefault="00706D1A" w:rsidP="00706D1A">
            <w:pPr>
              <w:rPr>
                <w:rFonts w:ascii="Arial" w:hAnsi="Arial" w:cs="Arial"/>
              </w:rPr>
            </w:pPr>
            <w:r w:rsidRPr="00706D1A">
              <w:rPr>
                <w:rFonts w:ascii="Arial" w:hAnsi="Arial" w:cs="Arial"/>
              </w:rPr>
              <w:t>176.6 ± 0.8; (n = 5)</w:t>
            </w:r>
          </w:p>
        </w:tc>
        <w:tc>
          <w:tcPr>
            <w:tcW w:w="2126" w:type="dxa"/>
            <w:shd w:val="clear" w:color="auto" w:fill="auto"/>
          </w:tcPr>
          <w:p w14:paraId="362755DC" w14:textId="77777777" w:rsidR="00706D1A" w:rsidRPr="00706D1A" w:rsidRDefault="00706D1A" w:rsidP="00706D1A">
            <w:pPr>
              <w:rPr>
                <w:rFonts w:ascii="Arial" w:hAnsi="Arial" w:cs="Arial"/>
              </w:rPr>
            </w:pPr>
            <w:r w:rsidRPr="00706D1A">
              <w:rPr>
                <w:rFonts w:ascii="Arial" w:hAnsi="Arial" w:cs="Arial"/>
              </w:rPr>
              <w:t>257.0 ± 2.5; (n = 6)</w:t>
            </w:r>
          </w:p>
        </w:tc>
        <w:tc>
          <w:tcPr>
            <w:tcW w:w="1377" w:type="dxa"/>
            <w:shd w:val="clear" w:color="auto" w:fill="auto"/>
          </w:tcPr>
          <w:p w14:paraId="1E15B828"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3CCAA6DE" w14:textId="77777777" w:rsidTr="006F7493">
        <w:tc>
          <w:tcPr>
            <w:tcW w:w="814" w:type="dxa"/>
            <w:shd w:val="clear" w:color="auto" w:fill="auto"/>
          </w:tcPr>
          <w:p w14:paraId="2C22A71C" w14:textId="77777777" w:rsidR="00706D1A" w:rsidRPr="00706D1A" w:rsidRDefault="00706D1A" w:rsidP="00706D1A">
            <w:pPr>
              <w:rPr>
                <w:rFonts w:ascii="Arial" w:hAnsi="Arial" w:cs="Arial"/>
                <w:b/>
              </w:rPr>
            </w:pPr>
          </w:p>
        </w:tc>
        <w:tc>
          <w:tcPr>
            <w:tcW w:w="2330" w:type="dxa"/>
            <w:shd w:val="clear" w:color="auto" w:fill="auto"/>
          </w:tcPr>
          <w:p w14:paraId="4871A002" w14:textId="77777777" w:rsidR="00706D1A" w:rsidRPr="00706D1A" w:rsidRDefault="00706D1A" w:rsidP="00706D1A">
            <w:pPr>
              <w:rPr>
                <w:rFonts w:ascii="Arial" w:hAnsi="Arial" w:cs="Arial"/>
              </w:rPr>
            </w:pPr>
            <w:proofErr w:type="spellStart"/>
            <w:r w:rsidRPr="00706D1A">
              <w:rPr>
                <w:rFonts w:ascii="Arial" w:hAnsi="Arial" w:cs="Arial"/>
              </w:rPr>
              <w:t>Adenosine</w:t>
            </w:r>
            <w:proofErr w:type="spellEnd"/>
            <w:r w:rsidRPr="00706D1A">
              <w:rPr>
                <w:rFonts w:ascii="Arial" w:hAnsi="Arial" w:cs="Arial"/>
              </w:rPr>
              <w:t xml:space="preserve"> [30 µM]</w:t>
            </w:r>
          </w:p>
        </w:tc>
        <w:tc>
          <w:tcPr>
            <w:tcW w:w="2209" w:type="dxa"/>
            <w:shd w:val="clear" w:color="auto" w:fill="auto"/>
          </w:tcPr>
          <w:p w14:paraId="4A144777" w14:textId="77777777" w:rsidR="00706D1A" w:rsidRPr="00706D1A" w:rsidRDefault="00706D1A" w:rsidP="00706D1A">
            <w:pPr>
              <w:rPr>
                <w:rFonts w:ascii="Arial" w:hAnsi="Arial" w:cs="Arial"/>
              </w:rPr>
            </w:pPr>
            <w:r w:rsidRPr="00706D1A">
              <w:rPr>
                <w:rFonts w:ascii="Arial" w:hAnsi="Arial" w:cs="Arial"/>
              </w:rPr>
              <w:t>127.0 ± 0.7; (n = 5)</w:t>
            </w:r>
          </w:p>
        </w:tc>
        <w:tc>
          <w:tcPr>
            <w:tcW w:w="2126" w:type="dxa"/>
            <w:shd w:val="clear" w:color="auto" w:fill="auto"/>
          </w:tcPr>
          <w:p w14:paraId="070678CD" w14:textId="77777777" w:rsidR="00706D1A" w:rsidRPr="00706D1A" w:rsidRDefault="00706D1A" w:rsidP="00706D1A">
            <w:pPr>
              <w:rPr>
                <w:rFonts w:ascii="Arial" w:hAnsi="Arial" w:cs="Arial"/>
              </w:rPr>
            </w:pPr>
            <w:r w:rsidRPr="00706D1A">
              <w:rPr>
                <w:rFonts w:ascii="Arial" w:hAnsi="Arial" w:cs="Arial"/>
              </w:rPr>
              <w:t>146.7 ± 0.5; (n = 7)</w:t>
            </w:r>
          </w:p>
        </w:tc>
        <w:tc>
          <w:tcPr>
            <w:tcW w:w="1377" w:type="dxa"/>
            <w:shd w:val="clear" w:color="auto" w:fill="auto"/>
          </w:tcPr>
          <w:p w14:paraId="1E54F869"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53A5EF7A" w14:textId="77777777" w:rsidTr="006F7493">
        <w:tc>
          <w:tcPr>
            <w:tcW w:w="814" w:type="dxa"/>
            <w:shd w:val="clear" w:color="auto" w:fill="auto"/>
          </w:tcPr>
          <w:p w14:paraId="45705A81" w14:textId="77777777" w:rsidR="00706D1A" w:rsidRPr="00706D1A" w:rsidRDefault="00706D1A" w:rsidP="00706D1A">
            <w:pPr>
              <w:rPr>
                <w:rFonts w:ascii="Arial" w:hAnsi="Arial" w:cs="Arial"/>
                <w:b/>
              </w:rPr>
            </w:pPr>
          </w:p>
        </w:tc>
        <w:tc>
          <w:tcPr>
            <w:tcW w:w="2330" w:type="dxa"/>
            <w:shd w:val="clear" w:color="auto" w:fill="auto"/>
          </w:tcPr>
          <w:p w14:paraId="024CE820" w14:textId="77777777" w:rsidR="00706D1A" w:rsidRPr="00706D1A" w:rsidRDefault="00706D1A" w:rsidP="00706D1A">
            <w:pPr>
              <w:rPr>
                <w:rFonts w:ascii="Arial" w:hAnsi="Arial" w:cs="Arial"/>
              </w:rPr>
            </w:pPr>
            <w:r w:rsidRPr="00706D1A">
              <w:rPr>
                <w:rFonts w:ascii="Arial" w:hAnsi="Arial" w:cs="Arial"/>
              </w:rPr>
              <w:t>D-AP5       [50 µM]</w:t>
            </w:r>
          </w:p>
        </w:tc>
        <w:tc>
          <w:tcPr>
            <w:tcW w:w="2209" w:type="dxa"/>
            <w:shd w:val="clear" w:color="auto" w:fill="auto"/>
          </w:tcPr>
          <w:p w14:paraId="5B71BE42" w14:textId="77777777" w:rsidR="00706D1A" w:rsidRPr="00706D1A" w:rsidRDefault="00706D1A" w:rsidP="00706D1A">
            <w:pPr>
              <w:rPr>
                <w:rFonts w:ascii="Arial" w:hAnsi="Arial" w:cs="Arial"/>
              </w:rPr>
            </w:pPr>
            <w:r w:rsidRPr="00706D1A">
              <w:rPr>
                <w:rFonts w:ascii="Arial" w:hAnsi="Arial" w:cs="Arial"/>
              </w:rPr>
              <w:t>126.2 ± 0.3; (n = 5)</w:t>
            </w:r>
          </w:p>
        </w:tc>
        <w:tc>
          <w:tcPr>
            <w:tcW w:w="2126" w:type="dxa"/>
            <w:shd w:val="clear" w:color="auto" w:fill="auto"/>
          </w:tcPr>
          <w:p w14:paraId="359CD162" w14:textId="77777777" w:rsidR="00706D1A" w:rsidRPr="00706D1A" w:rsidRDefault="00706D1A" w:rsidP="00706D1A">
            <w:pPr>
              <w:rPr>
                <w:rFonts w:ascii="Arial" w:hAnsi="Arial" w:cs="Arial"/>
              </w:rPr>
            </w:pPr>
            <w:r w:rsidRPr="00706D1A">
              <w:rPr>
                <w:rFonts w:ascii="Arial" w:hAnsi="Arial" w:cs="Arial"/>
              </w:rPr>
              <w:t>145.7 ± 0.4; (n = 5)</w:t>
            </w:r>
          </w:p>
        </w:tc>
        <w:tc>
          <w:tcPr>
            <w:tcW w:w="1377" w:type="dxa"/>
            <w:shd w:val="clear" w:color="auto" w:fill="auto"/>
          </w:tcPr>
          <w:p w14:paraId="5C195A31" w14:textId="77777777" w:rsidR="00706D1A" w:rsidRPr="00706D1A" w:rsidRDefault="00706D1A" w:rsidP="00706D1A">
            <w:pPr>
              <w:rPr>
                <w:rFonts w:ascii="Arial" w:hAnsi="Arial" w:cs="Arial"/>
              </w:rPr>
            </w:pPr>
            <w:r w:rsidRPr="00706D1A">
              <w:rPr>
                <w:rFonts w:ascii="Arial" w:hAnsi="Arial" w:cs="Arial"/>
              </w:rPr>
              <w:t>P &lt; 0.0001</w:t>
            </w:r>
          </w:p>
        </w:tc>
      </w:tr>
      <w:tr w:rsidR="00706D1A" w:rsidRPr="00706D1A" w14:paraId="0B00FB8A" w14:textId="77777777" w:rsidTr="006F7493">
        <w:tc>
          <w:tcPr>
            <w:tcW w:w="814" w:type="dxa"/>
            <w:shd w:val="clear" w:color="auto" w:fill="auto"/>
          </w:tcPr>
          <w:p w14:paraId="1FE107D2" w14:textId="77777777" w:rsidR="00706D1A" w:rsidRPr="00706D1A" w:rsidRDefault="00706D1A" w:rsidP="00706D1A">
            <w:pPr>
              <w:rPr>
                <w:rFonts w:ascii="Arial" w:hAnsi="Arial" w:cs="Arial"/>
                <w:b/>
              </w:rPr>
            </w:pPr>
          </w:p>
        </w:tc>
        <w:tc>
          <w:tcPr>
            <w:tcW w:w="2330" w:type="dxa"/>
            <w:shd w:val="clear" w:color="auto" w:fill="auto"/>
          </w:tcPr>
          <w:p w14:paraId="16F5B75E" w14:textId="77777777" w:rsidR="00706D1A" w:rsidRPr="00706D1A" w:rsidRDefault="00706D1A" w:rsidP="00706D1A">
            <w:pPr>
              <w:rPr>
                <w:rFonts w:ascii="Arial" w:hAnsi="Arial" w:cs="Arial"/>
              </w:rPr>
            </w:pPr>
            <w:r w:rsidRPr="00706D1A">
              <w:rPr>
                <w:rFonts w:ascii="Arial" w:hAnsi="Arial" w:cs="Arial"/>
              </w:rPr>
              <w:t>UBP1112  [100 µM]</w:t>
            </w:r>
          </w:p>
        </w:tc>
        <w:tc>
          <w:tcPr>
            <w:tcW w:w="2209" w:type="dxa"/>
            <w:shd w:val="clear" w:color="auto" w:fill="auto"/>
          </w:tcPr>
          <w:p w14:paraId="6B884DD7" w14:textId="77777777" w:rsidR="00706D1A" w:rsidRPr="00706D1A" w:rsidRDefault="00706D1A" w:rsidP="00706D1A">
            <w:pPr>
              <w:rPr>
                <w:rFonts w:ascii="Arial" w:hAnsi="Arial" w:cs="Arial"/>
              </w:rPr>
            </w:pPr>
            <w:r w:rsidRPr="00706D1A">
              <w:rPr>
                <w:rFonts w:ascii="Arial" w:hAnsi="Arial" w:cs="Arial"/>
              </w:rPr>
              <w:t>202.3 ± 1.1; (n = 6)</w:t>
            </w:r>
          </w:p>
        </w:tc>
        <w:tc>
          <w:tcPr>
            <w:tcW w:w="2126" w:type="dxa"/>
            <w:shd w:val="clear" w:color="auto" w:fill="auto"/>
          </w:tcPr>
          <w:p w14:paraId="671F0FE3" w14:textId="77777777" w:rsidR="00706D1A" w:rsidRPr="00706D1A" w:rsidRDefault="00706D1A" w:rsidP="00706D1A">
            <w:pPr>
              <w:rPr>
                <w:rFonts w:ascii="Arial" w:hAnsi="Arial" w:cs="Arial"/>
              </w:rPr>
            </w:pPr>
            <w:r w:rsidRPr="00706D1A">
              <w:rPr>
                <w:rFonts w:ascii="Arial" w:hAnsi="Arial" w:cs="Arial"/>
              </w:rPr>
              <w:t>210.1 ± 0.9; (n = 7)</w:t>
            </w:r>
          </w:p>
        </w:tc>
        <w:tc>
          <w:tcPr>
            <w:tcW w:w="1377" w:type="dxa"/>
            <w:shd w:val="clear" w:color="auto" w:fill="auto"/>
          </w:tcPr>
          <w:p w14:paraId="2DB16F20" w14:textId="77777777" w:rsidR="00706D1A" w:rsidRPr="00706D1A" w:rsidRDefault="00706D1A" w:rsidP="00706D1A">
            <w:pPr>
              <w:rPr>
                <w:rFonts w:ascii="Arial" w:hAnsi="Arial" w:cs="Arial"/>
              </w:rPr>
            </w:pPr>
            <w:r w:rsidRPr="00706D1A">
              <w:rPr>
                <w:rFonts w:ascii="Arial" w:hAnsi="Arial" w:cs="Arial"/>
              </w:rPr>
              <w:t xml:space="preserve">P = 0.49, </w:t>
            </w:r>
            <w:proofErr w:type="spellStart"/>
            <w:r w:rsidRPr="00706D1A">
              <w:rPr>
                <w:rFonts w:ascii="Arial" w:hAnsi="Arial" w:cs="Arial"/>
              </w:rPr>
              <w:t>ns</w:t>
            </w:r>
            <w:proofErr w:type="spellEnd"/>
          </w:p>
        </w:tc>
      </w:tr>
    </w:tbl>
    <w:p w14:paraId="3FBE999A" w14:textId="77777777" w:rsidR="00706D1A" w:rsidRPr="00706D1A" w:rsidRDefault="00706D1A" w:rsidP="00706D1A">
      <w:pPr>
        <w:rPr>
          <w:rFonts w:ascii="Arial" w:hAnsi="Arial" w:cs="Arial"/>
          <w:b/>
        </w:rPr>
      </w:pPr>
    </w:p>
    <w:p w14:paraId="0E1772D4" w14:textId="77777777" w:rsidR="00706D1A" w:rsidRPr="00706D1A" w:rsidRDefault="00706D1A" w:rsidP="00706D1A">
      <w:pPr>
        <w:rPr>
          <w:rFonts w:ascii="Arial" w:hAnsi="Arial" w:cs="Arial"/>
          <w:lang w:val="en-US"/>
        </w:rPr>
      </w:pPr>
      <w:r w:rsidRPr="00706D1A">
        <w:rPr>
          <w:rFonts w:ascii="Arial" w:hAnsi="Arial" w:cs="Arial"/>
          <w:b/>
          <w:lang w:val="en-US"/>
        </w:rPr>
        <w:t xml:space="preserve">Supplementary Table 1 </w:t>
      </w:r>
      <w:r w:rsidRPr="00706D1A">
        <w:rPr>
          <w:rFonts w:ascii="Arial" w:hAnsi="Arial" w:cs="Arial"/>
          <w:lang w:val="en-US"/>
        </w:rPr>
        <w:t>The table contains the mean ± SEM values for Panx1 +/+ and Panx1 -/- derived early phase LTP (</w:t>
      </w:r>
      <w:proofErr w:type="spellStart"/>
      <w:r w:rsidRPr="00706D1A">
        <w:rPr>
          <w:rFonts w:ascii="Arial" w:hAnsi="Arial" w:cs="Arial"/>
          <w:lang w:val="en-US"/>
        </w:rPr>
        <w:t>fEPSP</w:t>
      </w:r>
      <w:proofErr w:type="spellEnd"/>
      <w:r w:rsidRPr="00706D1A">
        <w:rPr>
          <w:rFonts w:ascii="Arial" w:hAnsi="Arial" w:cs="Arial"/>
          <w:lang w:val="en-US"/>
        </w:rPr>
        <w:t xml:space="preserve"> amplitudes as percentage of baseline during the first 5 min post HFS) and late phase LTP (</w:t>
      </w:r>
      <w:proofErr w:type="spellStart"/>
      <w:r w:rsidRPr="00706D1A">
        <w:rPr>
          <w:rFonts w:ascii="Arial" w:hAnsi="Arial" w:cs="Arial"/>
          <w:lang w:val="en-US"/>
        </w:rPr>
        <w:t>fEPSP</w:t>
      </w:r>
      <w:proofErr w:type="spellEnd"/>
      <w:r w:rsidRPr="00706D1A">
        <w:rPr>
          <w:rFonts w:ascii="Arial" w:hAnsi="Arial" w:cs="Arial"/>
          <w:lang w:val="en-US"/>
        </w:rPr>
        <w:t xml:space="preserve"> amplitudes as percentage of baseline during 25</w:t>
      </w:r>
      <w:r w:rsidRPr="00706D1A">
        <w:rPr>
          <w:rFonts w:ascii="Arial" w:hAnsi="Arial" w:cs="Arial"/>
          <w:vertAlign w:val="superscript"/>
          <w:lang w:val="en-US"/>
        </w:rPr>
        <w:t>th</w:t>
      </w:r>
      <w:r w:rsidRPr="00706D1A">
        <w:rPr>
          <w:rFonts w:ascii="Arial" w:hAnsi="Arial" w:cs="Arial"/>
          <w:lang w:val="en-US"/>
        </w:rPr>
        <w:t xml:space="preserve"> and 30</w:t>
      </w:r>
      <w:r w:rsidRPr="00706D1A">
        <w:rPr>
          <w:rFonts w:ascii="Arial" w:hAnsi="Arial" w:cs="Arial"/>
          <w:vertAlign w:val="superscript"/>
          <w:lang w:val="en-US"/>
        </w:rPr>
        <w:t>th</w:t>
      </w:r>
      <w:r w:rsidRPr="00706D1A">
        <w:rPr>
          <w:rFonts w:ascii="Arial" w:hAnsi="Arial" w:cs="Arial"/>
          <w:lang w:val="en-US"/>
        </w:rPr>
        <w:t xml:space="preserve"> min post HFS). Data are listed according to the bath applied pharmacological treatment. Note, that wash in of pharmacology was performed at least 10 min in advance to measurements and was kept upright during the whole phase of LTP recordings. P-Values reveal significances for Holm-</w:t>
      </w:r>
      <w:proofErr w:type="spellStart"/>
      <w:r w:rsidRPr="00706D1A">
        <w:rPr>
          <w:rFonts w:ascii="Arial" w:hAnsi="Arial" w:cs="Arial"/>
          <w:lang w:val="en-US"/>
        </w:rPr>
        <w:t>Sidack</w:t>
      </w:r>
      <w:proofErr w:type="spellEnd"/>
      <w:r w:rsidRPr="00706D1A">
        <w:rPr>
          <w:rFonts w:ascii="Arial" w:hAnsi="Arial" w:cs="Arial"/>
          <w:lang w:val="en-US"/>
        </w:rPr>
        <w:t xml:space="preserve"> post hoc comparisons, which were performed following one-way ANOVA analyses. </w:t>
      </w:r>
      <w:proofErr w:type="gramStart"/>
      <w:r w:rsidRPr="00706D1A">
        <w:rPr>
          <w:rFonts w:ascii="Arial" w:hAnsi="Arial" w:cs="Arial"/>
          <w:lang w:val="en-US"/>
        </w:rPr>
        <w:t>ns</w:t>
      </w:r>
      <w:proofErr w:type="gramEnd"/>
      <w:r w:rsidRPr="00706D1A">
        <w:rPr>
          <w:rFonts w:ascii="Arial" w:hAnsi="Arial" w:cs="Arial"/>
          <w:lang w:val="en-US"/>
        </w:rPr>
        <w:t xml:space="preserve"> = non-significan</w:t>
      </w:r>
      <w:bookmarkStart w:id="0" w:name="_GoBack"/>
      <w:bookmarkEnd w:id="0"/>
      <w:r w:rsidRPr="00706D1A">
        <w:rPr>
          <w:rFonts w:ascii="Arial" w:hAnsi="Arial" w:cs="Arial"/>
          <w:lang w:val="en-US"/>
        </w:rPr>
        <w:t>t</w:t>
      </w:r>
    </w:p>
    <w:sectPr w:rsidR="00706D1A" w:rsidRPr="00706D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65"/>
    <w:rsid w:val="000152C7"/>
    <w:rsid w:val="000C738B"/>
    <w:rsid w:val="00125CA3"/>
    <w:rsid w:val="00205488"/>
    <w:rsid w:val="00452EB7"/>
    <w:rsid w:val="00607D00"/>
    <w:rsid w:val="00621EB8"/>
    <w:rsid w:val="00706D1A"/>
    <w:rsid w:val="007D5AF9"/>
    <w:rsid w:val="008768FF"/>
    <w:rsid w:val="008E328C"/>
    <w:rsid w:val="009B7B9A"/>
    <w:rsid w:val="009F1435"/>
    <w:rsid w:val="00A46729"/>
    <w:rsid w:val="00A73665"/>
    <w:rsid w:val="00AE41E4"/>
    <w:rsid w:val="00CD4EFD"/>
    <w:rsid w:val="00F167E8"/>
    <w:rsid w:val="00F35C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3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dc:creator>
  <cp:lastModifiedBy>Georg Zoidl</cp:lastModifiedBy>
  <cp:revision>4</cp:revision>
  <cp:lastPrinted>2012-04-24T13:01:00Z</cp:lastPrinted>
  <dcterms:created xsi:type="dcterms:W3CDTF">2012-04-27T16:24:00Z</dcterms:created>
  <dcterms:modified xsi:type="dcterms:W3CDTF">2012-07-30T14:40:00Z</dcterms:modified>
</cp:coreProperties>
</file>