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A7876" w14:textId="77777777" w:rsidR="00BD0921" w:rsidRDefault="00E87F3F">
      <w:r>
        <w:rPr>
          <w:rFonts w:ascii="Arial" w:hAnsi="Arial" w:cs="Arial"/>
          <w:b/>
          <w:sz w:val="24"/>
          <w:szCs w:val="24"/>
        </w:rPr>
        <w:t>Supplementary Text</w:t>
      </w:r>
    </w:p>
    <w:p w14:paraId="7A0C1191" w14:textId="77777777" w:rsidR="00BD0921" w:rsidRDefault="00BD0921"/>
    <w:p w14:paraId="3C0AEB8D" w14:textId="77777777" w:rsidR="00BD0921" w:rsidRDefault="00E87F3F">
      <w:r>
        <w:rPr>
          <w:rFonts w:ascii="Arial" w:hAnsi="Arial" w:cs="Arial"/>
          <w:b/>
          <w:sz w:val="24"/>
          <w:szCs w:val="24"/>
        </w:rPr>
        <w:t>Text S1: FREQ-</w:t>
      </w:r>
      <w:proofErr w:type="spellStart"/>
      <w:r>
        <w:rPr>
          <w:rFonts w:ascii="Arial" w:hAnsi="Arial" w:cs="Arial"/>
          <w:b/>
          <w:sz w:val="24"/>
          <w:szCs w:val="24"/>
        </w:rPr>
        <w:t>Seq</w:t>
      </w:r>
      <w:proofErr w:type="spellEnd"/>
      <w:r>
        <w:rPr>
          <w:rFonts w:ascii="Arial" w:hAnsi="Arial" w:cs="Arial"/>
          <w:b/>
          <w:sz w:val="24"/>
          <w:szCs w:val="24"/>
        </w:rPr>
        <w:t xml:space="preserve"> protocol</w:t>
      </w:r>
    </w:p>
    <w:p w14:paraId="09FB4E14" w14:textId="77777777" w:rsidR="00BD0921" w:rsidRDefault="00E87F3F">
      <w:r>
        <w:rPr>
          <w:rFonts w:ascii="Arial" w:hAnsi="Arial" w:cs="Arial"/>
          <w:sz w:val="24"/>
          <w:szCs w:val="24"/>
          <w:u w:val="single"/>
        </w:rPr>
        <w:t>Primer design</w:t>
      </w:r>
    </w:p>
    <w:p w14:paraId="08EEFE2E" w14:textId="77777777" w:rsidR="00BD0921" w:rsidRDefault="00E87F3F">
      <w:r>
        <w:rPr>
          <w:rFonts w:ascii="Arial" w:hAnsi="Arial" w:cs="Arial"/>
          <w:sz w:val="24"/>
          <w:szCs w:val="24"/>
        </w:rPr>
        <w:t>To implement FREQ-</w:t>
      </w:r>
      <w:proofErr w:type="spellStart"/>
      <w:r>
        <w:rPr>
          <w:rFonts w:ascii="Arial" w:hAnsi="Arial" w:cs="Arial"/>
          <w:sz w:val="24"/>
          <w:szCs w:val="24"/>
        </w:rPr>
        <w:t>Seq</w:t>
      </w:r>
      <w:proofErr w:type="spellEnd"/>
      <w:r>
        <w:rPr>
          <w:rFonts w:ascii="Arial" w:hAnsi="Arial" w:cs="Arial"/>
          <w:sz w:val="24"/>
          <w:szCs w:val="24"/>
        </w:rPr>
        <w:t>, users must design a single set of oligonucleotide primers for each experimental locus. Using the sequences provided in Table S1, primers for single-end read flow cells are designed as below:</w:t>
      </w:r>
    </w:p>
    <w:p w14:paraId="5399E4EE" w14:textId="77777777" w:rsidR="00BD0921" w:rsidRDefault="00E87F3F">
      <w:r>
        <w:rPr>
          <w:rFonts w:ascii="Arial" w:hAnsi="Arial" w:cs="Arial"/>
          <w:i/>
          <w:sz w:val="24"/>
          <w:szCs w:val="24"/>
        </w:rPr>
        <w:t>Sequencing end</w:t>
      </w:r>
    </w:p>
    <w:p w14:paraId="51F05D78" w14:textId="77777777" w:rsidR="00BD0921" w:rsidRDefault="00E87F3F">
      <w:r>
        <w:rPr>
          <w:rFonts w:ascii="Arial" w:hAnsi="Arial" w:cs="Arial"/>
          <w:color w:val="000000"/>
          <w:sz w:val="24"/>
          <w:szCs w:val="24"/>
        </w:rPr>
        <w:t xml:space="preserve">5’-GTAAAACGACGGCCAGT + ~20 </w:t>
      </w:r>
      <w:proofErr w:type="spellStart"/>
      <w:r>
        <w:rPr>
          <w:rFonts w:ascii="Arial" w:hAnsi="Arial" w:cs="Arial"/>
          <w:color w:val="000000"/>
          <w:sz w:val="24"/>
          <w:szCs w:val="24"/>
        </w:rPr>
        <w:t>bp</w:t>
      </w:r>
      <w:proofErr w:type="spellEnd"/>
      <w:r>
        <w:rPr>
          <w:rFonts w:ascii="Arial" w:hAnsi="Arial" w:cs="Arial"/>
          <w:color w:val="000000"/>
          <w:sz w:val="24"/>
          <w:szCs w:val="24"/>
        </w:rPr>
        <w:t xml:space="preserve"> primer sequence homologous to region adjacent to mutation</w:t>
      </w:r>
    </w:p>
    <w:p w14:paraId="0D3EAAB9" w14:textId="77777777" w:rsidR="00BD0921" w:rsidRDefault="00E87F3F">
      <w:r>
        <w:rPr>
          <w:rFonts w:ascii="Arial" w:hAnsi="Arial" w:cs="Arial"/>
          <w:i/>
          <w:sz w:val="24"/>
          <w:szCs w:val="24"/>
        </w:rPr>
        <w:t>Non-sequencing end</w:t>
      </w:r>
    </w:p>
    <w:p w14:paraId="382844CA" w14:textId="77777777" w:rsidR="00BD0921" w:rsidRDefault="00E87F3F">
      <w:r>
        <w:rPr>
          <w:rFonts w:ascii="Arial" w:hAnsi="Arial" w:cs="Arial"/>
          <w:color w:val="000000"/>
          <w:sz w:val="24"/>
          <w:szCs w:val="24"/>
        </w:rPr>
        <w:t xml:space="preserve">5’- CAAGCAGAAGACGGCATACGAGCTCTTCCGATCT + ~20 </w:t>
      </w:r>
      <w:proofErr w:type="spellStart"/>
      <w:r>
        <w:rPr>
          <w:rFonts w:ascii="Arial" w:hAnsi="Arial" w:cs="Arial"/>
          <w:color w:val="000000"/>
          <w:sz w:val="24"/>
          <w:szCs w:val="24"/>
        </w:rPr>
        <w:t>bp</w:t>
      </w:r>
      <w:proofErr w:type="spellEnd"/>
      <w:r>
        <w:rPr>
          <w:rFonts w:ascii="Arial" w:hAnsi="Arial" w:cs="Arial"/>
          <w:color w:val="000000"/>
          <w:sz w:val="24"/>
          <w:szCs w:val="24"/>
        </w:rPr>
        <w:t xml:space="preserve"> primer sequence homologous to region ~250 </w:t>
      </w:r>
      <w:proofErr w:type="spellStart"/>
      <w:r>
        <w:rPr>
          <w:rFonts w:ascii="Arial" w:hAnsi="Arial" w:cs="Arial"/>
          <w:color w:val="000000"/>
          <w:sz w:val="24"/>
          <w:szCs w:val="24"/>
        </w:rPr>
        <w:t>bp</w:t>
      </w:r>
      <w:proofErr w:type="spellEnd"/>
      <w:r>
        <w:rPr>
          <w:rFonts w:ascii="Arial" w:hAnsi="Arial" w:cs="Arial"/>
          <w:color w:val="000000"/>
          <w:sz w:val="24"/>
          <w:szCs w:val="24"/>
        </w:rPr>
        <w:t xml:space="preserve"> downstream of the mutation</w:t>
      </w:r>
    </w:p>
    <w:p w14:paraId="7BE3BB17" w14:textId="77777777" w:rsidR="00BD0921" w:rsidRDefault="00BD0921"/>
    <w:p w14:paraId="6A8D6D05" w14:textId="77777777" w:rsidR="00BD0921" w:rsidRDefault="00E87F3F">
      <w:r>
        <w:rPr>
          <w:rFonts w:ascii="Arial" w:hAnsi="Arial" w:cs="Arial"/>
          <w:color w:val="000000"/>
          <w:sz w:val="24"/>
          <w:szCs w:val="24"/>
          <w:u w:val="single"/>
        </w:rPr>
        <w:t>Bridging primer synthesis</w:t>
      </w:r>
    </w:p>
    <w:p w14:paraId="4E9C48D5" w14:textId="77777777" w:rsidR="00BD0921" w:rsidRDefault="00E87F3F">
      <w:r>
        <w:rPr>
          <w:rFonts w:ascii="Arial" w:hAnsi="Arial" w:cs="Arial"/>
          <w:color w:val="000000"/>
          <w:sz w:val="24"/>
          <w:szCs w:val="24"/>
        </w:rPr>
        <w:t>Synthesis of the FREQ-</w:t>
      </w:r>
      <w:proofErr w:type="spellStart"/>
      <w:r>
        <w:rPr>
          <w:rFonts w:ascii="Arial" w:hAnsi="Arial" w:cs="Arial"/>
          <w:color w:val="000000"/>
          <w:sz w:val="24"/>
          <w:szCs w:val="24"/>
        </w:rPr>
        <w:t>Seq</w:t>
      </w:r>
      <w:proofErr w:type="spellEnd"/>
      <w:r>
        <w:rPr>
          <w:rFonts w:ascii="Arial" w:hAnsi="Arial" w:cs="Arial"/>
          <w:color w:val="000000"/>
          <w:sz w:val="24"/>
          <w:szCs w:val="24"/>
        </w:rPr>
        <w:t xml:space="preserve"> bar-coded, bridging primers can be performed in house using a thermal cycler and standard PCR reagents with any polymerase that generates blunt-ended products, such as </w:t>
      </w:r>
      <w:proofErr w:type="spellStart"/>
      <w:r>
        <w:rPr>
          <w:rFonts w:ascii="Arial" w:hAnsi="Arial" w:cs="Arial"/>
          <w:i/>
          <w:color w:val="000000"/>
          <w:sz w:val="24"/>
          <w:szCs w:val="24"/>
        </w:rPr>
        <w:t>Pfu</w:t>
      </w:r>
      <w:proofErr w:type="spellEnd"/>
      <w:r>
        <w:rPr>
          <w:rFonts w:ascii="Arial" w:hAnsi="Arial" w:cs="Arial"/>
          <w:color w:val="000000"/>
          <w:sz w:val="24"/>
          <w:szCs w:val="24"/>
        </w:rPr>
        <w:t xml:space="preserve">, </w:t>
      </w:r>
      <w:proofErr w:type="spellStart"/>
      <w:r>
        <w:rPr>
          <w:rFonts w:ascii="Arial" w:hAnsi="Arial" w:cs="Arial"/>
          <w:color w:val="000000"/>
          <w:sz w:val="24"/>
          <w:szCs w:val="24"/>
        </w:rPr>
        <w:t>DeepVent</w:t>
      </w:r>
      <w:r>
        <w:rPr>
          <w:rFonts w:ascii="Arial" w:hAnsi="Arial" w:cs="Arial"/>
          <w:color w:val="000000"/>
          <w:sz w:val="24"/>
          <w:szCs w:val="24"/>
          <w:vertAlign w:val="subscript"/>
        </w:rPr>
        <w:t>R</w:t>
      </w:r>
      <w:proofErr w:type="spellEnd"/>
      <w:r>
        <w:rPr>
          <w:rFonts w:ascii="Arial" w:hAnsi="Arial" w:cs="Arial"/>
          <w:color w:val="000000"/>
          <w:sz w:val="24"/>
          <w:szCs w:val="24"/>
        </w:rPr>
        <w:t xml:space="preserve">™ or </w:t>
      </w:r>
      <w:proofErr w:type="spellStart"/>
      <w:r>
        <w:rPr>
          <w:rFonts w:ascii="Arial" w:hAnsi="Arial" w:cs="Arial"/>
          <w:color w:val="000000"/>
          <w:sz w:val="24"/>
          <w:szCs w:val="24"/>
        </w:rPr>
        <w:t>Phusion</w:t>
      </w:r>
      <w:proofErr w:type="spellEnd"/>
      <w:r>
        <w:rPr>
          <w:rFonts w:ascii="Arial" w:hAnsi="Arial" w:cs="Arial"/>
          <w:color w:val="000000"/>
          <w:sz w:val="24"/>
          <w:szCs w:val="24"/>
        </w:rPr>
        <w:t xml:space="preserve">™. Example reaction conditions using </w:t>
      </w:r>
      <w:proofErr w:type="spellStart"/>
      <w:r>
        <w:rPr>
          <w:rFonts w:ascii="Arial" w:hAnsi="Arial" w:cs="Arial"/>
          <w:color w:val="000000"/>
          <w:sz w:val="24"/>
          <w:szCs w:val="24"/>
        </w:rPr>
        <w:t>Phusion</w:t>
      </w:r>
      <w:proofErr w:type="spellEnd"/>
      <w:r>
        <w:rPr>
          <w:rFonts w:ascii="Arial" w:hAnsi="Arial" w:cs="Arial"/>
          <w:color w:val="000000"/>
          <w:sz w:val="24"/>
          <w:szCs w:val="24"/>
        </w:rPr>
        <w:t>™ polymerase are as follows:</w:t>
      </w:r>
    </w:p>
    <w:p w14:paraId="5CA3026C" w14:textId="77777777" w:rsidR="00BD0921" w:rsidRDefault="00BD0921"/>
    <w:p w14:paraId="74A0CA6A" w14:textId="77777777" w:rsidR="00BD0921" w:rsidRDefault="00E87F3F">
      <w:r>
        <w:rPr>
          <w:rFonts w:ascii="Arial" w:hAnsi="Arial" w:cs="Arial"/>
          <w:color w:val="000000"/>
          <w:sz w:val="24"/>
          <w:szCs w:val="24"/>
        </w:rPr>
        <w:t>DNA template: FREQ-</w:t>
      </w:r>
      <w:proofErr w:type="spellStart"/>
      <w:r>
        <w:rPr>
          <w:rFonts w:ascii="Arial" w:hAnsi="Arial" w:cs="Arial"/>
          <w:color w:val="000000"/>
          <w:sz w:val="24"/>
          <w:szCs w:val="24"/>
        </w:rPr>
        <w:t>Seq</w:t>
      </w:r>
      <w:proofErr w:type="spellEnd"/>
      <w:r>
        <w:rPr>
          <w:rFonts w:ascii="Arial" w:hAnsi="Arial" w:cs="Arial"/>
          <w:color w:val="000000"/>
          <w:sz w:val="24"/>
          <w:szCs w:val="24"/>
        </w:rPr>
        <w:t xml:space="preserve"> plasmid (~ 1-10 pg)</w:t>
      </w:r>
    </w:p>
    <w:p w14:paraId="578234E6" w14:textId="77777777" w:rsidR="00BD0921" w:rsidRDefault="00E87F3F">
      <w:proofErr w:type="spellStart"/>
      <w:r>
        <w:rPr>
          <w:rFonts w:ascii="Arial" w:hAnsi="Arial" w:cs="Arial"/>
          <w:color w:val="000000"/>
          <w:sz w:val="24"/>
          <w:szCs w:val="24"/>
        </w:rPr>
        <w:t>Oligo</w:t>
      </w:r>
      <w:proofErr w:type="spellEnd"/>
      <w:r>
        <w:rPr>
          <w:rFonts w:ascii="Arial" w:hAnsi="Arial" w:cs="Arial"/>
          <w:color w:val="000000"/>
          <w:sz w:val="24"/>
          <w:szCs w:val="24"/>
        </w:rPr>
        <w:t xml:space="preserve"> primers: ABC1 and ABC2 (0.5 </w:t>
      </w:r>
      <w:proofErr w:type="spellStart"/>
      <w:r>
        <w:rPr>
          <w:rFonts w:ascii="Arial" w:hAnsi="Arial" w:cs="Arial"/>
          <w:color w:val="000000"/>
          <w:sz w:val="24"/>
          <w:szCs w:val="24"/>
        </w:rPr>
        <w:t>μM</w:t>
      </w:r>
      <w:proofErr w:type="spellEnd"/>
      <w:r>
        <w:rPr>
          <w:rFonts w:ascii="Arial" w:hAnsi="Arial" w:cs="Arial"/>
          <w:color w:val="000000"/>
          <w:sz w:val="24"/>
          <w:szCs w:val="24"/>
        </w:rPr>
        <w:t xml:space="preserve"> each)</w:t>
      </w:r>
    </w:p>
    <w:p w14:paraId="39344714" w14:textId="77777777" w:rsidR="00BD0921" w:rsidRDefault="00E87F3F">
      <w:r>
        <w:rPr>
          <w:rFonts w:ascii="Arial" w:hAnsi="Arial" w:cs="Arial"/>
          <w:color w:val="000000"/>
          <w:sz w:val="24"/>
          <w:szCs w:val="24"/>
        </w:rPr>
        <w:t>Cycling conditions:</w:t>
      </w:r>
    </w:p>
    <w:p w14:paraId="259796D8" w14:textId="77777777" w:rsidR="00BD0921" w:rsidRDefault="00E87F3F">
      <w:pPr>
        <w:pStyle w:val="NoSpacing"/>
      </w:pPr>
      <w:r>
        <w:rPr>
          <w:rFonts w:ascii="Arial" w:hAnsi="Arial" w:cs="Arial"/>
          <w:sz w:val="24"/>
          <w:szCs w:val="24"/>
        </w:rPr>
        <w:t>98</w:t>
      </w:r>
      <w:r>
        <w:rPr>
          <w:rFonts w:ascii="Arial" w:hAnsi="Arial" w:cs="Arial"/>
          <w:sz w:val="24"/>
          <w:szCs w:val="24"/>
          <w:vertAlign w:val="superscript"/>
        </w:rPr>
        <w:t xml:space="preserve"> </w:t>
      </w:r>
      <w:r>
        <w:rPr>
          <w:rFonts w:ascii="Arial" w:hAnsi="Arial" w:cs="Arial"/>
          <w:sz w:val="24"/>
          <w:szCs w:val="24"/>
        </w:rPr>
        <w:t>°C – 60 s</w:t>
      </w:r>
    </w:p>
    <w:p w14:paraId="4382A85F" w14:textId="77777777" w:rsidR="00BD0921" w:rsidRDefault="00E87F3F">
      <w:pPr>
        <w:pStyle w:val="NoSpacing"/>
      </w:pPr>
      <w:r>
        <w:rPr>
          <w:rFonts w:ascii="Arial" w:hAnsi="Arial" w:cs="Arial"/>
          <w:sz w:val="24"/>
          <w:szCs w:val="24"/>
        </w:rPr>
        <w:t>Cycle 30x:</w:t>
      </w:r>
    </w:p>
    <w:p w14:paraId="06821E6E" w14:textId="77777777" w:rsidR="00BD0921" w:rsidRDefault="00E87F3F">
      <w:pPr>
        <w:pStyle w:val="NoSpacing"/>
      </w:pPr>
      <w:r>
        <w:rPr>
          <w:rFonts w:ascii="Arial" w:hAnsi="Arial" w:cs="Arial"/>
          <w:sz w:val="24"/>
          <w:szCs w:val="24"/>
        </w:rPr>
        <w:t>98</w:t>
      </w:r>
      <w:r>
        <w:rPr>
          <w:rFonts w:ascii="Arial" w:hAnsi="Arial" w:cs="Arial"/>
          <w:sz w:val="24"/>
          <w:szCs w:val="24"/>
          <w:vertAlign w:val="superscript"/>
        </w:rPr>
        <w:t xml:space="preserve"> </w:t>
      </w:r>
      <w:r>
        <w:rPr>
          <w:rFonts w:ascii="Arial" w:hAnsi="Arial" w:cs="Arial"/>
          <w:sz w:val="24"/>
          <w:szCs w:val="24"/>
        </w:rPr>
        <w:t>°C – 20 s</w:t>
      </w:r>
    </w:p>
    <w:p w14:paraId="48D6143D" w14:textId="77777777" w:rsidR="00BD0921" w:rsidRDefault="00E87F3F">
      <w:pPr>
        <w:pStyle w:val="NoSpacing"/>
      </w:pPr>
      <w:r>
        <w:rPr>
          <w:rFonts w:ascii="Arial" w:hAnsi="Arial" w:cs="Arial"/>
          <w:sz w:val="24"/>
          <w:szCs w:val="24"/>
        </w:rPr>
        <w:t>52 °C – 15 s</w:t>
      </w:r>
    </w:p>
    <w:p w14:paraId="57D33D6D" w14:textId="77777777" w:rsidR="00BD0921" w:rsidRDefault="00E87F3F">
      <w:pPr>
        <w:pStyle w:val="NoSpacing"/>
      </w:pPr>
      <w:r>
        <w:rPr>
          <w:rFonts w:ascii="Arial" w:hAnsi="Arial" w:cs="Arial"/>
          <w:sz w:val="24"/>
          <w:szCs w:val="24"/>
        </w:rPr>
        <w:t>72</w:t>
      </w:r>
      <w:r>
        <w:rPr>
          <w:rFonts w:ascii="Arial" w:hAnsi="Arial" w:cs="Arial"/>
          <w:sz w:val="24"/>
          <w:szCs w:val="24"/>
          <w:vertAlign w:val="superscript"/>
        </w:rPr>
        <w:t xml:space="preserve"> </w:t>
      </w:r>
      <w:r>
        <w:rPr>
          <w:rFonts w:ascii="Arial" w:hAnsi="Arial" w:cs="Arial"/>
          <w:sz w:val="24"/>
          <w:szCs w:val="24"/>
        </w:rPr>
        <w:t>°C – 5 s</w:t>
      </w:r>
    </w:p>
    <w:p w14:paraId="5DE8738F" w14:textId="77777777" w:rsidR="00BD0921" w:rsidRDefault="00E87F3F">
      <w:pPr>
        <w:pStyle w:val="NoSpacing"/>
      </w:pPr>
      <w:r>
        <w:rPr>
          <w:rFonts w:ascii="Arial" w:hAnsi="Arial" w:cs="Arial"/>
          <w:sz w:val="24"/>
          <w:szCs w:val="24"/>
        </w:rPr>
        <w:t>4 °C – &lt;3 hrs or freeze</w:t>
      </w:r>
    </w:p>
    <w:p w14:paraId="39A6238B" w14:textId="77777777" w:rsidR="00BD0921" w:rsidRDefault="00BD0921"/>
    <w:p w14:paraId="35AE693B" w14:textId="77777777" w:rsidR="00BD0921" w:rsidRDefault="00E87F3F">
      <w:r>
        <w:rPr>
          <w:rFonts w:ascii="Arial" w:hAnsi="Arial" w:cs="Arial"/>
          <w:color w:val="000000"/>
          <w:sz w:val="24"/>
          <w:szCs w:val="24"/>
        </w:rPr>
        <w:t xml:space="preserve">We have tried three methods for purification of the </w:t>
      </w:r>
      <w:proofErr w:type="spellStart"/>
      <w:r>
        <w:rPr>
          <w:rFonts w:ascii="Arial" w:hAnsi="Arial" w:cs="Arial"/>
          <w:color w:val="000000"/>
          <w:sz w:val="24"/>
          <w:szCs w:val="24"/>
        </w:rPr>
        <w:t>dsDNA</w:t>
      </w:r>
      <w:proofErr w:type="spellEnd"/>
      <w:r>
        <w:rPr>
          <w:rFonts w:ascii="Arial" w:hAnsi="Arial" w:cs="Arial"/>
          <w:color w:val="000000"/>
          <w:sz w:val="24"/>
          <w:szCs w:val="24"/>
        </w:rPr>
        <w:t xml:space="preserve"> </w:t>
      </w:r>
      <w:proofErr w:type="spellStart"/>
      <w:r>
        <w:rPr>
          <w:rFonts w:ascii="Arial" w:hAnsi="Arial" w:cs="Arial"/>
          <w:color w:val="000000"/>
          <w:sz w:val="24"/>
          <w:szCs w:val="24"/>
        </w:rPr>
        <w:t>briding</w:t>
      </w:r>
      <w:proofErr w:type="spellEnd"/>
      <w:r>
        <w:rPr>
          <w:rFonts w:ascii="Arial" w:hAnsi="Arial" w:cs="Arial"/>
          <w:color w:val="000000"/>
          <w:sz w:val="24"/>
          <w:szCs w:val="24"/>
        </w:rPr>
        <w:t xml:space="preserve"> primers with success:</w:t>
      </w:r>
    </w:p>
    <w:p w14:paraId="7F07DF30" w14:textId="77777777" w:rsidR="00BD0921" w:rsidRDefault="00E87F3F">
      <w:pPr>
        <w:pStyle w:val="ListParagraph"/>
        <w:numPr>
          <w:ilvl w:val="0"/>
          <w:numId w:val="1"/>
        </w:numPr>
      </w:pPr>
      <w:r>
        <w:rPr>
          <w:rFonts w:ascii="Arial" w:hAnsi="Arial" w:cs="Arial"/>
          <w:color w:val="000000"/>
          <w:sz w:val="24"/>
          <w:szCs w:val="24"/>
        </w:rPr>
        <w:lastRenderedPageBreak/>
        <w:t xml:space="preserve">2% </w:t>
      </w:r>
      <w:proofErr w:type="spellStart"/>
      <w:r>
        <w:rPr>
          <w:rFonts w:ascii="Arial" w:hAnsi="Arial" w:cs="Arial"/>
          <w:color w:val="000000"/>
          <w:sz w:val="24"/>
          <w:szCs w:val="24"/>
        </w:rPr>
        <w:t>agarose</w:t>
      </w:r>
      <w:proofErr w:type="spellEnd"/>
      <w:r>
        <w:rPr>
          <w:rFonts w:ascii="Arial" w:hAnsi="Arial" w:cs="Arial"/>
          <w:color w:val="000000"/>
          <w:sz w:val="24"/>
          <w:szCs w:val="24"/>
        </w:rPr>
        <w:t xml:space="preserve">/1X TAE separation followed by gel extraction using a ZR-96 </w:t>
      </w:r>
      <w:proofErr w:type="spellStart"/>
      <w:r>
        <w:rPr>
          <w:rFonts w:ascii="Arial" w:hAnsi="Arial" w:cs="Arial"/>
          <w:color w:val="000000"/>
          <w:sz w:val="24"/>
          <w:szCs w:val="24"/>
        </w:rPr>
        <w:t>Zymo</w:t>
      </w:r>
      <w:proofErr w:type="spellEnd"/>
      <w:r>
        <w:rPr>
          <w:rFonts w:ascii="Arial" w:hAnsi="Arial" w:cs="Arial"/>
          <w:color w:val="000000"/>
          <w:sz w:val="24"/>
          <w:szCs w:val="24"/>
        </w:rPr>
        <w:t xml:space="preserve"> gel recovery kit. This provides pure bridge adapter preparations and is compatible with preparing large numbers adapter simultaneously.</w:t>
      </w:r>
    </w:p>
    <w:p w14:paraId="6C0A1DB6" w14:textId="77777777" w:rsidR="00BD0921" w:rsidRDefault="00E87F3F">
      <w:pPr>
        <w:pStyle w:val="ListParagraph"/>
        <w:numPr>
          <w:ilvl w:val="0"/>
          <w:numId w:val="1"/>
        </w:numPr>
      </w:pPr>
      <w:r>
        <w:rPr>
          <w:rFonts w:ascii="Arial" w:hAnsi="Arial" w:cs="Arial"/>
          <w:color w:val="000000"/>
          <w:sz w:val="24"/>
          <w:szCs w:val="24"/>
        </w:rPr>
        <w:t xml:space="preserve">10% polyacrylamide/1X TAE separation followed by crush and soak (overnight) extraction, and </w:t>
      </w:r>
      <w:proofErr w:type="spellStart"/>
      <w:r>
        <w:rPr>
          <w:rFonts w:ascii="Arial" w:hAnsi="Arial" w:cs="Arial"/>
          <w:color w:val="000000"/>
          <w:sz w:val="24"/>
          <w:szCs w:val="24"/>
        </w:rPr>
        <w:t>EtOH</w:t>
      </w:r>
      <w:proofErr w:type="spellEnd"/>
      <w:r>
        <w:rPr>
          <w:rFonts w:ascii="Arial" w:hAnsi="Arial" w:cs="Arial"/>
          <w:color w:val="000000"/>
          <w:sz w:val="24"/>
          <w:szCs w:val="24"/>
        </w:rPr>
        <w:t xml:space="preserve"> precipitation of DNA products. This results in the purest bridge primer preparations, though not typically required.</w:t>
      </w:r>
    </w:p>
    <w:p w14:paraId="5B22B0E6" w14:textId="77777777" w:rsidR="00BD0921" w:rsidRDefault="00E87F3F">
      <w:pPr>
        <w:pStyle w:val="ListParagraph"/>
        <w:numPr>
          <w:ilvl w:val="0"/>
          <w:numId w:val="1"/>
        </w:numPr>
      </w:pPr>
      <w:r>
        <w:rPr>
          <w:rFonts w:ascii="Arial" w:hAnsi="Arial" w:cs="Arial"/>
          <w:color w:val="000000"/>
          <w:sz w:val="24"/>
          <w:szCs w:val="24"/>
        </w:rPr>
        <w:t xml:space="preserve">Purification using </w:t>
      </w:r>
      <w:proofErr w:type="spellStart"/>
      <w:r>
        <w:rPr>
          <w:rFonts w:ascii="Arial" w:hAnsi="Arial" w:cs="Arial"/>
          <w:color w:val="000000"/>
          <w:sz w:val="24"/>
          <w:szCs w:val="24"/>
        </w:rPr>
        <w:t>Ampure</w:t>
      </w:r>
      <w:proofErr w:type="spellEnd"/>
      <w:r>
        <w:rPr>
          <w:rFonts w:ascii="Arial" w:hAnsi="Arial" w:cs="Arial"/>
          <w:color w:val="000000"/>
          <w:sz w:val="24"/>
          <w:szCs w:val="24"/>
        </w:rPr>
        <w:t xml:space="preserve"> XP™ magnetic beads. Best results are achieved if PCR reactions are treated with </w:t>
      </w:r>
      <w:proofErr w:type="spellStart"/>
      <w:r>
        <w:rPr>
          <w:rFonts w:ascii="Arial" w:hAnsi="Arial" w:cs="Arial"/>
          <w:i/>
          <w:color w:val="000000"/>
          <w:sz w:val="24"/>
          <w:szCs w:val="24"/>
        </w:rPr>
        <w:t>Dpn</w:t>
      </w:r>
      <w:r>
        <w:rPr>
          <w:rFonts w:ascii="Arial" w:hAnsi="Arial" w:cs="Arial"/>
          <w:color w:val="000000"/>
          <w:sz w:val="24"/>
          <w:szCs w:val="24"/>
        </w:rPr>
        <w:t>I</w:t>
      </w:r>
      <w:proofErr w:type="spellEnd"/>
      <w:r>
        <w:rPr>
          <w:rFonts w:ascii="Arial" w:hAnsi="Arial" w:cs="Arial"/>
          <w:color w:val="000000"/>
          <w:sz w:val="24"/>
          <w:szCs w:val="24"/>
        </w:rPr>
        <w:t xml:space="preserve"> to eliminate plasmid contaminants prior to purification. The most rapid cleanup, but results in less pure bridge adapter preparations. </w:t>
      </w:r>
    </w:p>
    <w:p w14:paraId="5CE9430A" w14:textId="77777777" w:rsidR="00BD0921" w:rsidRDefault="00BD0921"/>
    <w:p w14:paraId="7BBDCE84" w14:textId="77777777" w:rsidR="00BD0921" w:rsidRDefault="00E87F3F">
      <w:r>
        <w:rPr>
          <w:rFonts w:ascii="Arial" w:hAnsi="Arial" w:cs="Arial"/>
          <w:color w:val="000000"/>
          <w:sz w:val="24"/>
          <w:szCs w:val="24"/>
          <w:u w:val="single"/>
        </w:rPr>
        <w:t>FREQ-</w:t>
      </w:r>
      <w:proofErr w:type="spellStart"/>
      <w:r>
        <w:rPr>
          <w:rFonts w:ascii="Arial" w:hAnsi="Arial" w:cs="Arial"/>
          <w:color w:val="000000"/>
          <w:sz w:val="24"/>
          <w:szCs w:val="24"/>
          <w:u w:val="single"/>
        </w:rPr>
        <w:t>Seq</w:t>
      </w:r>
      <w:proofErr w:type="spellEnd"/>
      <w:r>
        <w:rPr>
          <w:rFonts w:ascii="Arial" w:hAnsi="Arial" w:cs="Arial"/>
          <w:color w:val="000000"/>
          <w:sz w:val="24"/>
          <w:szCs w:val="24"/>
          <w:u w:val="single"/>
        </w:rPr>
        <w:t xml:space="preserve"> library preparation</w:t>
      </w:r>
    </w:p>
    <w:p w14:paraId="3BA88FC5" w14:textId="77777777" w:rsidR="00BD0921" w:rsidRDefault="00E87F3F">
      <w:r>
        <w:rPr>
          <w:rFonts w:ascii="Arial" w:hAnsi="Arial" w:cs="Arial"/>
          <w:color w:val="000000"/>
          <w:sz w:val="24"/>
          <w:szCs w:val="24"/>
        </w:rPr>
        <w:t>The FREQ-</w:t>
      </w:r>
      <w:proofErr w:type="spellStart"/>
      <w:r>
        <w:rPr>
          <w:rFonts w:ascii="Arial" w:hAnsi="Arial" w:cs="Arial"/>
          <w:color w:val="000000"/>
          <w:sz w:val="24"/>
          <w:szCs w:val="24"/>
        </w:rPr>
        <w:t>Seq</w:t>
      </w:r>
      <w:proofErr w:type="spellEnd"/>
      <w:r>
        <w:rPr>
          <w:rFonts w:ascii="Arial" w:hAnsi="Arial" w:cs="Arial"/>
          <w:color w:val="000000"/>
          <w:sz w:val="24"/>
          <w:szCs w:val="24"/>
        </w:rPr>
        <w:t xml:space="preserve"> library preparation requires two stages of PCR amplification. Reactions can be performed with any blunt-end producing DNA polymerase.</w:t>
      </w:r>
    </w:p>
    <w:p w14:paraId="4CA04F1C" w14:textId="77777777" w:rsidR="00BD0921" w:rsidRDefault="00BD0921"/>
    <w:p w14:paraId="3D07B725" w14:textId="77777777" w:rsidR="00BD0921" w:rsidRDefault="00E87F3F">
      <w:r>
        <w:rPr>
          <w:rFonts w:ascii="Arial" w:hAnsi="Arial" w:cs="Arial"/>
          <w:i/>
          <w:color w:val="000000"/>
          <w:sz w:val="24"/>
          <w:szCs w:val="24"/>
        </w:rPr>
        <w:t>Stage 1: Locus amplification</w:t>
      </w:r>
    </w:p>
    <w:p w14:paraId="6C09D557" w14:textId="77777777" w:rsidR="00BD0921" w:rsidRDefault="00E87F3F">
      <w:pPr>
        <w:pStyle w:val="ListParagraph"/>
        <w:numPr>
          <w:ilvl w:val="0"/>
          <w:numId w:val="2"/>
        </w:numPr>
      </w:pPr>
      <w:r>
        <w:rPr>
          <w:rFonts w:ascii="Arial" w:hAnsi="Arial" w:cs="Arial"/>
          <w:sz w:val="24"/>
          <w:szCs w:val="24"/>
        </w:rPr>
        <w:t xml:space="preserve">For microbial populations, cells can be spun down and </w:t>
      </w:r>
      <w:proofErr w:type="spellStart"/>
      <w:r>
        <w:rPr>
          <w:rFonts w:ascii="Arial" w:hAnsi="Arial" w:cs="Arial"/>
          <w:sz w:val="24"/>
          <w:szCs w:val="24"/>
        </w:rPr>
        <w:t>resuspended</w:t>
      </w:r>
      <w:proofErr w:type="spellEnd"/>
      <w:r>
        <w:rPr>
          <w:rFonts w:ascii="Arial" w:hAnsi="Arial" w:cs="Arial"/>
          <w:sz w:val="24"/>
          <w:szCs w:val="24"/>
        </w:rPr>
        <w:t xml:space="preserve"> in water or other suitable </w:t>
      </w:r>
      <w:proofErr w:type="spellStart"/>
      <w:r>
        <w:rPr>
          <w:rFonts w:ascii="Arial" w:hAnsi="Arial" w:cs="Arial"/>
          <w:sz w:val="24"/>
          <w:szCs w:val="24"/>
        </w:rPr>
        <w:t>lysis</w:t>
      </w:r>
      <w:proofErr w:type="spellEnd"/>
      <w:r>
        <w:rPr>
          <w:rFonts w:ascii="Arial" w:hAnsi="Arial" w:cs="Arial"/>
          <w:sz w:val="24"/>
          <w:szCs w:val="24"/>
        </w:rPr>
        <w:t xml:space="preserve"> buffer. Following </w:t>
      </w:r>
      <w:proofErr w:type="spellStart"/>
      <w:r>
        <w:rPr>
          <w:rFonts w:ascii="Arial" w:hAnsi="Arial" w:cs="Arial"/>
          <w:sz w:val="24"/>
          <w:szCs w:val="24"/>
        </w:rPr>
        <w:t>resuspension</w:t>
      </w:r>
      <w:proofErr w:type="spellEnd"/>
      <w:r>
        <w:rPr>
          <w:rFonts w:ascii="Arial" w:hAnsi="Arial" w:cs="Arial"/>
          <w:sz w:val="24"/>
          <w:szCs w:val="24"/>
        </w:rPr>
        <w:t>, cells are boiled at 98-100</w:t>
      </w:r>
      <w:r>
        <w:rPr>
          <w:rFonts w:ascii="Arial" w:hAnsi="Arial" w:cs="Arial"/>
          <w:sz w:val="24"/>
          <w:szCs w:val="24"/>
          <w:vertAlign w:val="superscript"/>
        </w:rPr>
        <w:t xml:space="preserve"> </w:t>
      </w:r>
      <w:r>
        <w:rPr>
          <w:rFonts w:ascii="Arial" w:hAnsi="Arial" w:cs="Arial"/>
          <w:sz w:val="24"/>
          <w:szCs w:val="24"/>
        </w:rPr>
        <w:t>°C in a thermal cycler or appropriate water bath. Cell debris can then be removed by centrifugation. The supernatant contains a crude mixture of microbial DNA representative of the original population.</w:t>
      </w:r>
    </w:p>
    <w:p w14:paraId="504A4EB6" w14:textId="77777777" w:rsidR="00BD0921" w:rsidRDefault="00E87F3F">
      <w:pPr>
        <w:pStyle w:val="ListParagraph"/>
        <w:numPr>
          <w:ilvl w:val="0"/>
          <w:numId w:val="2"/>
        </w:numPr>
      </w:pPr>
      <w:r>
        <w:rPr>
          <w:rFonts w:ascii="Arial" w:hAnsi="Arial" w:cs="Arial"/>
          <w:sz w:val="24"/>
          <w:szCs w:val="24"/>
        </w:rPr>
        <w:t xml:space="preserve">Desired loci are amplified in a 50 </w:t>
      </w:r>
      <w:proofErr w:type="spellStart"/>
      <w:r>
        <w:rPr>
          <w:rFonts w:ascii="Arial" w:hAnsi="Arial" w:cs="Arial"/>
          <w:sz w:val="24"/>
          <w:szCs w:val="24"/>
        </w:rPr>
        <w:t>μL</w:t>
      </w:r>
      <w:proofErr w:type="spellEnd"/>
      <w:r>
        <w:rPr>
          <w:rFonts w:ascii="Arial" w:hAnsi="Arial" w:cs="Arial"/>
          <w:sz w:val="24"/>
          <w:szCs w:val="24"/>
        </w:rPr>
        <w:t xml:space="preserve"> reaction using the locus specific FREQ-</w:t>
      </w:r>
      <w:proofErr w:type="spellStart"/>
      <w:r>
        <w:rPr>
          <w:rFonts w:ascii="Arial" w:hAnsi="Arial" w:cs="Arial"/>
          <w:sz w:val="24"/>
          <w:szCs w:val="24"/>
        </w:rPr>
        <w:t>Seq</w:t>
      </w:r>
      <w:proofErr w:type="spellEnd"/>
      <w:r>
        <w:rPr>
          <w:rFonts w:ascii="Arial" w:hAnsi="Arial" w:cs="Arial"/>
          <w:sz w:val="24"/>
          <w:szCs w:val="24"/>
        </w:rPr>
        <w:t xml:space="preserve"> primers with conditions:</w:t>
      </w:r>
    </w:p>
    <w:p w14:paraId="4DBA695E" w14:textId="77777777" w:rsidR="00BD0921" w:rsidRDefault="00E87F3F">
      <w:pPr>
        <w:pStyle w:val="ListParagraph"/>
        <w:numPr>
          <w:ilvl w:val="1"/>
          <w:numId w:val="2"/>
        </w:numPr>
      </w:pPr>
      <w:r>
        <w:rPr>
          <w:rFonts w:ascii="Arial" w:hAnsi="Arial" w:cs="Arial"/>
          <w:sz w:val="24"/>
          <w:szCs w:val="24"/>
        </w:rPr>
        <w:t xml:space="preserve">5-10 </w:t>
      </w:r>
      <w:proofErr w:type="spellStart"/>
      <w:r>
        <w:rPr>
          <w:rFonts w:ascii="Arial" w:hAnsi="Arial" w:cs="Arial"/>
          <w:sz w:val="24"/>
          <w:szCs w:val="24"/>
        </w:rPr>
        <w:t>μL</w:t>
      </w:r>
      <w:proofErr w:type="spellEnd"/>
      <w:r>
        <w:rPr>
          <w:rFonts w:ascii="Arial" w:hAnsi="Arial" w:cs="Arial"/>
          <w:sz w:val="24"/>
          <w:szCs w:val="24"/>
        </w:rPr>
        <w:t xml:space="preserve"> of crude DNA template from 1.</w:t>
      </w:r>
    </w:p>
    <w:p w14:paraId="03691F68" w14:textId="77777777" w:rsidR="00BD0921" w:rsidRDefault="00E87F3F">
      <w:pPr>
        <w:pStyle w:val="ListParagraph"/>
        <w:numPr>
          <w:ilvl w:val="1"/>
          <w:numId w:val="2"/>
        </w:numPr>
      </w:pPr>
      <w:r>
        <w:rPr>
          <w:rFonts w:ascii="Arial" w:hAnsi="Arial" w:cs="Arial"/>
          <w:sz w:val="24"/>
          <w:szCs w:val="24"/>
        </w:rPr>
        <w:t xml:space="preserve">0.5 </w:t>
      </w:r>
      <w:proofErr w:type="spellStart"/>
      <w:r>
        <w:rPr>
          <w:rFonts w:ascii="Arial" w:hAnsi="Arial" w:cs="Arial"/>
          <w:sz w:val="24"/>
          <w:szCs w:val="24"/>
        </w:rPr>
        <w:t>μM</w:t>
      </w:r>
      <w:proofErr w:type="spellEnd"/>
      <w:r>
        <w:rPr>
          <w:rFonts w:ascii="Arial" w:hAnsi="Arial" w:cs="Arial"/>
          <w:sz w:val="24"/>
          <w:szCs w:val="24"/>
        </w:rPr>
        <w:t xml:space="preserve"> of each primer, 200 </w:t>
      </w:r>
      <w:proofErr w:type="spellStart"/>
      <w:r>
        <w:rPr>
          <w:rFonts w:ascii="Arial" w:hAnsi="Arial" w:cs="Arial"/>
          <w:sz w:val="24"/>
          <w:szCs w:val="24"/>
        </w:rPr>
        <w:t>μM</w:t>
      </w:r>
      <w:proofErr w:type="spellEnd"/>
      <w:r>
        <w:rPr>
          <w:rFonts w:ascii="Arial" w:hAnsi="Arial" w:cs="Arial"/>
          <w:sz w:val="24"/>
          <w:szCs w:val="24"/>
        </w:rPr>
        <w:t xml:space="preserve"> </w:t>
      </w:r>
      <w:proofErr w:type="spellStart"/>
      <w:r>
        <w:rPr>
          <w:rFonts w:ascii="Arial" w:hAnsi="Arial" w:cs="Arial"/>
          <w:sz w:val="24"/>
          <w:szCs w:val="24"/>
        </w:rPr>
        <w:t>dNTP</w:t>
      </w:r>
      <w:proofErr w:type="spellEnd"/>
      <w:r>
        <w:rPr>
          <w:rFonts w:ascii="Arial" w:hAnsi="Arial" w:cs="Arial"/>
          <w:sz w:val="24"/>
          <w:szCs w:val="24"/>
        </w:rPr>
        <w:t>, and appropriate buffering conditions</w:t>
      </w:r>
    </w:p>
    <w:p w14:paraId="72E68D9A" w14:textId="77777777" w:rsidR="00BD0921" w:rsidRDefault="00E87F3F">
      <w:pPr>
        <w:pStyle w:val="ListParagraph"/>
        <w:numPr>
          <w:ilvl w:val="1"/>
          <w:numId w:val="2"/>
        </w:numPr>
      </w:pPr>
      <w:r>
        <w:rPr>
          <w:rFonts w:ascii="Arial" w:hAnsi="Arial" w:cs="Arial"/>
          <w:sz w:val="24"/>
          <w:szCs w:val="24"/>
        </w:rPr>
        <w:t>PCR thermal cycling: 10-15</w:t>
      </w:r>
      <w:r w:rsidR="005B58D9">
        <w:rPr>
          <w:rFonts w:ascii="Arial" w:hAnsi="Arial" w:cs="Arial"/>
          <w:sz w:val="24"/>
          <w:szCs w:val="24"/>
        </w:rPr>
        <w:t>X</w:t>
      </w:r>
      <w:r>
        <w:rPr>
          <w:rFonts w:ascii="Arial" w:hAnsi="Arial" w:cs="Arial"/>
          <w:sz w:val="24"/>
          <w:szCs w:val="24"/>
        </w:rPr>
        <w:t xml:space="preserve"> cycles using conditions optimized for the locus specific FREQ-</w:t>
      </w:r>
      <w:proofErr w:type="spellStart"/>
      <w:r>
        <w:rPr>
          <w:rFonts w:ascii="Arial" w:hAnsi="Arial" w:cs="Arial"/>
          <w:sz w:val="24"/>
          <w:szCs w:val="24"/>
        </w:rPr>
        <w:t>Seq</w:t>
      </w:r>
      <w:proofErr w:type="spellEnd"/>
      <w:r>
        <w:rPr>
          <w:rFonts w:ascii="Arial" w:hAnsi="Arial" w:cs="Arial"/>
          <w:sz w:val="24"/>
          <w:szCs w:val="24"/>
        </w:rPr>
        <w:t xml:space="preserve"> primer set.</w:t>
      </w:r>
    </w:p>
    <w:p w14:paraId="11D34F53" w14:textId="77777777" w:rsidR="00BD0921" w:rsidRDefault="00E87F3F">
      <w:pPr>
        <w:pStyle w:val="ListParagraph"/>
        <w:numPr>
          <w:ilvl w:val="0"/>
          <w:numId w:val="2"/>
        </w:numPr>
      </w:pPr>
      <w:r>
        <w:rPr>
          <w:rFonts w:ascii="Arial" w:hAnsi="Arial" w:cs="Arial"/>
          <w:sz w:val="24"/>
          <w:szCs w:val="24"/>
        </w:rPr>
        <w:t>Primers from this first reaction are removed by:</w:t>
      </w:r>
    </w:p>
    <w:p w14:paraId="7296D8B9" w14:textId="77777777" w:rsidR="00BD0921" w:rsidRDefault="00E87F3F">
      <w:pPr>
        <w:pStyle w:val="ListParagraph"/>
        <w:numPr>
          <w:ilvl w:val="1"/>
          <w:numId w:val="2"/>
        </w:numPr>
      </w:pPr>
      <w:r>
        <w:rPr>
          <w:rFonts w:ascii="Arial" w:hAnsi="Arial" w:cs="Arial"/>
          <w:sz w:val="24"/>
          <w:szCs w:val="24"/>
        </w:rPr>
        <w:t xml:space="preserve">Treatment with 5U of </w:t>
      </w:r>
      <w:proofErr w:type="spellStart"/>
      <w:r>
        <w:rPr>
          <w:rFonts w:ascii="Arial" w:hAnsi="Arial" w:cs="Arial"/>
          <w:sz w:val="24"/>
          <w:szCs w:val="24"/>
        </w:rPr>
        <w:t>exonuclease</w:t>
      </w:r>
      <w:proofErr w:type="spellEnd"/>
      <w:r>
        <w:rPr>
          <w:rFonts w:ascii="Arial" w:hAnsi="Arial" w:cs="Arial"/>
          <w:sz w:val="24"/>
          <w:szCs w:val="24"/>
        </w:rPr>
        <w:t xml:space="preserve"> I (</w:t>
      </w:r>
      <w:proofErr w:type="spellStart"/>
      <w:r w:rsidR="00455CD6" w:rsidRPr="004B0547">
        <w:rPr>
          <w:rFonts w:ascii="Arial" w:hAnsi="Arial" w:cs="Arial"/>
          <w:i/>
          <w:sz w:val="24"/>
          <w:szCs w:val="24"/>
        </w:rPr>
        <w:t>Exo</w:t>
      </w:r>
      <w:r>
        <w:rPr>
          <w:rFonts w:ascii="Arial" w:hAnsi="Arial" w:cs="Arial"/>
          <w:sz w:val="24"/>
          <w:szCs w:val="24"/>
        </w:rPr>
        <w:t>I</w:t>
      </w:r>
      <w:proofErr w:type="spellEnd"/>
      <w:r>
        <w:rPr>
          <w:rFonts w:ascii="Arial" w:hAnsi="Arial" w:cs="Arial"/>
          <w:sz w:val="24"/>
          <w:szCs w:val="24"/>
        </w:rPr>
        <w:t xml:space="preserve">) and 1U of </w:t>
      </w:r>
      <w:proofErr w:type="spellStart"/>
      <w:r w:rsidR="00455CD6" w:rsidRPr="004B0547">
        <w:rPr>
          <w:rFonts w:ascii="Arial" w:hAnsi="Arial" w:cs="Arial"/>
          <w:i/>
          <w:sz w:val="24"/>
          <w:szCs w:val="24"/>
        </w:rPr>
        <w:t>Dpn</w:t>
      </w:r>
      <w:r>
        <w:rPr>
          <w:rFonts w:ascii="Arial" w:hAnsi="Arial" w:cs="Arial"/>
          <w:sz w:val="24"/>
          <w:szCs w:val="24"/>
        </w:rPr>
        <w:t>I</w:t>
      </w:r>
      <w:proofErr w:type="spellEnd"/>
      <w:r>
        <w:rPr>
          <w:rFonts w:ascii="Arial" w:hAnsi="Arial" w:cs="Arial"/>
          <w:sz w:val="24"/>
          <w:szCs w:val="24"/>
        </w:rPr>
        <w:t xml:space="preserve"> for 30 minutes at 37</w:t>
      </w:r>
      <w:r>
        <w:rPr>
          <w:rFonts w:ascii="Arial" w:hAnsi="Arial" w:cs="Arial"/>
          <w:sz w:val="24"/>
          <w:szCs w:val="24"/>
          <w:vertAlign w:val="superscript"/>
        </w:rPr>
        <w:t xml:space="preserve"> </w:t>
      </w:r>
      <w:r>
        <w:rPr>
          <w:rFonts w:ascii="Arial" w:hAnsi="Arial" w:cs="Arial"/>
          <w:sz w:val="24"/>
          <w:szCs w:val="24"/>
        </w:rPr>
        <w:t>°C and 20 minutes at 80</w:t>
      </w:r>
      <w:r>
        <w:rPr>
          <w:rFonts w:ascii="Arial" w:hAnsi="Arial" w:cs="Arial"/>
          <w:sz w:val="24"/>
          <w:szCs w:val="24"/>
          <w:vertAlign w:val="superscript"/>
        </w:rPr>
        <w:t xml:space="preserve"> </w:t>
      </w:r>
      <w:r>
        <w:rPr>
          <w:rFonts w:ascii="Arial" w:hAnsi="Arial" w:cs="Arial"/>
          <w:sz w:val="24"/>
          <w:szCs w:val="24"/>
        </w:rPr>
        <w:t xml:space="preserve">°C to heat inactivate these enzymes. </w:t>
      </w:r>
      <w:proofErr w:type="spellStart"/>
      <w:r>
        <w:rPr>
          <w:rFonts w:ascii="Arial" w:hAnsi="Arial" w:cs="Arial"/>
          <w:i/>
          <w:sz w:val="24"/>
          <w:szCs w:val="24"/>
        </w:rPr>
        <w:t>Dpn</w:t>
      </w:r>
      <w:r>
        <w:rPr>
          <w:rFonts w:ascii="Arial" w:hAnsi="Arial" w:cs="Arial"/>
          <w:sz w:val="24"/>
          <w:szCs w:val="24"/>
        </w:rPr>
        <w:t>I</w:t>
      </w:r>
      <w:proofErr w:type="spellEnd"/>
      <w:r>
        <w:rPr>
          <w:rFonts w:ascii="Arial" w:hAnsi="Arial" w:cs="Arial"/>
          <w:sz w:val="24"/>
          <w:szCs w:val="24"/>
        </w:rPr>
        <w:t xml:space="preserve"> helps remove methylated chromosomal DNA templates. This reaction can be performed in the PCR reaction buffer. Fastest for large sample numbers.</w:t>
      </w:r>
    </w:p>
    <w:p w14:paraId="20052C8B" w14:textId="77777777" w:rsidR="00BD0921" w:rsidRDefault="00E87F3F">
      <w:pPr>
        <w:pStyle w:val="ListParagraph"/>
        <w:numPr>
          <w:ilvl w:val="1"/>
          <w:numId w:val="2"/>
        </w:numPr>
      </w:pPr>
      <w:r>
        <w:rPr>
          <w:rFonts w:ascii="Arial" w:hAnsi="Arial" w:cs="Arial"/>
          <w:sz w:val="24"/>
          <w:szCs w:val="24"/>
        </w:rPr>
        <w:t xml:space="preserve">Purification using </w:t>
      </w:r>
      <w:proofErr w:type="spellStart"/>
      <w:r>
        <w:rPr>
          <w:rFonts w:ascii="Arial" w:hAnsi="Arial" w:cs="Arial"/>
          <w:sz w:val="24"/>
          <w:szCs w:val="24"/>
        </w:rPr>
        <w:t>Ampure</w:t>
      </w:r>
      <w:proofErr w:type="spellEnd"/>
      <w:r>
        <w:rPr>
          <w:rFonts w:ascii="Arial" w:hAnsi="Arial" w:cs="Arial"/>
          <w:sz w:val="24"/>
          <w:szCs w:val="24"/>
        </w:rPr>
        <w:t xml:space="preserve"> XP™ magnetic beads, eluting in 27 </w:t>
      </w:r>
      <w:proofErr w:type="spellStart"/>
      <w:r>
        <w:rPr>
          <w:rFonts w:ascii="Arial" w:hAnsi="Arial" w:cs="Arial"/>
          <w:sz w:val="24"/>
          <w:szCs w:val="24"/>
        </w:rPr>
        <w:t>μL</w:t>
      </w:r>
      <w:proofErr w:type="spellEnd"/>
      <w:r>
        <w:rPr>
          <w:rFonts w:ascii="Arial" w:hAnsi="Arial" w:cs="Arial"/>
          <w:sz w:val="24"/>
          <w:szCs w:val="24"/>
        </w:rPr>
        <w:t xml:space="preserve"> of ddH</w:t>
      </w:r>
      <w:r>
        <w:rPr>
          <w:rFonts w:ascii="Arial" w:hAnsi="Arial" w:cs="Arial"/>
          <w:sz w:val="24"/>
          <w:szCs w:val="24"/>
          <w:vertAlign w:val="subscript"/>
        </w:rPr>
        <w:t>2</w:t>
      </w:r>
      <w:r>
        <w:rPr>
          <w:rFonts w:ascii="Arial" w:hAnsi="Arial" w:cs="Arial"/>
          <w:sz w:val="24"/>
          <w:szCs w:val="24"/>
        </w:rPr>
        <w:t>O.</w:t>
      </w:r>
    </w:p>
    <w:p w14:paraId="018A8360" w14:textId="77777777" w:rsidR="00BD0921" w:rsidRDefault="00E87F3F">
      <w:r>
        <w:rPr>
          <w:rFonts w:ascii="Arial" w:hAnsi="Arial" w:cs="Arial"/>
          <w:i/>
          <w:sz w:val="24"/>
          <w:szCs w:val="24"/>
        </w:rPr>
        <w:lastRenderedPageBreak/>
        <w:t>Stage 2: Bar-coding and library purification</w:t>
      </w:r>
    </w:p>
    <w:p w14:paraId="39DEBA2A" w14:textId="77777777" w:rsidR="00BD0921" w:rsidRDefault="00E87F3F">
      <w:pPr>
        <w:pStyle w:val="ListParagraph"/>
        <w:numPr>
          <w:ilvl w:val="0"/>
          <w:numId w:val="3"/>
        </w:numPr>
      </w:pPr>
      <w:r>
        <w:rPr>
          <w:rFonts w:ascii="Arial" w:hAnsi="Arial" w:cs="Arial"/>
          <w:sz w:val="24"/>
          <w:szCs w:val="24"/>
        </w:rPr>
        <w:t>For amplified loci, samples can be bar-coded as follows:</w:t>
      </w:r>
    </w:p>
    <w:p w14:paraId="3098B141" w14:textId="77777777" w:rsidR="00BD0921" w:rsidRDefault="00E87F3F">
      <w:pPr>
        <w:pStyle w:val="ListParagraph"/>
        <w:numPr>
          <w:ilvl w:val="1"/>
          <w:numId w:val="3"/>
        </w:numPr>
      </w:pPr>
      <w:r>
        <w:rPr>
          <w:rFonts w:ascii="Arial" w:hAnsi="Arial" w:cs="Arial"/>
          <w:sz w:val="24"/>
          <w:szCs w:val="24"/>
        </w:rPr>
        <w:t xml:space="preserve">For samples treated as 1.3a (above), 25 </w:t>
      </w:r>
      <w:proofErr w:type="spellStart"/>
      <w:r>
        <w:rPr>
          <w:rFonts w:ascii="Arial" w:hAnsi="Arial" w:cs="Arial"/>
          <w:sz w:val="24"/>
          <w:szCs w:val="24"/>
        </w:rPr>
        <w:t>μL</w:t>
      </w:r>
      <w:proofErr w:type="spellEnd"/>
      <w:r>
        <w:rPr>
          <w:rFonts w:ascii="Arial" w:hAnsi="Arial" w:cs="Arial"/>
          <w:sz w:val="24"/>
          <w:szCs w:val="24"/>
        </w:rPr>
        <w:t xml:space="preserve"> of the </w:t>
      </w:r>
      <w:proofErr w:type="spellStart"/>
      <w:r>
        <w:rPr>
          <w:rFonts w:ascii="Arial" w:hAnsi="Arial" w:cs="Arial"/>
          <w:i/>
          <w:sz w:val="24"/>
          <w:szCs w:val="24"/>
        </w:rPr>
        <w:t>Exo</w:t>
      </w:r>
      <w:r>
        <w:rPr>
          <w:rFonts w:ascii="Arial" w:hAnsi="Arial" w:cs="Arial"/>
          <w:sz w:val="24"/>
          <w:szCs w:val="24"/>
        </w:rPr>
        <w:t>I</w:t>
      </w:r>
      <w:proofErr w:type="spellEnd"/>
      <w:r>
        <w:rPr>
          <w:rFonts w:ascii="Arial" w:hAnsi="Arial" w:cs="Arial"/>
          <w:sz w:val="24"/>
          <w:szCs w:val="24"/>
        </w:rPr>
        <w:t>/</w:t>
      </w:r>
      <w:proofErr w:type="spellStart"/>
      <w:r>
        <w:rPr>
          <w:rFonts w:ascii="Arial" w:hAnsi="Arial" w:cs="Arial"/>
          <w:i/>
          <w:sz w:val="24"/>
          <w:szCs w:val="24"/>
        </w:rPr>
        <w:t>Dpn</w:t>
      </w:r>
      <w:r>
        <w:rPr>
          <w:rFonts w:ascii="Arial" w:hAnsi="Arial" w:cs="Arial"/>
          <w:sz w:val="24"/>
          <w:szCs w:val="24"/>
        </w:rPr>
        <w:t>I</w:t>
      </w:r>
      <w:proofErr w:type="spellEnd"/>
      <w:r>
        <w:rPr>
          <w:rFonts w:ascii="Arial" w:hAnsi="Arial" w:cs="Arial"/>
          <w:sz w:val="24"/>
          <w:szCs w:val="24"/>
        </w:rPr>
        <w:t xml:space="preserve"> treated reaction can be mixed with 25 </w:t>
      </w:r>
      <w:proofErr w:type="spellStart"/>
      <w:r>
        <w:rPr>
          <w:rFonts w:ascii="Arial" w:hAnsi="Arial" w:cs="Arial"/>
          <w:sz w:val="24"/>
          <w:szCs w:val="24"/>
        </w:rPr>
        <w:t>μL</w:t>
      </w:r>
      <w:proofErr w:type="spellEnd"/>
      <w:r>
        <w:rPr>
          <w:rFonts w:ascii="Arial" w:hAnsi="Arial" w:cs="Arial"/>
          <w:sz w:val="24"/>
          <w:szCs w:val="24"/>
        </w:rPr>
        <w:t xml:space="preserve"> of fresh PCR master mix at 1X concentration and enrichment primers at 2X concentrations (ex. 0.1 </w:t>
      </w:r>
      <w:proofErr w:type="spellStart"/>
      <w:r>
        <w:rPr>
          <w:rFonts w:ascii="Arial" w:hAnsi="Arial" w:cs="Arial"/>
          <w:sz w:val="24"/>
          <w:szCs w:val="24"/>
        </w:rPr>
        <w:t>μM</w:t>
      </w:r>
      <w:proofErr w:type="spellEnd"/>
      <w:r>
        <w:rPr>
          <w:rFonts w:ascii="Arial" w:hAnsi="Arial" w:cs="Arial"/>
          <w:sz w:val="24"/>
          <w:szCs w:val="24"/>
        </w:rPr>
        <w:t xml:space="preserve"> Primer A and Primer B).</w:t>
      </w:r>
    </w:p>
    <w:p w14:paraId="6CD4E14E" w14:textId="77777777" w:rsidR="00BD0921" w:rsidRDefault="00E87F3F">
      <w:pPr>
        <w:pStyle w:val="ListParagraph"/>
        <w:numPr>
          <w:ilvl w:val="1"/>
          <w:numId w:val="3"/>
        </w:numPr>
      </w:pPr>
      <w:r>
        <w:rPr>
          <w:rFonts w:ascii="Arial" w:hAnsi="Arial" w:cs="Arial"/>
          <w:sz w:val="24"/>
          <w:szCs w:val="24"/>
        </w:rPr>
        <w:t xml:space="preserve">For samples treated as 1.3b (above), 25 </w:t>
      </w:r>
      <w:proofErr w:type="spellStart"/>
      <w:r>
        <w:rPr>
          <w:rFonts w:ascii="Arial" w:hAnsi="Arial" w:cs="Arial"/>
          <w:sz w:val="24"/>
          <w:szCs w:val="24"/>
        </w:rPr>
        <w:t>μL</w:t>
      </w:r>
      <w:proofErr w:type="spellEnd"/>
      <w:r>
        <w:rPr>
          <w:rFonts w:ascii="Arial" w:hAnsi="Arial" w:cs="Arial"/>
          <w:sz w:val="24"/>
          <w:szCs w:val="24"/>
        </w:rPr>
        <w:t xml:space="preserve"> of the purified reaction can be mixed with 25 </w:t>
      </w:r>
      <w:proofErr w:type="spellStart"/>
      <w:r>
        <w:rPr>
          <w:rFonts w:ascii="Arial" w:hAnsi="Arial" w:cs="Arial"/>
          <w:sz w:val="24"/>
          <w:szCs w:val="24"/>
        </w:rPr>
        <w:t>μL</w:t>
      </w:r>
      <w:proofErr w:type="spellEnd"/>
      <w:r>
        <w:rPr>
          <w:rFonts w:ascii="Arial" w:hAnsi="Arial" w:cs="Arial"/>
          <w:sz w:val="24"/>
          <w:szCs w:val="24"/>
        </w:rPr>
        <w:t xml:space="preserve"> of fresh PCR master mix at 2X concentration and enrichment primers at 2X concentrations (ex. 0.1 </w:t>
      </w:r>
      <w:proofErr w:type="spellStart"/>
      <w:r>
        <w:rPr>
          <w:rFonts w:ascii="Arial" w:hAnsi="Arial" w:cs="Arial"/>
          <w:sz w:val="24"/>
          <w:szCs w:val="24"/>
        </w:rPr>
        <w:t>μM</w:t>
      </w:r>
      <w:proofErr w:type="spellEnd"/>
      <w:r>
        <w:rPr>
          <w:rFonts w:ascii="Arial" w:hAnsi="Arial" w:cs="Arial"/>
          <w:sz w:val="24"/>
          <w:szCs w:val="24"/>
        </w:rPr>
        <w:t xml:space="preserve"> Primer A and Primer B).</w:t>
      </w:r>
    </w:p>
    <w:p w14:paraId="3DD44D3F" w14:textId="77777777" w:rsidR="00BD0921" w:rsidRDefault="00E87F3F">
      <w:pPr>
        <w:pStyle w:val="ListParagraph"/>
        <w:numPr>
          <w:ilvl w:val="0"/>
          <w:numId w:val="3"/>
        </w:numPr>
      </w:pPr>
      <w:r>
        <w:rPr>
          <w:rFonts w:ascii="Arial" w:hAnsi="Arial" w:cs="Arial"/>
          <w:sz w:val="24"/>
          <w:szCs w:val="24"/>
        </w:rPr>
        <w:t>To each reaction, add 1/10</w:t>
      </w:r>
      <w:r>
        <w:rPr>
          <w:rFonts w:ascii="Arial" w:hAnsi="Arial" w:cs="Arial"/>
          <w:sz w:val="24"/>
          <w:szCs w:val="24"/>
          <w:vertAlign w:val="superscript"/>
        </w:rPr>
        <w:t>th</w:t>
      </w:r>
      <w:r>
        <w:rPr>
          <w:rFonts w:ascii="Arial" w:hAnsi="Arial" w:cs="Arial"/>
          <w:sz w:val="24"/>
          <w:szCs w:val="24"/>
        </w:rPr>
        <w:t xml:space="preserve"> the molar equivalent of a single FREQ-</w:t>
      </w:r>
      <w:proofErr w:type="spellStart"/>
      <w:r>
        <w:rPr>
          <w:rFonts w:ascii="Arial" w:hAnsi="Arial" w:cs="Arial"/>
          <w:sz w:val="24"/>
          <w:szCs w:val="24"/>
        </w:rPr>
        <w:t>Seq</w:t>
      </w:r>
      <w:proofErr w:type="spellEnd"/>
      <w:r>
        <w:rPr>
          <w:rFonts w:ascii="Arial" w:hAnsi="Arial" w:cs="Arial"/>
          <w:sz w:val="24"/>
          <w:szCs w:val="24"/>
        </w:rPr>
        <w:t xml:space="preserve"> bridging primer to a single reaction (ex. for ~50 </w:t>
      </w:r>
      <w:proofErr w:type="spellStart"/>
      <w:r>
        <w:rPr>
          <w:rFonts w:ascii="Arial" w:hAnsi="Arial" w:cs="Arial"/>
          <w:sz w:val="24"/>
          <w:szCs w:val="24"/>
        </w:rPr>
        <w:t>μL</w:t>
      </w:r>
      <w:proofErr w:type="spellEnd"/>
      <w:r>
        <w:rPr>
          <w:rFonts w:ascii="Arial" w:hAnsi="Arial" w:cs="Arial"/>
          <w:sz w:val="24"/>
          <w:szCs w:val="24"/>
        </w:rPr>
        <w:t xml:space="preserve"> reaction add 10-20 </w:t>
      </w:r>
      <w:proofErr w:type="spellStart"/>
      <w:r>
        <w:rPr>
          <w:rFonts w:ascii="Arial" w:hAnsi="Arial" w:cs="Arial"/>
          <w:sz w:val="24"/>
          <w:szCs w:val="24"/>
        </w:rPr>
        <w:t>ng</w:t>
      </w:r>
      <w:proofErr w:type="spellEnd"/>
      <w:r>
        <w:rPr>
          <w:rFonts w:ascii="Arial" w:hAnsi="Arial" w:cs="Arial"/>
          <w:sz w:val="24"/>
          <w:szCs w:val="24"/>
        </w:rPr>
        <w:t xml:space="preserve"> of </w:t>
      </w:r>
      <w:proofErr w:type="spellStart"/>
      <w:r>
        <w:rPr>
          <w:rFonts w:ascii="Arial" w:hAnsi="Arial" w:cs="Arial"/>
          <w:sz w:val="24"/>
          <w:szCs w:val="24"/>
        </w:rPr>
        <w:t>dsDNA</w:t>
      </w:r>
      <w:proofErr w:type="spellEnd"/>
      <w:r>
        <w:rPr>
          <w:rFonts w:ascii="Arial" w:hAnsi="Arial" w:cs="Arial"/>
          <w:sz w:val="24"/>
          <w:szCs w:val="24"/>
        </w:rPr>
        <w:t xml:space="preserve"> FREQ-</w:t>
      </w:r>
      <w:proofErr w:type="spellStart"/>
      <w:r>
        <w:rPr>
          <w:rFonts w:ascii="Arial" w:hAnsi="Arial" w:cs="Arial"/>
          <w:sz w:val="24"/>
          <w:szCs w:val="24"/>
        </w:rPr>
        <w:t>Seq</w:t>
      </w:r>
      <w:proofErr w:type="spellEnd"/>
      <w:r>
        <w:rPr>
          <w:rFonts w:ascii="Arial" w:hAnsi="Arial" w:cs="Arial"/>
          <w:sz w:val="24"/>
          <w:szCs w:val="24"/>
        </w:rPr>
        <w:t xml:space="preserve"> primer).</w:t>
      </w:r>
    </w:p>
    <w:p w14:paraId="14A4308C" w14:textId="77777777" w:rsidR="00BD0921" w:rsidRDefault="00E87F3F">
      <w:pPr>
        <w:pStyle w:val="ListParagraph"/>
        <w:numPr>
          <w:ilvl w:val="0"/>
          <w:numId w:val="3"/>
        </w:numPr>
      </w:pPr>
      <w:r>
        <w:rPr>
          <w:rFonts w:ascii="Arial" w:hAnsi="Arial" w:cs="Arial"/>
          <w:sz w:val="24"/>
          <w:szCs w:val="24"/>
        </w:rPr>
        <w:t>PCR amplify the mixture under the following conditions:</w:t>
      </w:r>
    </w:p>
    <w:p w14:paraId="79E72959" w14:textId="77777777" w:rsidR="00BD0921" w:rsidRDefault="00E87F3F">
      <w:pPr>
        <w:pStyle w:val="ListParagraph"/>
        <w:numPr>
          <w:ilvl w:val="1"/>
          <w:numId w:val="3"/>
        </w:numPr>
      </w:pPr>
      <w:r>
        <w:rPr>
          <w:rFonts w:ascii="Arial" w:hAnsi="Arial" w:cs="Arial"/>
          <w:color w:val="000000"/>
          <w:sz w:val="24"/>
          <w:szCs w:val="24"/>
        </w:rPr>
        <w:t>Cycling conditions:</w:t>
      </w:r>
    </w:p>
    <w:p w14:paraId="342A27E7" w14:textId="77777777" w:rsidR="00BD0921" w:rsidRDefault="00E87F3F">
      <w:pPr>
        <w:pStyle w:val="ListParagraph"/>
        <w:numPr>
          <w:ilvl w:val="1"/>
          <w:numId w:val="3"/>
        </w:numPr>
      </w:pPr>
      <w:r>
        <w:rPr>
          <w:rFonts w:ascii="Arial" w:hAnsi="Arial" w:cs="Arial"/>
          <w:color w:val="000000"/>
          <w:sz w:val="24"/>
          <w:szCs w:val="24"/>
        </w:rPr>
        <w:t>98</w:t>
      </w:r>
      <w:r>
        <w:rPr>
          <w:rFonts w:ascii="Arial" w:hAnsi="Arial" w:cs="Arial"/>
          <w:color w:val="000000"/>
          <w:sz w:val="24"/>
          <w:szCs w:val="24"/>
          <w:vertAlign w:val="superscript"/>
        </w:rPr>
        <w:t xml:space="preserve"> </w:t>
      </w:r>
      <w:r>
        <w:rPr>
          <w:rFonts w:ascii="Arial" w:hAnsi="Arial" w:cs="Arial"/>
          <w:sz w:val="24"/>
          <w:szCs w:val="24"/>
        </w:rPr>
        <w:t>°</w:t>
      </w:r>
      <w:r>
        <w:rPr>
          <w:rFonts w:ascii="Arial" w:hAnsi="Arial" w:cs="Arial"/>
          <w:color w:val="000000"/>
          <w:sz w:val="24"/>
          <w:szCs w:val="24"/>
        </w:rPr>
        <w:t>C – 60 s</w:t>
      </w:r>
    </w:p>
    <w:p w14:paraId="5049AA66" w14:textId="77777777" w:rsidR="00BD0921" w:rsidRDefault="00E87F3F">
      <w:pPr>
        <w:pStyle w:val="ListParagraph"/>
        <w:numPr>
          <w:ilvl w:val="1"/>
          <w:numId w:val="3"/>
        </w:numPr>
      </w:pPr>
      <w:r>
        <w:rPr>
          <w:rFonts w:ascii="Arial" w:hAnsi="Arial" w:cs="Arial"/>
          <w:color w:val="000000"/>
          <w:sz w:val="24"/>
          <w:szCs w:val="24"/>
        </w:rPr>
        <w:t xml:space="preserve">98 </w:t>
      </w:r>
      <w:r>
        <w:rPr>
          <w:rFonts w:ascii="Arial" w:hAnsi="Arial" w:cs="Arial"/>
          <w:sz w:val="24"/>
          <w:szCs w:val="24"/>
        </w:rPr>
        <w:t>°</w:t>
      </w:r>
      <w:r>
        <w:rPr>
          <w:rFonts w:ascii="Arial" w:hAnsi="Arial" w:cs="Arial"/>
          <w:color w:val="000000"/>
          <w:sz w:val="24"/>
          <w:szCs w:val="24"/>
        </w:rPr>
        <w:t>C – 20 s</w:t>
      </w:r>
    </w:p>
    <w:p w14:paraId="351AF0F5" w14:textId="77777777" w:rsidR="00BD0921" w:rsidRDefault="00E87F3F">
      <w:pPr>
        <w:pStyle w:val="ListParagraph"/>
        <w:numPr>
          <w:ilvl w:val="1"/>
          <w:numId w:val="3"/>
        </w:numPr>
      </w:pPr>
      <w:r>
        <w:rPr>
          <w:rFonts w:ascii="Arial" w:hAnsi="Arial" w:cs="Arial"/>
          <w:color w:val="000000"/>
          <w:sz w:val="24"/>
          <w:szCs w:val="24"/>
        </w:rPr>
        <w:t>53</w:t>
      </w:r>
      <w:r>
        <w:rPr>
          <w:rFonts w:ascii="Arial" w:hAnsi="Arial" w:cs="Arial"/>
          <w:color w:val="000000"/>
          <w:sz w:val="24"/>
          <w:szCs w:val="24"/>
          <w:vertAlign w:val="superscript"/>
        </w:rPr>
        <w:t xml:space="preserve"> </w:t>
      </w:r>
      <w:r>
        <w:rPr>
          <w:rFonts w:ascii="Arial" w:hAnsi="Arial" w:cs="Arial"/>
          <w:sz w:val="24"/>
          <w:szCs w:val="24"/>
        </w:rPr>
        <w:t>°</w:t>
      </w:r>
      <w:r>
        <w:rPr>
          <w:rFonts w:ascii="Arial" w:hAnsi="Arial" w:cs="Arial"/>
          <w:color w:val="000000"/>
          <w:sz w:val="24"/>
          <w:szCs w:val="24"/>
        </w:rPr>
        <w:t>C – 20 s</w:t>
      </w:r>
    </w:p>
    <w:p w14:paraId="659AC20A" w14:textId="77777777" w:rsidR="00BD0921" w:rsidRDefault="00E87F3F">
      <w:pPr>
        <w:pStyle w:val="ListParagraph"/>
        <w:numPr>
          <w:ilvl w:val="1"/>
          <w:numId w:val="3"/>
        </w:numPr>
      </w:pPr>
      <w:r>
        <w:rPr>
          <w:rFonts w:ascii="Arial" w:hAnsi="Arial" w:cs="Arial"/>
          <w:color w:val="000000"/>
          <w:sz w:val="24"/>
          <w:szCs w:val="24"/>
        </w:rPr>
        <w:t xml:space="preserve">72 </w:t>
      </w:r>
      <w:r>
        <w:rPr>
          <w:rFonts w:ascii="Arial" w:hAnsi="Arial" w:cs="Arial"/>
          <w:sz w:val="24"/>
          <w:szCs w:val="24"/>
        </w:rPr>
        <w:t>°</w:t>
      </w:r>
      <w:r>
        <w:rPr>
          <w:rFonts w:ascii="Arial" w:hAnsi="Arial" w:cs="Arial"/>
          <w:color w:val="000000"/>
          <w:sz w:val="24"/>
          <w:szCs w:val="24"/>
        </w:rPr>
        <w:t>C – 30 s</w:t>
      </w:r>
    </w:p>
    <w:p w14:paraId="7D12EE11" w14:textId="77777777" w:rsidR="00BD0921" w:rsidRDefault="00E87F3F">
      <w:pPr>
        <w:pStyle w:val="ListParagraph"/>
        <w:numPr>
          <w:ilvl w:val="1"/>
          <w:numId w:val="3"/>
        </w:numPr>
      </w:pPr>
      <w:r>
        <w:rPr>
          <w:rFonts w:ascii="Arial" w:hAnsi="Arial" w:cs="Arial"/>
          <w:color w:val="000000"/>
          <w:sz w:val="24"/>
          <w:szCs w:val="24"/>
        </w:rPr>
        <w:t>Cycle c-e 10-15X depending on the amplicon</w:t>
      </w:r>
    </w:p>
    <w:p w14:paraId="5A440CB8" w14:textId="77777777" w:rsidR="00BD0921" w:rsidRDefault="00E87F3F">
      <w:pPr>
        <w:pStyle w:val="ListParagraph"/>
        <w:numPr>
          <w:ilvl w:val="1"/>
          <w:numId w:val="3"/>
        </w:numPr>
      </w:pPr>
      <w:r>
        <w:rPr>
          <w:rFonts w:ascii="Arial" w:hAnsi="Arial" w:cs="Arial"/>
          <w:color w:val="000000"/>
          <w:sz w:val="24"/>
          <w:szCs w:val="24"/>
        </w:rPr>
        <w:t xml:space="preserve">4 </w:t>
      </w:r>
      <w:r>
        <w:rPr>
          <w:rFonts w:ascii="Arial" w:hAnsi="Arial" w:cs="Arial"/>
          <w:sz w:val="24"/>
          <w:szCs w:val="24"/>
        </w:rPr>
        <w:t>°</w:t>
      </w:r>
      <w:r>
        <w:rPr>
          <w:rFonts w:ascii="Arial" w:hAnsi="Arial" w:cs="Arial"/>
          <w:color w:val="000000"/>
          <w:sz w:val="24"/>
          <w:szCs w:val="24"/>
        </w:rPr>
        <w:t>C – &lt;3 hrs or freeze</w:t>
      </w:r>
    </w:p>
    <w:p w14:paraId="7FA8C322" w14:textId="77777777" w:rsidR="00BD0921" w:rsidRDefault="00E87F3F">
      <w:pPr>
        <w:pStyle w:val="ListParagraph"/>
        <w:numPr>
          <w:ilvl w:val="0"/>
          <w:numId w:val="3"/>
        </w:numPr>
      </w:pPr>
      <w:r>
        <w:rPr>
          <w:rFonts w:ascii="Arial" w:hAnsi="Arial" w:cs="Arial"/>
          <w:color w:val="000000"/>
          <w:sz w:val="24"/>
          <w:szCs w:val="24"/>
        </w:rPr>
        <w:t>The resulting reactions can be treated with QIAGEN Buffer PB (5M Gu</w:t>
      </w:r>
      <w:r w:rsidR="005B58D9">
        <w:rPr>
          <w:rFonts w:ascii="Arial" w:hAnsi="Arial" w:cs="Arial"/>
          <w:color w:val="000000"/>
          <w:sz w:val="24"/>
          <w:szCs w:val="24"/>
        </w:rPr>
        <w:t>anidine</w:t>
      </w:r>
      <w:r>
        <w:rPr>
          <w:rFonts w:ascii="Arial" w:hAnsi="Arial" w:cs="Arial"/>
          <w:color w:val="000000"/>
          <w:sz w:val="24"/>
          <w:szCs w:val="24"/>
        </w:rPr>
        <w:t>-</w:t>
      </w:r>
      <w:proofErr w:type="spellStart"/>
      <w:r>
        <w:rPr>
          <w:rFonts w:ascii="Arial" w:hAnsi="Arial" w:cs="Arial"/>
          <w:color w:val="000000"/>
          <w:sz w:val="24"/>
          <w:szCs w:val="24"/>
        </w:rPr>
        <w:t>HCl</w:t>
      </w:r>
      <w:proofErr w:type="spellEnd"/>
      <w:r>
        <w:rPr>
          <w:rFonts w:ascii="Arial" w:hAnsi="Arial" w:cs="Arial"/>
          <w:color w:val="000000"/>
          <w:sz w:val="24"/>
          <w:szCs w:val="24"/>
        </w:rPr>
        <w:t xml:space="preserve"> (</w:t>
      </w:r>
      <w:proofErr w:type="spellStart"/>
      <w:r>
        <w:rPr>
          <w:rFonts w:ascii="Arial" w:hAnsi="Arial" w:cs="Arial"/>
          <w:color w:val="000000"/>
          <w:sz w:val="24"/>
          <w:szCs w:val="24"/>
        </w:rPr>
        <w:t>aq</w:t>
      </w:r>
      <w:proofErr w:type="spellEnd"/>
      <w:r>
        <w:rPr>
          <w:rFonts w:ascii="Arial" w:hAnsi="Arial" w:cs="Arial"/>
          <w:color w:val="000000"/>
          <w:sz w:val="24"/>
          <w:szCs w:val="24"/>
        </w:rPr>
        <w:t>), 30% Isopropyl alcohol) to stop polymerase activity.</w:t>
      </w:r>
    </w:p>
    <w:p w14:paraId="0852FCD2" w14:textId="77777777" w:rsidR="00BD0921" w:rsidRDefault="00E87F3F">
      <w:pPr>
        <w:pStyle w:val="ListParagraph"/>
        <w:numPr>
          <w:ilvl w:val="0"/>
          <w:numId w:val="3"/>
        </w:numPr>
      </w:pPr>
      <w:r>
        <w:rPr>
          <w:rFonts w:ascii="Arial" w:hAnsi="Arial" w:cs="Arial"/>
          <w:color w:val="000000"/>
          <w:sz w:val="24"/>
          <w:szCs w:val="24"/>
        </w:rPr>
        <w:t>Pool samples according to the loci of interest, followed by purification using QIAGEN columns or generic silica gel equivalents. This is a complete FREQ-</w:t>
      </w:r>
      <w:proofErr w:type="spellStart"/>
      <w:r>
        <w:rPr>
          <w:rFonts w:ascii="Arial" w:hAnsi="Arial" w:cs="Arial"/>
          <w:color w:val="000000"/>
          <w:sz w:val="24"/>
          <w:szCs w:val="24"/>
        </w:rPr>
        <w:t>Seq</w:t>
      </w:r>
      <w:proofErr w:type="spellEnd"/>
      <w:r>
        <w:rPr>
          <w:rFonts w:ascii="Arial" w:hAnsi="Arial" w:cs="Arial"/>
          <w:color w:val="000000"/>
          <w:sz w:val="24"/>
          <w:szCs w:val="24"/>
        </w:rPr>
        <w:t xml:space="preserve"> library.</w:t>
      </w:r>
    </w:p>
    <w:p w14:paraId="72B9B55D" w14:textId="77777777" w:rsidR="00BD0921" w:rsidRDefault="00E87F3F">
      <w:pPr>
        <w:pStyle w:val="ListParagraph"/>
        <w:numPr>
          <w:ilvl w:val="0"/>
          <w:numId w:val="3"/>
        </w:numPr>
      </w:pPr>
      <w:r>
        <w:rPr>
          <w:rFonts w:ascii="Arial" w:hAnsi="Arial" w:cs="Arial"/>
          <w:color w:val="000000"/>
          <w:sz w:val="24"/>
          <w:szCs w:val="24"/>
        </w:rPr>
        <w:t>(Optional) To ensure FREQ-</w:t>
      </w:r>
      <w:proofErr w:type="spellStart"/>
      <w:r>
        <w:rPr>
          <w:rFonts w:ascii="Arial" w:hAnsi="Arial" w:cs="Arial"/>
          <w:color w:val="000000"/>
          <w:sz w:val="24"/>
          <w:szCs w:val="24"/>
        </w:rPr>
        <w:t>Seq</w:t>
      </w:r>
      <w:proofErr w:type="spellEnd"/>
      <w:r>
        <w:rPr>
          <w:rFonts w:ascii="Arial" w:hAnsi="Arial" w:cs="Arial"/>
          <w:color w:val="000000"/>
          <w:sz w:val="24"/>
          <w:szCs w:val="24"/>
        </w:rPr>
        <w:t xml:space="preserve"> product size and purity, products can be run on a 2% </w:t>
      </w:r>
      <w:proofErr w:type="spellStart"/>
      <w:r>
        <w:rPr>
          <w:rFonts w:ascii="Arial" w:hAnsi="Arial" w:cs="Arial"/>
          <w:color w:val="000000"/>
          <w:sz w:val="24"/>
          <w:szCs w:val="24"/>
        </w:rPr>
        <w:t>agarose</w:t>
      </w:r>
      <w:proofErr w:type="spellEnd"/>
      <w:r>
        <w:rPr>
          <w:rFonts w:ascii="Arial" w:hAnsi="Arial" w:cs="Arial"/>
          <w:color w:val="000000"/>
          <w:sz w:val="24"/>
          <w:szCs w:val="24"/>
        </w:rPr>
        <w:t>/1X TAE gel followed by standard gel extraction.</w:t>
      </w:r>
    </w:p>
    <w:p w14:paraId="596FB003" w14:textId="77777777" w:rsidR="00BD0921" w:rsidRDefault="00E87F3F">
      <w:pPr>
        <w:pStyle w:val="ListParagraph"/>
        <w:numPr>
          <w:ilvl w:val="0"/>
          <w:numId w:val="3"/>
        </w:numPr>
      </w:pPr>
      <w:r>
        <w:rPr>
          <w:rFonts w:ascii="Arial" w:hAnsi="Arial" w:cs="Arial"/>
          <w:color w:val="000000"/>
          <w:sz w:val="24"/>
          <w:szCs w:val="24"/>
        </w:rPr>
        <w:t>Determine the concentration of each allele pool.</w:t>
      </w:r>
    </w:p>
    <w:p w14:paraId="2CC04D6A" w14:textId="77777777" w:rsidR="00BD0921" w:rsidRDefault="00E87F3F">
      <w:pPr>
        <w:pStyle w:val="ListParagraph"/>
        <w:numPr>
          <w:ilvl w:val="0"/>
          <w:numId w:val="3"/>
        </w:numPr>
      </w:pPr>
      <w:r>
        <w:rPr>
          <w:rFonts w:ascii="Arial" w:hAnsi="Arial" w:cs="Arial"/>
          <w:color w:val="000000"/>
          <w:sz w:val="24"/>
          <w:szCs w:val="24"/>
        </w:rPr>
        <w:t xml:space="preserve">Dilute and mix all allele pools together to give a final concentration of 10-20 </w:t>
      </w:r>
      <w:proofErr w:type="spellStart"/>
      <w:r>
        <w:rPr>
          <w:rFonts w:ascii="Arial" w:hAnsi="Arial" w:cs="Arial"/>
          <w:color w:val="000000"/>
          <w:sz w:val="24"/>
          <w:szCs w:val="24"/>
        </w:rPr>
        <w:t>nM</w:t>
      </w:r>
      <w:proofErr w:type="spellEnd"/>
      <w:r>
        <w:rPr>
          <w:rFonts w:ascii="Arial" w:hAnsi="Arial" w:cs="Arial"/>
          <w:color w:val="000000"/>
          <w:sz w:val="24"/>
          <w:szCs w:val="24"/>
        </w:rPr>
        <w:t xml:space="preserve"> depending on your sequencing facility requirements.</w:t>
      </w:r>
    </w:p>
    <w:p w14:paraId="6866ABAE" w14:textId="77777777" w:rsidR="00BD0921" w:rsidRDefault="00BD0921"/>
    <w:p w14:paraId="45D519B0" w14:textId="77777777" w:rsidR="00E87F3F" w:rsidRPr="00E87F3F" w:rsidRDefault="00E87F3F" w:rsidP="00E87F3F">
      <w:pPr>
        <w:rPr>
          <w:rFonts w:ascii="Arial" w:hAnsi="Arial" w:cs="Arial"/>
          <w:b/>
          <w:sz w:val="24"/>
          <w:szCs w:val="24"/>
        </w:rPr>
      </w:pPr>
      <w:r>
        <w:rPr>
          <w:rFonts w:ascii="Arial" w:hAnsi="Arial" w:cs="Arial"/>
          <w:b/>
          <w:sz w:val="24"/>
          <w:szCs w:val="24"/>
        </w:rPr>
        <w:t>Text S2</w:t>
      </w:r>
      <w:r w:rsidRPr="00E87F3F">
        <w:rPr>
          <w:rFonts w:ascii="Arial" w:hAnsi="Arial" w:cs="Arial"/>
          <w:b/>
          <w:sz w:val="24"/>
          <w:szCs w:val="24"/>
        </w:rPr>
        <w:t xml:space="preserve">: Description of the </w:t>
      </w:r>
      <w:proofErr w:type="spellStart"/>
      <w:r w:rsidR="00052FDB">
        <w:rPr>
          <w:rFonts w:ascii="Arial" w:hAnsi="Arial" w:cs="Arial"/>
          <w:b/>
          <w:sz w:val="24"/>
          <w:szCs w:val="24"/>
        </w:rPr>
        <w:t>FREQout</w:t>
      </w:r>
      <w:proofErr w:type="spellEnd"/>
      <w:r w:rsidRPr="00E87F3F">
        <w:rPr>
          <w:rFonts w:ascii="Arial" w:hAnsi="Arial" w:cs="Arial"/>
          <w:b/>
          <w:sz w:val="24"/>
          <w:szCs w:val="24"/>
        </w:rPr>
        <w:t xml:space="preserve"> Parsing Steps</w:t>
      </w:r>
    </w:p>
    <w:p w14:paraId="1B4748DC" w14:textId="77777777" w:rsidR="00E87F3F" w:rsidRPr="00E87F3F" w:rsidRDefault="00E87F3F" w:rsidP="00E87F3F">
      <w:pPr>
        <w:rPr>
          <w:rFonts w:ascii="Arial" w:hAnsi="Arial" w:cs="Arial"/>
          <w:sz w:val="24"/>
          <w:szCs w:val="24"/>
        </w:rPr>
      </w:pPr>
      <w:r w:rsidRPr="00E87F3F">
        <w:rPr>
          <w:rFonts w:ascii="Arial" w:hAnsi="Arial" w:cs="Arial"/>
          <w:sz w:val="24"/>
          <w:szCs w:val="24"/>
        </w:rPr>
        <w:t xml:space="preserve">Freq-Out is the companion program to this method which takes as input the FASTQ files from an </w:t>
      </w:r>
      <w:proofErr w:type="spellStart"/>
      <w:r w:rsidRPr="00E87F3F">
        <w:rPr>
          <w:rFonts w:ascii="Arial" w:hAnsi="Arial" w:cs="Arial"/>
          <w:sz w:val="24"/>
          <w:szCs w:val="24"/>
        </w:rPr>
        <w:t>Illumina</w:t>
      </w:r>
      <w:proofErr w:type="spellEnd"/>
      <w:r w:rsidRPr="00E87F3F">
        <w:rPr>
          <w:rFonts w:ascii="Arial" w:hAnsi="Arial" w:cs="Arial"/>
          <w:sz w:val="24"/>
          <w:szCs w:val="24"/>
        </w:rPr>
        <w:t xml:space="preserve"> run and produces as output the frequency of each type as different barcodes.  We briefly described the steps in this process here, but more information and the source code is available at </w:t>
      </w:r>
      <w:hyperlink r:id="rId6" w:history="1">
        <w:r w:rsidRPr="00E87F3F">
          <w:rPr>
            <w:rStyle w:val="Hyperlink"/>
            <w:rFonts w:ascii="Arial" w:hAnsi="Arial" w:cs="Arial"/>
            <w:sz w:val="24"/>
            <w:szCs w:val="24"/>
          </w:rPr>
          <w:t>www.evolvedmicrobe.com/FreqSeq/index.html</w:t>
        </w:r>
      </w:hyperlink>
      <w:r w:rsidRPr="00E87F3F">
        <w:rPr>
          <w:rFonts w:ascii="Arial" w:hAnsi="Arial" w:cs="Arial"/>
          <w:sz w:val="24"/>
          <w:szCs w:val="24"/>
        </w:rPr>
        <w:t>.</w:t>
      </w:r>
    </w:p>
    <w:p w14:paraId="18C2E42F" w14:textId="77777777" w:rsidR="00E87F3F" w:rsidRPr="00E87F3F" w:rsidRDefault="00E87F3F" w:rsidP="00E87F3F">
      <w:pPr>
        <w:rPr>
          <w:rFonts w:ascii="Arial" w:hAnsi="Arial" w:cs="Arial"/>
          <w:sz w:val="24"/>
          <w:szCs w:val="24"/>
          <w:u w:val="single"/>
        </w:rPr>
      </w:pPr>
      <w:r w:rsidRPr="00E87F3F">
        <w:rPr>
          <w:rFonts w:ascii="Arial" w:hAnsi="Arial" w:cs="Arial"/>
          <w:sz w:val="24"/>
          <w:szCs w:val="24"/>
          <w:u w:val="single"/>
        </w:rPr>
        <w:lastRenderedPageBreak/>
        <w:t xml:space="preserve">The </w:t>
      </w:r>
      <w:proofErr w:type="spellStart"/>
      <w:r w:rsidR="00052FDB">
        <w:rPr>
          <w:rFonts w:ascii="Arial" w:hAnsi="Arial" w:cs="Arial"/>
          <w:sz w:val="24"/>
          <w:szCs w:val="24"/>
          <w:u w:val="single"/>
        </w:rPr>
        <w:t>FREQout</w:t>
      </w:r>
      <w:proofErr w:type="spellEnd"/>
      <w:r w:rsidRPr="00E87F3F">
        <w:rPr>
          <w:rFonts w:ascii="Arial" w:hAnsi="Arial" w:cs="Arial"/>
          <w:sz w:val="24"/>
          <w:szCs w:val="24"/>
          <w:u w:val="single"/>
        </w:rPr>
        <w:t xml:space="preserve"> Data Parsing Process</w:t>
      </w:r>
    </w:p>
    <w:p w14:paraId="07B8A4C3" w14:textId="77777777" w:rsidR="00E87F3F" w:rsidRPr="00E87F3F" w:rsidRDefault="00E87F3F" w:rsidP="00E87F3F">
      <w:pPr>
        <w:pStyle w:val="ListParagraph"/>
        <w:numPr>
          <w:ilvl w:val="0"/>
          <w:numId w:val="5"/>
        </w:numPr>
        <w:suppressAutoHyphens w:val="0"/>
        <w:spacing w:after="160" w:line="259" w:lineRule="auto"/>
        <w:rPr>
          <w:rFonts w:ascii="Arial" w:hAnsi="Arial" w:cs="Arial"/>
          <w:sz w:val="24"/>
          <w:szCs w:val="24"/>
        </w:rPr>
      </w:pPr>
      <w:r w:rsidRPr="00E87F3F">
        <w:rPr>
          <w:rFonts w:ascii="Arial" w:hAnsi="Arial" w:cs="Arial"/>
          <w:b/>
          <w:sz w:val="24"/>
          <w:szCs w:val="24"/>
        </w:rPr>
        <w:t>Specify Settings:</w:t>
      </w:r>
      <w:r w:rsidRPr="00E87F3F">
        <w:rPr>
          <w:rFonts w:ascii="Arial" w:hAnsi="Arial" w:cs="Arial"/>
          <w:sz w:val="24"/>
          <w:szCs w:val="24"/>
        </w:rPr>
        <w:t xml:space="preserve"> Users specify the barcodes and allele types they are using in an XML file. </w:t>
      </w:r>
      <w:proofErr w:type="spellStart"/>
      <w:r w:rsidR="00052FDB">
        <w:rPr>
          <w:rFonts w:ascii="Arial" w:hAnsi="Arial" w:cs="Arial"/>
          <w:sz w:val="24"/>
          <w:szCs w:val="24"/>
        </w:rPr>
        <w:t>FREQout</w:t>
      </w:r>
      <w:proofErr w:type="spellEnd"/>
      <w:r w:rsidRPr="00E87F3F">
        <w:rPr>
          <w:rFonts w:ascii="Arial" w:hAnsi="Arial" w:cs="Arial"/>
          <w:sz w:val="24"/>
          <w:szCs w:val="24"/>
        </w:rPr>
        <w:t xml:space="preserve"> uses the settings in this file to parse the FASTQ files, and for each read either assign it to a specific barcode and allele combination, or discard it if the match is poor or certain quality controls are not passed. </w:t>
      </w:r>
    </w:p>
    <w:p w14:paraId="51957D78" w14:textId="77777777" w:rsidR="00E87F3F" w:rsidRPr="00E87F3F" w:rsidRDefault="00E87F3F" w:rsidP="00E87F3F">
      <w:pPr>
        <w:pStyle w:val="ListParagraph"/>
        <w:numPr>
          <w:ilvl w:val="0"/>
          <w:numId w:val="5"/>
        </w:numPr>
        <w:suppressAutoHyphens w:val="0"/>
        <w:spacing w:after="160" w:line="259" w:lineRule="auto"/>
        <w:rPr>
          <w:rFonts w:ascii="Arial" w:hAnsi="Arial" w:cs="Arial"/>
          <w:sz w:val="24"/>
          <w:szCs w:val="24"/>
        </w:rPr>
      </w:pPr>
      <w:r w:rsidRPr="00E87F3F">
        <w:rPr>
          <w:rFonts w:ascii="Arial" w:hAnsi="Arial" w:cs="Arial"/>
          <w:b/>
          <w:sz w:val="24"/>
          <w:szCs w:val="24"/>
        </w:rPr>
        <w:t>Determine Quality Filters:</w:t>
      </w:r>
      <w:r w:rsidRPr="00E87F3F">
        <w:rPr>
          <w:rFonts w:ascii="Arial" w:hAnsi="Arial" w:cs="Arial"/>
          <w:sz w:val="24"/>
          <w:szCs w:val="24"/>
        </w:rPr>
        <w:t xml:space="preserve"> The most computationally intense portion of Freq-Out is the task of assigning reads that are not exact matches to known barcode and allele combinations.   The program optionally allows users to avoid performing this step for low quality data.  This not only allows for faster parsing but also can avoid poor quality matches.  Unfortunately, defining low quality data is complicated because there are several variants of the way FASTQ files encode quality scores, although a user typically does not know which format any particular file is in. To circumvent this issue, </w:t>
      </w:r>
      <w:proofErr w:type="spellStart"/>
      <w:r w:rsidR="00052FDB">
        <w:rPr>
          <w:rFonts w:ascii="Arial" w:hAnsi="Arial" w:cs="Arial"/>
          <w:sz w:val="24"/>
          <w:szCs w:val="24"/>
        </w:rPr>
        <w:t>FREQout</w:t>
      </w:r>
      <w:proofErr w:type="spellEnd"/>
      <w:r w:rsidRPr="00E87F3F">
        <w:rPr>
          <w:rFonts w:ascii="Arial" w:hAnsi="Arial" w:cs="Arial"/>
          <w:sz w:val="24"/>
          <w:szCs w:val="24"/>
        </w:rPr>
        <w:t xml:space="preserve"> instead estimates the distribution of the average quality score for reads in a FASTQ file by parsing a user specified number of reads from the beginning of the file.  If the user sets a quality score percentile cut-off, </w:t>
      </w:r>
      <w:proofErr w:type="spellStart"/>
      <w:r w:rsidR="00052FDB">
        <w:rPr>
          <w:rFonts w:ascii="Arial" w:hAnsi="Arial" w:cs="Arial"/>
          <w:sz w:val="24"/>
          <w:szCs w:val="24"/>
        </w:rPr>
        <w:t>FREQout</w:t>
      </w:r>
      <w:proofErr w:type="spellEnd"/>
      <w:r w:rsidRPr="00E87F3F">
        <w:rPr>
          <w:rFonts w:ascii="Arial" w:hAnsi="Arial" w:cs="Arial"/>
          <w:sz w:val="24"/>
          <w:szCs w:val="24"/>
        </w:rPr>
        <w:t xml:space="preserve"> estimates the average read quality score at this percentile using this empirical distribution, and does not attempt to assign any reads that are below this threshold if </w:t>
      </w:r>
      <w:proofErr w:type="gramStart"/>
      <w:r w:rsidRPr="00E87F3F">
        <w:rPr>
          <w:rFonts w:ascii="Arial" w:hAnsi="Arial" w:cs="Arial"/>
          <w:sz w:val="24"/>
          <w:szCs w:val="24"/>
        </w:rPr>
        <w:t>they</w:t>
      </w:r>
      <w:proofErr w:type="gramEnd"/>
      <w:r w:rsidRPr="00E87F3F">
        <w:rPr>
          <w:rFonts w:ascii="Arial" w:hAnsi="Arial" w:cs="Arial"/>
          <w:sz w:val="24"/>
          <w:szCs w:val="24"/>
        </w:rPr>
        <w:t xml:space="preserve"> are </w:t>
      </w:r>
      <w:proofErr w:type="gramStart"/>
      <w:r w:rsidRPr="00E87F3F">
        <w:rPr>
          <w:rFonts w:ascii="Arial" w:hAnsi="Arial" w:cs="Arial"/>
          <w:sz w:val="24"/>
          <w:szCs w:val="24"/>
        </w:rPr>
        <w:t>not an exact match</w:t>
      </w:r>
      <w:proofErr w:type="gramEnd"/>
      <w:r w:rsidRPr="00E87F3F">
        <w:rPr>
          <w:rFonts w:ascii="Arial" w:hAnsi="Arial" w:cs="Arial"/>
          <w:sz w:val="24"/>
          <w:szCs w:val="24"/>
        </w:rPr>
        <w:t xml:space="preserve">.  By default, </w:t>
      </w:r>
      <w:proofErr w:type="spellStart"/>
      <w:r w:rsidR="00052FDB">
        <w:rPr>
          <w:rFonts w:ascii="Arial" w:hAnsi="Arial" w:cs="Arial"/>
          <w:sz w:val="24"/>
          <w:szCs w:val="24"/>
        </w:rPr>
        <w:t>FREQout</w:t>
      </w:r>
      <w:proofErr w:type="spellEnd"/>
      <w:r w:rsidRPr="00E87F3F">
        <w:rPr>
          <w:rFonts w:ascii="Arial" w:hAnsi="Arial" w:cs="Arial"/>
          <w:sz w:val="24"/>
          <w:szCs w:val="24"/>
        </w:rPr>
        <w:t xml:space="preserve"> will parse the first 5,000 reads to estimate the quality score, and not align any read with an average quality score below the bottom 2% of the quality scores in these initial reads.</w:t>
      </w:r>
    </w:p>
    <w:p w14:paraId="6EFB3A02" w14:textId="77777777" w:rsidR="00E87F3F" w:rsidRPr="00E87F3F" w:rsidRDefault="00E87F3F" w:rsidP="00E87F3F">
      <w:pPr>
        <w:pStyle w:val="ListParagraph"/>
        <w:numPr>
          <w:ilvl w:val="0"/>
          <w:numId w:val="5"/>
        </w:numPr>
        <w:suppressAutoHyphens w:val="0"/>
        <w:spacing w:after="160" w:line="259" w:lineRule="auto"/>
        <w:rPr>
          <w:rFonts w:ascii="Arial" w:hAnsi="Arial" w:cs="Arial"/>
          <w:sz w:val="24"/>
          <w:szCs w:val="24"/>
        </w:rPr>
      </w:pPr>
      <w:r w:rsidRPr="00E87F3F">
        <w:rPr>
          <w:rFonts w:ascii="Arial" w:hAnsi="Arial" w:cs="Arial"/>
          <w:b/>
          <w:sz w:val="24"/>
          <w:szCs w:val="24"/>
        </w:rPr>
        <w:t xml:space="preserve">Parse the Reads </w:t>
      </w:r>
      <w:r w:rsidRPr="00E87F3F">
        <w:rPr>
          <w:rFonts w:ascii="Arial" w:hAnsi="Arial" w:cs="Arial"/>
          <w:sz w:val="24"/>
          <w:szCs w:val="24"/>
        </w:rPr>
        <w:t>–</w:t>
      </w:r>
      <w:r w:rsidR="00052FDB">
        <w:rPr>
          <w:rFonts w:ascii="Arial" w:hAnsi="Arial" w:cs="Arial"/>
          <w:sz w:val="24"/>
          <w:szCs w:val="24"/>
        </w:rPr>
        <w:t xml:space="preserve"> </w:t>
      </w:r>
      <w:proofErr w:type="spellStart"/>
      <w:r w:rsidR="00052FDB">
        <w:rPr>
          <w:rFonts w:ascii="Arial" w:hAnsi="Arial" w:cs="Arial"/>
          <w:sz w:val="24"/>
          <w:szCs w:val="24"/>
        </w:rPr>
        <w:t>FREQout</w:t>
      </w:r>
      <w:proofErr w:type="spellEnd"/>
      <w:r w:rsidRPr="00E87F3F">
        <w:rPr>
          <w:rFonts w:ascii="Arial" w:hAnsi="Arial" w:cs="Arial"/>
          <w:sz w:val="24"/>
          <w:szCs w:val="24"/>
        </w:rPr>
        <w:t xml:space="preserve"> next assigns, in parallel, each read to either a barcode/allele combination, or determines that the read cannot be assigned.  For each read it performs the following steps.</w:t>
      </w:r>
    </w:p>
    <w:p w14:paraId="36ED61A1" w14:textId="77777777" w:rsidR="00E87F3F" w:rsidRPr="00E87F3F" w:rsidRDefault="00E87F3F" w:rsidP="00E87F3F">
      <w:pPr>
        <w:pStyle w:val="ListParagraph"/>
        <w:numPr>
          <w:ilvl w:val="1"/>
          <w:numId w:val="5"/>
        </w:numPr>
        <w:suppressAutoHyphens w:val="0"/>
        <w:spacing w:after="160" w:line="259" w:lineRule="auto"/>
        <w:rPr>
          <w:rFonts w:ascii="Arial" w:hAnsi="Arial" w:cs="Arial"/>
          <w:sz w:val="24"/>
          <w:szCs w:val="24"/>
        </w:rPr>
      </w:pPr>
      <w:r w:rsidRPr="00E87F3F">
        <w:rPr>
          <w:rFonts w:ascii="Arial" w:hAnsi="Arial" w:cs="Arial"/>
          <w:b/>
          <w:sz w:val="24"/>
          <w:szCs w:val="24"/>
        </w:rPr>
        <w:t>Filters the read based on the presence of the M13</w:t>
      </w:r>
      <w:r w:rsidR="00052FDB">
        <w:rPr>
          <w:rFonts w:ascii="Arial" w:hAnsi="Arial" w:cs="Arial"/>
          <w:b/>
          <w:sz w:val="24"/>
          <w:szCs w:val="24"/>
        </w:rPr>
        <w:t>f</w:t>
      </w:r>
      <w:r w:rsidRPr="00E87F3F">
        <w:rPr>
          <w:rFonts w:ascii="Arial" w:hAnsi="Arial" w:cs="Arial"/>
          <w:b/>
          <w:sz w:val="24"/>
          <w:szCs w:val="24"/>
        </w:rPr>
        <w:t xml:space="preserve"> sequence </w:t>
      </w:r>
      <w:r w:rsidRPr="00E87F3F">
        <w:rPr>
          <w:rFonts w:ascii="Arial" w:hAnsi="Arial" w:cs="Arial"/>
          <w:sz w:val="24"/>
          <w:szCs w:val="24"/>
        </w:rPr>
        <w:t xml:space="preserve">that should be in every read produced by the </w:t>
      </w:r>
      <w:proofErr w:type="spellStart"/>
      <w:r w:rsidRPr="00E87F3F">
        <w:rPr>
          <w:rFonts w:ascii="Arial" w:hAnsi="Arial" w:cs="Arial"/>
          <w:sz w:val="24"/>
          <w:szCs w:val="24"/>
        </w:rPr>
        <w:t>FreqSeq</w:t>
      </w:r>
      <w:proofErr w:type="spellEnd"/>
      <w:r w:rsidRPr="00E87F3F">
        <w:rPr>
          <w:rFonts w:ascii="Arial" w:hAnsi="Arial" w:cs="Arial"/>
          <w:sz w:val="24"/>
          <w:szCs w:val="24"/>
        </w:rPr>
        <w:t xml:space="preserve"> method. However, this step is skipped if the user does not require this sequence.  If they do (this is the default option), the read is immediately excluded if an exact match is not found unless they also specify the option to allow reads within a </w:t>
      </w:r>
      <w:r w:rsidR="00052FDB">
        <w:rPr>
          <w:rFonts w:ascii="Arial" w:hAnsi="Arial" w:cs="Arial"/>
          <w:sz w:val="24"/>
          <w:szCs w:val="24"/>
        </w:rPr>
        <w:t>H</w:t>
      </w:r>
      <w:r w:rsidRPr="00E87F3F">
        <w:rPr>
          <w:rFonts w:ascii="Arial" w:hAnsi="Arial" w:cs="Arial"/>
          <w:sz w:val="24"/>
          <w:szCs w:val="24"/>
        </w:rPr>
        <w:t>amming distance of one.  If so, the read can still be accepted if it has an M13</w:t>
      </w:r>
      <w:r w:rsidR="00052FDB">
        <w:rPr>
          <w:rFonts w:ascii="Arial" w:hAnsi="Arial" w:cs="Arial"/>
          <w:sz w:val="24"/>
          <w:szCs w:val="24"/>
        </w:rPr>
        <w:t>f</w:t>
      </w:r>
      <w:r w:rsidRPr="00E87F3F">
        <w:rPr>
          <w:rFonts w:ascii="Arial" w:hAnsi="Arial" w:cs="Arial"/>
          <w:sz w:val="24"/>
          <w:szCs w:val="24"/>
        </w:rPr>
        <w:t xml:space="preserve"> sequence that is within a </w:t>
      </w:r>
      <w:r w:rsidR="00052FDB">
        <w:rPr>
          <w:rFonts w:ascii="Arial" w:hAnsi="Arial" w:cs="Arial"/>
          <w:sz w:val="24"/>
          <w:szCs w:val="24"/>
        </w:rPr>
        <w:t>H</w:t>
      </w:r>
      <w:r w:rsidRPr="00E87F3F">
        <w:rPr>
          <w:rFonts w:ascii="Arial" w:hAnsi="Arial" w:cs="Arial"/>
          <w:sz w:val="24"/>
          <w:szCs w:val="24"/>
        </w:rPr>
        <w:t>amming distance of 1 to the actual sequence.</w:t>
      </w:r>
    </w:p>
    <w:p w14:paraId="4BC71D8D" w14:textId="77777777" w:rsidR="00E87F3F" w:rsidRPr="00E87F3F" w:rsidRDefault="00E87F3F" w:rsidP="00E87F3F">
      <w:pPr>
        <w:pStyle w:val="ListParagraph"/>
        <w:numPr>
          <w:ilvl w:val="1"/>
          <w:numId w:val="5"/>
        </w:numPr>
        <w:suppressAutoHyphens w:val="0"/>
        <w:spacing w:after="160" w:line="259" w:lineRule="auto"/>
        <w:rPr>
          <w:rFonts w:ascii="Arial" w:hAnsi="Arial" w:cs="Arial"/>
          <w:sz w:val="24"/>
          <w:szCs w:val="24"/>
        </w:rPr>
      </w:pPr>
      <w:r w:rsidRPr="00E87F3F">
        <w:rPr>
          <w:rFonts w:ascii="Arial" w:hAnsi="Arial" w:cs="Arial"/>
          <w:b/>
          <w:sz w:val="24"/>
          <w:szCs w:val="24"/>
        </w:rPr>
        <w:t>Assigns the read to a barcode</w:t>
      </w:r>
      <w:r w:rsidRPr="00E87F3F">
        <w:rPr>
          <w:rFonts w:ascii="Arial" w:hAnsi="Arial" w:cs="Arial"/>
          <w:sz w:val="24"/>
          <w:szCs w:val="24"/>
        </w:rPr>
        <w:t xml:space="preserve"> – If the read contains an exact match to a barcode it is simply assigned to that group.  If not, and if the user has specified the option to allow inexact matches, the read is assigned to a barcode group if the 6 </w:t>
      </w:r>
      <w:proofErr w:type="spellStart"/>
      <w:r w:rsidRPr="00E87F3F">
        <w:rPr>
          <w:rFonts w:ascii="Arial" w:hAnsi="Arial" w:cs="Arial"/>
          <w:sz w:val="24"/>
          <w:szCs w:val="24"/>
        </w:rPr>
        <w:t>bp</w:t>
      </w:r>
      <w:proofErr w:type="spellEnd"/>
      <w:r w:rsidRPr="00E87F3F">
        <w:rPr>
          <w:rFonts w:ascii="Arial" w:hAnsi="Arial" w:cs="Arial"/>
          <w:sz w:val="24"/>
          <w:szCs w:val="24"/>
        </w:rPr>
        <w:t xml:space="preserve"> barcode sequence is within a </w:t>
      </w:r>
      <w:r w:rsidR="00052FDB">
        <w:rPr>
          <w:rFonts w:ascii="Arial" w:hAnsi="Arial" w:cs="Arial"/>
          <w:sz w:val="24"/>
          <w:szCs w:val="24"/>
        </w:rPr>
        <w:t>H</w:t>
      </w:r>
      <w:r w:rsidRPr="00E87F3F">
        <w:rPr>
          <w:rFonts w:ascii="Arial" w:hAnsi="Arial" w:cs="Arial"/>
          <w:sz w:val="24"/>
          <w:szCs w:val="24"/>
        </w:rPr>
        <w:t xml:space="preserve">amming distance of 1 to that barcode (this is the default option provided all barcodes are separated by a </w:t>
      </w:r>
      <w:r w:rsidR="00052FDB">
        <w:rPr>
          <w:rFonts w:ascii="Arial" w:hAnsi="Arial" w:cs="Arial"/>
          <w:sz w:val="24"/>
          <w:szCs w:val="24"/>
        </w:rPr>
        <w:t>H</w:t>
      </w:r>
      <w:r w:rsidRPr="00E87F3F">
        <w:rPr>
          <w:rFonts w:ascii="Arial" w:hAnsi="Arial" w:cs="Arial"/>
          <w:sz w:val="24"/>
          <w:szCs w:val="24"/>
        </w:rPr>
        <w:t>amming distance over two, which is true for all barcodes considered in this paper).</w:t>
      </w:r>
    </w:p>
    <w:p w14:paraId="30C58FAD" w14:textId="77777777" w:rsidR="00E87F3F" w:rsidRPr="00E87F3F" w:rsidRDefault="00E87F3F" w:rsidP="00E87F3F">
      <w:pPr>
        <w:pStyle w:val="ListParagraph"/>
        <w:numPr>
          <w:ilvl w:val="1"/>
          <w:numId w:val="5"/>
        </w:numPr>
        <w:suppressAutoHyphens w:val="0"/>
        <w:spacing w:after="160" w:line="259" w:lineRule="auto"/>
        <w:rPr>
          <w:rFonts w:ascii="Arial" w:hAnsi="Arial" w:cs="Arial"/>
          <w:b/>
          <w:sz w:val="24"/>
          <w:szCs w:val="24"/>
        </w:rPr>
      </w:pPr>
      <w:r w:rsidRPr="00E87F3F">
        <w:rPr>
          <w:rFonts w:ascii="Arial" w:hAnsi="Arial" w:cs="Arial"/>
          <w:b/>
          <w:sz w:val="24"/>
          <w:szCs w:val="24"/>
        </w:rPr>
        <w:t xml:space="preserve">Assign the read to an allele type - </w:t>
      </w:r>
      <w:r w:rsidRPr="00E87F3F">
        <w:rPr>
          <w:rFonts w:ascii="Arial" w:hAnsi="Arial" w:cs="Arial"/>
          <w:sz w:val="24"/>
          <w:szCs w:val="24"/>
        </w:rPr>
        <w:t>If the read contains an exact match to an allele it is assigned to that group.  If not, and if the user has set the file to allow for inexact matches the following steps are taken.</w:t>
      </w:r>
    </w:p>
    <w:p w14:paraId="2625B771" w14:textId="77777777" w:rsidR="00E87F3F" w:rsidRPr="00E87F3F" w:rsidRDefault="00E87F3F" w:rsidP="00E87F3F">
      <w:pPr>
        <w:pStyle w:val="ListParagraph"/>
        <w:numPr>
          <w:ilvl w:val="2"/>
          <w:numId w:val="5"/>
        </w:numPr>
        <w:suppressAutoHyphens w:val="0"/>
        <w:spacing w:after="160" w:line="259" w:lineRule="auto"/>
        <w:rPr>
          <w:rFonts w:ascii="Arial" w:hAnsi="Arial" w:cs="Arial"/>
          <w:b/>
          <w:sz w:val="24"/>
          <w:szCs w:val="24"/>
        </w:rPr>
      </w:pPr>
      <w:r w:rsidRPr="00E87F3F">
        <w:rPr>
          <w:rFonts w:ascii="Arial" w:hAnsi="Arial" w:cs="Arial"/>
          <w:sz w:val="24"/>
          <w:szCs w:val="24"/>
        </w:rPr>
        <w:lastRenderedPageBreak/>
        <w:t xml:space="preserve">Determine if the read passes the quality threshold set in step 2, and also the user specified maximum percentage of “N” </w:t>
      </w:r>
      <w:proofErr w:type="spellStart"/>
      <w:r w:rsidRPr="00E87F3F">
        <w:rPr>
          <w:rFonts w:ascii="Arial" w:hAnsi="Arial" w:cs="Arial"/>
          <w:sz w:val="24"/>
          <w:szCs w:val="24"/>
        </w:rPr>
        <w:t>basepairs</w:t>
      </w:r>
      <w:proofErr w:type="spellEnd"/>
      <w:r w:rsidRPr="00E87F3F">
        <w:rPr>
          <w:rFonts w:ascii="Arial" w:hAnsi="Arial" w:cs="Arial"/>
          <w:sz w:val="24"/>
          <w:szCs w:val="24"/>
        </w:rPr>
        <w:t xml:space="preserve"> to be considered for inexact alignment.</w:t>
      </w:r>
    </w:p>
    <w:p w14:paraId="0FFB2A7E" w14:textId="77777777" w:rsidR="00E87F3F" w:rsidRPr="00E87F3F" w:rsidRDefault="00E87F3F" w:rsidP="00E87F3F">
      <w:pPr>
        <w:pStyle w:val="ListParagraph"/>
        <w:numPr>
          <w:ilvl w:val="2"/>
          <w:numId w:val="5"/>
        </w:numPr>
        <w:suppressAutoHyphens w:val="0"/>
        <w:spacing w:after="160" w:line="259" w:lineRule="auto"/>
        <w:rPr>
          <w:rFonts w:ascii="Arial" w:hAnsi="Arial" w:cs="Arial"/>
          <w:b/>
          <w:sz w:val="24"/>
          <w:szCs w:val="24"/>
        </w:rPr>
      </w:pPr>
      <w:r w:rsidRPr="00E87F3F">
        <w:rPr>
          <w:rFonts w:ascii="Arial" w:hAnsi="Arial" w:cs="Arial"/>
          <w:sz w:val="24"/>
          <w:szCs w:val="24"/>
        </w:rPr>
        <w:t>If the read passes (</w:t>
      </w:r>
      <w:proofErr w:type="spellStart"/>
      <w:r w:rsidRPr="00E87F3F">
        <w:rPr>
          <w:rFonts w:ascii="Arial" w:hAnsi="Arial" w:cs="Arial"/>
          <w:sz w:val="24"/>
          <w:szCs w:val="24"/>
        </w:rPr>
        <w:t>i</w:t>
      </w:r>
      <w:proofErr w:type="spellEnd"/>
      <w:r w:rsidRPr="00E87F3F">
        <w:rPr>
          <w:rFonts w:ascii="Arial" w:hAnsi="Arial" w:cs="Arial"/>
          <w:sz w:val="24"/>
          <w:szCs w:val="24"/>
        </w:rPr>
        <w:t xml:space="preserve">), then a list of candidate allelic types is aligned against the sequence to determine if any are significant matches.  First all 7 </w:t>
      </w:r>
      <w:proofErr w:type="spellStart"/>
      <w:r w:rsidRPr="00E87F3F">
        <w:rPr>
          <w:rFonts w:ascii="Arial" w:hAnsi="Arial" w:cs="Arial"/>
          <w:sz w:val="24"/>
          <w:szCs w:val="24"/>
        </w:rPr>
        <w:t>bp</w:t>
      </w:r>
      <w:proofErr w:type="spellEnd"/>
      <w:r w:rsidRPr="00E87F3F">
        <w:rPr>
          <w:rFonts w:ascii="Arial" w:hAnsi="Arial" w:cs="Arial"/>
          <w:sz w:val="24"/>
          <w:szCs w:val="24"/>
        </w:rPr>
        <w:t xml:space="preserve"> K-</w:t>
      </w:r>
      <w:proofErr w:type="spellStart"/>
      <w:r w:rsidRPr="00E87F3F">
        <w:rPr>
          <w:rFonts w:ascii="Arial" w:hAnsi="Arial" w:cs="Arial"/>
          <w:sz w:val="24"/>
          <w:szCs w:val="24"/>
        </w:rPr>
        <w:t>mers</w:t>
      </w:r>
      <w:proofErr w:type="spellEnd"/>
      <w:r w:rsidRPr="00E87F3F">
        <w:rPr>
          <w:rFonts w:ascii="Arial" w:hAnsi="Arial" w:cs="Arial"/>
          <w:sz w:val="24"/>
          <w:szCs w:val="24"/>
        </w:rPr>
        <w:t xml:space="preserve"> in the read (after trimming the barcode and M13</w:t>
      </w:r>
      <w:r w:rsidR="00052FDB">
        <w:rPr>
          <w:rFonts w:ascii="Arial" w:hAnsi="Arial" w:cs="Arial"/>
          <w:sz w:val="24"/>
          <w:szCs w:val="24"/>
        </w:rPr>
        <w:t>f</w:t>
      </w:r>
      <w:r w:rsidRPr="00E87F3F">
        <w:rPr>
          <w:rFonts w:ascii="Arial" w:hAnsi="Arial" w:cs="Arial"/>
          <w:sz w:val="24"/>
          <w:szCs w:val="24"/>
        </w:rPr>
        <w:t xml:space="preserve"> sequence) are queried against a dictionary of all 7 </w:t>
      </w:r>
      <w:proofErr w:type="spellStart"/>
      <w:r w:rsidRPr="00E87F3F">
        <w:rPr>
          <w:rFonts w:ascii="Arial" w:hAnsi="Arial" w:cs="Arial"/>
          <w:sz w:val="24"/>
          <w:szCs w:val="24"/>
        </w:rPr>
        <w:t>bp</w:t>
      </w:r>
      <w:proofErr w:type="spellEnd"/>
      <w:r w:rsidRPr="00E87F3F">
        <w:rPr>
          <w:rFonts w:ascii="Arial" w:hAnsi="Arial" w:cs="Arial"/>
          <w:sz w:val="24"/>
          <w:szCs w:val="24"/>
        </w:rPr>
        <w:t xml:space="preserve"> K-</w:t>
      </w:r>
      <w:proofErr w:type="spellStart"/>
      <w:r w:rsidRPr="00E87F3F">
        <w:rPr>
          <w:rFonts w:ascii="Arial" w:hAnsi="Arial" w:cs="Arial"/>
          <w:sz w:val="24"/>
          <w:szCs w:val="24"/>
        </w:rPr>
        <w:t>mers</w:t>
      </w:r>
      <w:proofErr w:type="spellEnd"/>
      <w:r w:rsidRPr="00E87F3F">
        <w:rPr>
          <w:rFonts w:ascii="Arial" w:hAnsi="Arial" w:cs="Arial"/>
          <w:sz w:val="24"/>
          <w:szCs w:val="24"/>
        </w:rPr>
        <w:t xml:space="preserve"> made from the available allelic types set by the XML file.  For each allelic type that matches a K-</w:t>
      </w:r>
      <w:proofErr w:type="spellStart"/>
      <w:r w:rsidRPr="00E87F3F">
        <w:rPr>
          <w:rFonts w:ascii="Arial" w:hAnsi="Arial" w:cs="Arial"/>
          <w:sz w:val="24"/>
          <w:szCs w:val="24"/>
        </w:rPr>
        <w:t>mer</w:t>
      </w:r>
      <w:proofErr w:type="spellEnd"/>
      <w:r w:rsidRPr="00E87F3F">
        <w:rPr>
          <w:rFonts w:ascii="Arial" w:hAnsi="Arial" w:cs="Arial"/>
          <w:sz w:val="24"/>
          <w:szCs w:val="24"/>
        </w:rPr>
        <w:t xml:space="preserve">, a Smith-Waterman alignment is done between the type and the sequence from the read.  The parameters for the alignment are set in the XML file.  If only one allelic type is matched, that allelic type is assigned.  If more than two alignments are performed, the allelic type with the highest scoring alignment is assigned, provided that the difference between the highest scoring alignment and the next highest scoring alignment is greater than the Smith-Waterman match score plus the absolute value of the mismatch score (to ensuring the difference is at least equivalent to one SNP in an </w:t>
      </w:r>
      <w:proofErr w:type="spellStart"/>
      <w:r w:rsidRPr="00E87F3F">
        <w:rPr>
          <w:rFonts w:ascii="Arial" w:hAnsi="Arial" w:cs="Arial"/>
          <w:sz w:val="24"/>
          <w:szCs w:val="24"/>
        </w:rPr>
        <w:t>ungapped</w:t>
      </w:r>
      <w:proofErr w:type="spellEnd"/>
      <w:r w:rsidRPr="00E87F3F">
        <w:rPr>
          <w:rFonts w:ascii="Arial" w:hAnsi="Arial" w:cs="Arial"/>
          <w:sz w:val="24"/>
          <w:szCs w:val="24"/>
        </w:rPr>
        <w:t xml:space="preserve"> alignment). </w:t>
      </w:r>
    </w:p>
    <w:p w14:paraId="3199DF58" w14:textId="77777777" w:rsidR="00E87F3F" w:rsidRPr="00E87F3F" w:rsidRDefault="00E87F3F" w:rsidP="00E87F3F">
      <w:pPr>
        <w:pStyle w:val="ListParagraph"/>
        <w:numPr>
          <w:ilvl w:val="2"/>
          <w:numId w:val="5"/>
        </w:numPr>
        <w:suppressAutoHyphens w:val="0"/>
        <w:spacing w:after="160" w:line="259" w:lineRule="auto"/>
        <w:rPr>
          <w:rFonts w:ascii="Arial" w:hAnsi="Arial" w:cs="Arial"/>
          <w:b/>
          <w:sz w:val="24"/>
          <w:szCs w:val="24"/>
        </w:rPr>
      </w:pPr>
      <w:r w:rsidRPr="00E87F3F">
        <w:rPr>
          <w:rFonts w:ascii="Arial" w:hAnsi="Arial" w:cs="Arial"/>
          <w:sz w:val="24"/>
          <w:szCs w:val="24"/>
        </w:rPr>
        <w:t>Update the list of the relevant barcode/allele group with the average quality score for that read.</w:t>
      </w:r>
    </w:p>
    <w:p w14:paraId="7719F5F4" w14:textId="77777777" w:rsidR="00E87F3F" w:rsidRPr="00E87F3F" w:rsidRDefault="00E87F3F" w:rsidP="00E87F3F">
      <w:pPr>
        <w:pStyle w:val="ListParagraph"/>
        <w:numPr>
          <w:ilvl w:val="0"/>
          <w:numId w:val="5"/>
        </w:numPr>
        <w:suppressAutoHyphens w:val="0"/>
        <w:spacing w:after="160" w:line="259" w:lineRule="auto"/>
        <w:rPr>
          <w:rFonts w:ascii="Arial" w:hAnsi="Arial" w:cs="Arial"/>
          <w:sz w:val="24"/>
          <w:szCs w:val="24"/>
        </w:rPr>
      </w:pPr>
      <w:r w:rsidRPr="00E87F3F">
        <w:rPr>
          <w:rFonts w:ascii="Arial" w:hAnsi="Arial" w:cs="Arial"/>
          <w:b/>
          <w:sz w:val="24"/>
          <w:szCs w:val="24"/>
        </w:rPr>
        <w:t>Output the Results</w:t>
      </w:r>
      <w:r w:rsidRPr="00E87F3F">
        <w:rPr>
          <w:rFonts w:ascii="Arial" w:hAnsi="Arial" w:cs="Arial"/>
          <w:sz w:val="24"/>
          <w:szCs w:val="24"/>
        </w:rPr>
        <w:t xml:space="preserve"> – </w:t>
      </w:r>
      <w:proofErr w:type="spellStart"/>
      <w:r w:rsidR="00052FDB">
        <w:rPr>
          <w:rFonts w:ascii="Arial" w:hAnsi="Arial" w:cs="Arial"/>
          <w:sz w:val="24"/>
          <w:szCs w:val="24"/>
        </w:rPr>
        <w:t>FREQout</w:t>
      </w:r>
      <w:proofErr w:type="spellEnd"/>
      <w:r w:rsidRPr="00E87F3F">
        <w:rPr>
          <w:rFonts w:ascii="Arial" w:hAnsi="Arial" w:cs="Arial"/>
          <w:sz w:val="24"/>
          <w:szCs w:val="24"/>
        </w:rPr>
        <w:t xml:space="preserve"> next outputs the results to a comma separated value (</w:t>
      </w:r>
      <w:proofErr w:type="spellStart"/>
      <w:r w:rsidRPr="00E87F3F">
        <w:rPr>
          <w:rFonts w:ascii="Arial" w:hAnsi="Arial" w:cs="Arial"/>
          <w:sz w:val="24"/>
          <w:szCs w:val="24"/>
        </w:rPr>
        <w:t>csv</w:t>
      </w:r>
      <w:proofErr w:type="spellEnd"/>
      <w:r w:rsidRPr="00E87F3F">
        <w:rPr>
          <w:rFonts w:ascii="Arial" w:hAnsi="Arial" w:cs="Arial"/>
          <w:sz w:val="24"/>
          <w:szCs w:val="24"/>
        </w:rPr>
        <w:t>) file.  The output includes the number of reads that were parsed and excluded at each quality step, as well as the number that were assigned as exact or inexact matches and relevant quality scores for each group.  Frequencies of each type for each barcode are derived from these quantities.</w:t>
      </w:r>
    </w:p>
    <w:p w14:paraId="39FD7A51" w14:textId="77777777" w:rsidR="00E87F3F" w:rsidRDefault="00E87F3F"/>
    <w:p w14:paraId="4C4A45D3" w14:textId="77777777" w:rsidR="00BD0921" w:rsidRDefault="00E87F3F">
      <w:pPr>
        <w:pageBreakBefore/>
      </w:pPr>
      <w:r>
        <w:rPr>
          <w:rFonts w:ascii="Arial" w:hAnsi="Arial" w:cs="Arial"/>
          <w:b/>
          <w:color w:val="000000"/>
          <w:sz w:val="24"/>
          <w:szCs w:val="24"/>
        </w:rPr>
        <w:lastRenderedPageBreak/>
        <w:t>Supplemental Methods</w:t>
      </w:r>
    </w:p>
    <w:p w14:paraId="586585AB" w14:textId="77777777" w:rsidR="00BD0921" w:rsidRDefault="00E87F3F">
      <w:pPr>
        <w:pStyle w:val="s4"/>
        <w:spacing w:after="0" w:line="276" w:lineRule="auto"/>
        <w:jc w:val="both"/>
      </w:pPr>
      <w:r>
        <w:rPr>
          <w:rStyle w:val="s6"/>
          <w:rFonts w:ascii="Arial" w:hAnsi="Arial" w:cs="Arial"/>
          <w:b/>
          <w:bCs/>
        </w:rPr>
        <w:t xml:space="preserve">Allele frequencies determined by restriction fragment length polymorphism. </w:t>
      </w:r>
      <w:r>
        <w:rPr>
          <w:rStyle w:val="s3"/>
          <w:rFonts w:ascii="Arial" w:hAnsi="Arial" w:cs="Arial"/>
        </w:rPr>
        <w:t>The FREQ-</w:t>
      </w:r>
      <w:proofErr w:type="spellStart"/>
      <w:r>
        <w:rPr>
          <w:rStyle w:val="s3"/>
          <w:rFonts w:ascii="Arial" w:hAnsi="Arial" w:cs="Arial"/>
        </w:rPr>
        <w:t>Seq</w:t>
      </w:r>
      <w:proofErr w:type="spellEnd"/>
      <w:r>
        <w:rPr>
          <w:rStyle w:val="s3"/>
          <w:rFonts w:ascii="Arial" w:hAnsi="Arial" w:cs="Arial"/>
        </w:rPr>
        <w:t xml:space="preserve"> libraries were first amplified by allele specific primers with M13f and </w:t>
      </w:r>
      <w:proofErr w:type="spellStart"/>
      <w:r>
        <w:rPr>
          <w:rStyle w:val="s3"/>
          <w:rFonts w:ascii="Arial" w:hAnsi="Arial" w:cs="Arial"/>
        </w:rPr>
        <w:t>Illumina</w:t>
      </w:r>
      <w:proofErr w:type="spellEnd"/>
      <w:r>
        <w:rPr>
          <w:rStyle w:val="s3"/>
          <w:rFonts w:ascii="Arial" w:hAnsi="Arial" w:cs="Arial"/>
        </w:rPr>
        <w:t xml:space="preserve"> B overhangs (15 cycles). The PCR products were purified using a QIAGEN PCR purification kit. Purified products were further PCR amplified in a second step using the universal primers (AF1 and AF2) with a small amount (0.02 µM) of barcode primer (MLBC1) (15 cycles). For small </w:t>
      </w:r>
      <w:proofErr w:type="spellStart"/>
      <w:r>
        <w:rPr>
          <w:rStyle w:val="s3"/>
          <w:rFonts w:ascii="Arial" w:hAnsi="Arial" w:cs="Arial"/>
        </w:rPr>
        <w:t>indel</w:t>
      </w:r>
      <w:proofErr w:type="spellEnd"/>
      <w:r>
        <w:rPr>
          <w:rStyle w:val="s3"/>
          <w:rFonts w:ascii="Arial" w:hAnsi="Arial" w:cs="Arial"/>
        </w:rPr>
        <w:t> alleles (</w:t>
      </w:r>
      <w:proofErr w:type="spellStart"/>
      <w:r>
        <w:rPr>
          <w:rStyle w:val="s3"/>
          <w:rFonts w:ascii="Arial" w:hAnsi="Arial" w:cs="Arial"/>
          <w:i/>
        </w:rPr>
        <w:t>gshA</w:t>
      </w:r>
      <w:proofErr w:type="spellEnd"/>
      <w:r>
        <w:rPr>
          <w:rStyle w:val="s3"/>
          <w:rFonts w:ascii="Arial" w:hAnsi="Arial" w:cs="Arial"/>
          <w:i/>
        </w:rPr>
        <w:t xml:space="preserve"> </w:t>
      </w:r>
      <w:r>
        <w:rPr>
          <w:rStyle w:val="s3"/>
          <w:rFonts w:ascii="Arial" w:hAnsi="Arial" w:cs="Arial"/>
        </w:rPr>
        <w:t xml:space="preserve">and </w:t>
      </w:r>
      <w:proofErr w:type="spellStart"/>
      <w:r>
        <w:rPr>
          <w:rStyle w:val="s3"/>
          <w:rFonts w:ascii="Arial" w:hAnsi="Arial" w:cs="Arial"/>
          <w:i/>
        </w:rPr>
        <w:t>fghA</w:t>
      </w:r>
      <w:proofErr w:type="spellEnd"/>
      <w:r>
        <w:rPr>
          <w:rStyle w:val="s3"/>
          <w:rFonts w:ascii="Arial" w:hAnsi="Arial" w:cs="Arial"/>
        </w:rPr>
        <w:t>), we applied reconditioning PCR to reduce the </w:t>
      </w:r>
      <w:proofErr w:type="spellStart"/>
      <w:r>
        <w:rPr>
          <w:rStyle w:val="s3"/>
          <w:rFonts w:ascii="Arial" w:hAnsi="Arial" w:cs="Arial"/>
        </w:rPr>
        <w:t>heteroduplex</w:t>
      </w:r>
      <w:proofErr w:type="spellEnd"/>
      <w:r>
        <w:rPr>
          <w:rStyle w:val="s3"/>
          <w:rFonts w:ascii="Arial" w:hAnsi="Arial" w:cs="Arial"/>
        </w:rPr>
        <w:t> structure of amplified products in each step of PCR (</w:t>
      </w:r>
      <w:r w:rsidR="00A6481C">
        <w:rPr>
          <w:rStyle w:val="s3"/>
          <w:rFonts w:ascii="Arial" w:hAnsi="Arial" w:cs="Arial"/>
        </w:rPr>
        <w:t xml:space="preserve">Supplemental Reference </w:t>
      </w:r>
      <w:r>
        <w:rPr>
          <w:rStyle w:val="s3"/>
          <w:rFonts w:ascii="Arial" w:hAnsi="Arial" w:cs="Arial"/>
        </w:rPr>
        <w:t>1). </w:t>
      </w:r>
      <w:r w:rsidR="00052FDB">
        <w:rPr>
          <w:rStyle w:val="s3"/>
          <w:rFonts w:ascii="Arial" w:hAnsi="Arial" w:cs="Arial"/>
        </w:rPr>
        <w:t>These a</w:t>
      </w:r>
      <w:r>
        <w:rPr>
          <w:rStyle w:val="s3"/>
          <w:rFonts w:ascii="Arial" w:hAnsi="Arial" w:cs="Arial"/>
        </w:rPr>
        <w:t xml:space="preserve">dditional PCR </w:t>
      </w:r>
      <w:r w:rsidR="00052FDB">
        <w:rPr>
          <w:rStyle w:val="s3"/>
          <w:rFonts w:ascii="Arial" w:hAnsi="Arial" w:cs="Arial"/>
        </w:rPr>
        <w:t xml:space="preserve">amplifications </w:t>
      </w:r>
      <w:r>
        <w:rPr>
          <w:rStyle w:val="s3"/>
          <w:rFonts w:ascii="Arial" w:hAnsi="Arial" w:cs="Arial"/>
        </w:rPr>
        <w:t>were run for only 2 cycles with excess primers, using the previous 15-cycle PCR product as the template. Endonuclease digestion reactions were carried out with specific enzymes for each allele and purified by QIAGEN </w:t>
      </w:r>
      <w:proofErr w:type="spellStart"/>
      <w:r>
        <w:rPr>
          <w:rStyle w:val="s3"/>
          <w:rFonts w:ascii="Arial" w:hAnsi="Arial" w:cs="Arial"/>
        </w:rPr>
        <w:t>MinElute</w:t>
      </w:r>
      <w:proofErr w:type="spellEnd"/>
      <w:r>
        <w:rPr>
          <w:rStyle w:val="s3"/>
          <w:rFonts w:ascii="Arial" w:hAnsi="Arial" w:cs="Arial"/>
        </w:rPr>
        <w:t xml:space="preserve"> kit. The alleles </w:t>
      </w:r>
      <w:proofErr w:type="spellStart"/>
      <w:r>
        <w:rPr>
          <w:rStyle w:val="s3"/>
          <w:rFonts w:ascii="Arial" w:hAnsi="Arial" w:cs="Arial"/>
          <w:i/>
        </w:rPr>
        <w:t>pntAB</w:t>
      </w:r>
      <w:proofErr w:type="spellEnd"/>
      <w:r>
        <w:rPr>
          <w:rStyle w:val="s3"/>
          <w:rFonts w:ascii="Arial" w:hAnsi="Arial" w:cs="Arial"/>
        </w:rPr>
        <w:t xml:space="preserve">, </w:t>
      </w:r>
      <w:proofErr w:type="spellStart"/>
      <w:r>
        <w:rPr>
          <w:rStyle w:val="s3"/>
          <w:rFonts w:ascii="Arial" w:hAnsi="Arial" w:cs="Arial"/>
          <w:i/>
        </w:rPr>
        <w:t>gshA</w:t>
      </w:r>
      <w:proofErr w:type="spellEnd"/>
      <w:r>
        <w:rPr>
          <w:rStyle w:val="s3"/>
          <w:rFonts w:ascii="Arial" w:hAnsi="Arial" w:cs="Arial"/>
        </w:rPr>
        <w:t>, and </w:t>
      </w:r>
      <w:proofErr w:type="spellStart"/>
      <w:r>
        <w:rPr>
          <w:rStyle w:val="s3"/>
          <w:rFonts w:ascii="Arial" w:hAnsi="Arial" w:cs="Arial"/>
          <w:i/>
        </w:rPr>
        <w:t>fghA</w:t>
      </w:r>
      <w:proofErr w:type="spellEnd"/>
      <w:r>
        <w:rPr>
          <w:rStyle w:val="s3"/>
          <w:rFonts w:ascii="Arial" w:hAnsi="Arial" w:cs="Arial"/>
        </w:rPr>
        <w:t xml:space="preserve"> were digested with enzymes </w:t>
      </w:r>
      <w:proofErr w:type="spellStart"/>
      <w:r>
        <w:rPr>
          <w:rStyle w:val="s3"/>
          <w:rFonts w:ascii="Arial" w:hAnsi="Arial" w:cs="Arial"/>
          <w:i/>
        </w:rPr>
        <w:t>Alu</w:t>
      </w:r>
      <w:r>
        <w:rPr>
          <w:rStyle w:val="s3"/>
          <w:rFonts w:ascii="Arial" w:hAnsi="Arial" w:cs="Arial"/>
        </w:rPr>
        <w:t>I</w:t>
      </w:r>
      <w:proofErr w:type="spellEnd"/>
      <w:r>
        <w:rPr>
          <w:rStyle w:val="s3"/>
          <w:rFonts w:ascii="Arial" w:hAnsi="Arial" w:cs="Arial"/>
        </w:rPr>
        <w:t xml:space="preserve">, </w:t>
      </w:r>
      <w:proofErr w:type="spellStart"/>
      <w:r>
        <w:rPr>
          <w:rStyle w:val="s3"/>
          <w:rFonts w:ascii="Arial" w:hAnsi="Arial" w:cs="Arial"/>
          <w:i/>
        </w:rPr>
        <w:t>Hha</w:t>
      </w:r>
      <w:r>
        <w:rPr>
          <w:rStyle w:val="s3"/>
          <w:rFonts w:ascii="Arial" w:hAnsi="Arial" w:cs="Arial"/>
        </w:rPr>
        <w:t>I</w:t>
      </w:r>
      <w:proofErr w:type="spellEnd"/>
      <w:r>
        <w:rPr>
          <w:rStyle w:val="s3"/>
          <w:rFonts w:ascii="Arial" w:hAnsi="Arial" w:cs="Arial"/>
        </w:rPr>
        <w:t xml:space="preserve">, and </w:t>
      </w:r>
      <w:proofErr w:type="spellStart"/>
      <w:r>
        <w:rPr>
          <w:rStyle w:val="s3"/>
          <w:rFonts w:ascii="Arial" w:hAnsi="Arial" w:cs="Arial"/>
          <w:i/>
        </w:rPr>
        <w:t>Hpy</w:t>
      </w:r>
      <w:r>
        <w:rPr>
          <w:rStyle w:val="s3"/>
          <w:rFonts w:ascii="Arial" w:hAnsi="Arial" w:cs="Arial"/>
        </w:rPr>
        <w:t>AV</w:t>
      </w:r>
      <w:proofErr w:type="spellEnd"/>
      <w:r>
        <w:rPr>
          <w:rStyle w:val="s3"/>
          <w:rFonts w:ascii="Arial" w:hAnsi="Arial" w:cs="Arial"/>
        </w:rPr>
        <w:t xml:space="preserve"> (</w:t>
      </w:r>
      <w:r>
        <w:rPr>
          <w:rFonts w:ascii="Arial" w:hAnsi="Arial" w:cs="Arial"/>
        </w:rPr>
        <w:t xml:space="preserve">New England </w:t>
      </w:r>
      <w:proofErr w:type="spellStart"/>
      <w:r>
        <w:rPr>
          <w:rFonts w:ascii="Arial" w:hAnsi="Arial" w:cs="Arial"/>
        </w:rPr>
        <w:t>Biolabs</w:t>
      </w:r>
      <w:proofErr w:type="spellEnd"/>
      <w:r>
        <w:rPr>
          <w:rStyle w:val="s3"/>
          <w:rFonts w:ascii="Arial" w:hAnsi="Arial" w:cs="Arial"/>
        </w:rPr>
        <w:t>), respectively. The purified digests were then run on an Agilent 2100 </w:t>
      </w:r>
      <w:proofErr w:type="spellStart"/>
      <w:r>
        <w:rPr>
          <w:rStyle w:val="s3"/>
          <w:rFonts w:ascii="Arial" w:hAnsi="Arial" w:cs="Arial"/>
        </w:rPr>
        <w:t>Bioanalyzer</w:t>
      </w:r>
      <w:proofErr w:type="spellEnd"/>
      <w:r>
        <w:rPr>
          <w:rStyle w:val="s3"/>
          <w:rFonts w:ascii="Arial" w:hAnsi="Arial" w:cs="Arial"/>
        </w:rPr>
        <w:t> using the DNA1000 kit. The </w:t>
      </w:r>
      <w:bookmarkStart w:id="0" w:name="_GoBack"/>
      <w:r w:rsidR="003623F5">
        <w:rPr>
          <w:rStyle w:val="s3"/>
          <w:rFonts w:ascii="Arial" w:hAnsi="Arial" w:cs="Arial"/>
        </w:rPr>
        <w:t xml:space="preserve">frequency </w:t>
      </w:r>
      <w:bookmarkEnd w:id="0"/>
      <w:r>
        <w:rPr>
          <w:rStyle w:val="s3"/>
          <w:rFonts w:ascii="Arial" w:hAnsi="Arial" w:cs="Arial"/>
        </w:rPr>
        <w:t xml:space="preserve">of each allele was estimated using the </w:t>
      </w:r>
      <w:proofErr w:type="spellStart"/>
      <w:r>
        <w:rPr>
          <w:rStyle w:val="s3"/>
          <w:rFonts w:ascii="Arial" w:hAnsi="Arial" w:cs="Arial"/>
        </w:rPr>
        <w:t>Bioanalyzer</w:t>
      </w:r>
      <w:proofErr w:type="spellEnd"/>
      <w:r>
        <w:rPr>
          <w:rStyle w:val="s3"/>
          <w:rFonts w:ascii="Arial" w:hAnsi="Arial" w:cs="Arial"/>
        </w:rPr>
        <w:t xml:space="preserve"> 2100 Expert software.</w:t>
      </w:r>
    </w:p>
    <w:p w14:paraId="49C5DF0A" w14:textId="77777777" w:rsidR="00BD0921" w:rsidRDefault="00BD0921">
      <w:pPr>
        <w:pStyle w:val="s4"/>
        <w:spacing w:after="0" w:line="276" w:lineRule="auto"/>
        <w:jc w:val="both"/>
      </w:pPr>
    </w:p>
    <w:p w14:paraId="470A6E61" w14:textId="77777777" w:rsidR="00BD0921" w:rsidRDefault="00E87F3F">
      <w:pPr>
        <w:pStyle w:val="s4"/>
        <w:spacing w:after="0" w:line="276" w:lineRule="auto"/>
        <w:jc w:val="both"/>
      </w:pPr>
      <w:r>
        <w:rPr>
          <w:rFonts w:ascii="Arial" w:hAnsi="Arial" w:cs="Arial"/>
        </w:rPr>
        <w:t>Supplemental References</w:t>
      </w:r>
    </w:p>
    <w:p w14:paraId="763960B8" w14:textId="77777777" w:rsidR="00BD0921" w:rsidRPr="00A6481C" w:rsidRDefault="00E87F3F">
      <w:pPr>
        <w:spacing w:after="0" w:line="100" w:lineRule="atLeast"/>
        <w:ind w:left="720" w:hanging="720"/>
        <w:rPr>
          <w:rFonts w:ascii="Arial" w:hAnsi="Arial" w:cs="Arial"/>
        </w:rPr>
      </w:pPr>
      <w:r w:rsidRPr="00A6481C">
        <w:rPr>
          <w:rFonts w:ascii="Arial" w:hAnsi="Arial" w:cs="Arial"/>
          <w:sz w:val="24"/>
          <w:szCs w:val="24"/>
        </w:rPr>
        <w:t>1.</w:t>
      </w:r>
      <w:r w:rsidRPr="00A6481C">
        <w:rPr>
          <w:rFonts w:ascii="Arial" w:hAnsi="Arial" w:cs="Arial"/>
          <w:sz w:val="24"/>
          <w:szCs w:val="24"/>
        </w:rPr>
        <w:tab/>
        <w:t xml:space="preserve">Thompson, J.R., </w:t>
      </w:r>
      <w:proofErr w:type="spellStart"/>
      <w:r w:rsidRPr="00A6481C">
        <w:rPr>
          <w:rFonts w:ascii="Arial" w:hAnsi="Arial" w:cs="Arial"/>
          <w:sz w:val="24"/>
          <w:szCs w:val="24"/>
        </w:rPr>
        <w:t>Marcelino</w:t>
      </w:r>
      <w:proofErr w:type="spellEnd"/>
      <w:r w:rsidRPr="00A6481C">
        <w:rPr>
          <w:rFonts w:ascii="Arial" w:hAnsi="Arial" w:cs="Arial"/>
          <w:sz w:val="24"/>
          <w:szCs w:val="24"/>
        </w:rPr>
        <w:t xml:space="preserve">, L.A. and </w:t>
      </w:r>
      <w:proofErr w:type="spellStart"/>
      <w:r w:rsidRPr="00A6481C">
        <w:rPr>
          <w:rFonts w:ascii="Arial" w:hAnsi="Arial" w:cs="Arial"/>
          <w:sz w:val="24"/>
          <w:szCs w:val="24"/>
        </w:rPr>
        <w:t>Polz</w:t>
      </w:r>
      <w:proofErr w:type="spellEnd"/>
      <w:r w:rsidRPr="00A6481C">
        <w:rPr>
          <w:rFonts w:ascii="Arial" w:hAnsi="Arial" w:cs="Arial"/>
          <w:sz w:val="24"/>
          <w:szCs w:val="24"/>
        </w:rPr>
        <w:t xml:space="preserve">, M.F. (2002) </w:t>
      </w:r>
      <w:proofErr w:type="spellStart"/>
      <w:r w:rsidRPr="00A6481C">
        <w:rPr>
          <w:rFonts w:ascii="Arial" w:hAnsi="Arial" w:cs="Arial"/>
          <w:sz w:val="24"/>
          <w:szCs w:val="24"/>
        </w:rPr>
        <w:t>Heteroduplexes</w:t>
      </w:r>
      <w:proofErr w:type="spellEnd"/>
      <w:r w:rsidRPr="00A6481C">
        <w:rPr>
          <w:rFonts w:ascii="Arial" w:hAnsi="Arial" w:cs="Arial"/>
          <w:sz w:val="24"/>
          <w:szCs w:val="24"/>
        </w:rPr>
        <w:t xml:space="preserve"> in mixed-template amplifications: formation, consequence and elimination by 'reconditioning PCR'. </w:t>
      </w:r>
      <w:r w:rsidRPr="00A6481C">
        <w:rPr>
          <w:rFonts w:ascii="Arial" w:hAnsi="Arial" w:cs="Arial"/>
          <w:i/>
          <w:sz w:val="24"/>
          <w:szCs w:val="24"/>
        </w:rPr>
        <w:t>Nucleic Acids Res</w:t>
      </w:r>
      <w:r w:rsidRPr="00A6481C">
        <w:rPr>
          <w:rFonts w:ascii="Arial" w:hAnsi="Arial" w:cs="Arial"/>
          <w:sz w:val="24"/>
          <w:szCs w:val="24"/>
        </w:rPr>
        <w:t xml:space="preserve">, </w:t>
      </w:r>
      <w:r w:rsidRPr="00A6481C">
        <w:rPr>
          <w:rFonts w:ascii="Arial" w:hAnsi="Arial" w:cs="Arial"/>
          <w:b/>
          <w:sz w:val="24"/>
          <w:szCs w:val="24"/>
        </w:rPr>
        <w:t>30</w:t>
      </w:r>
      <w:r w:rsidRPr="00A6481C">
        <w:rPr>
          <w:rFonts w:ascii="Arial" w:hAnsi="Arial" w:cs="Arial"/>
          <w:sz w:val="24"/>
          <w:szCs w:val="24"/>
        </w:rPr>
        <w:t>, 2083-2088.</w:t>
      </w:r>
    </w:p>
    <w:p w14:paraId="124058C0" w14:textId="77777777" w:rsidR="00A6481C" w:rsidRPr="00A6481C" w:rsidRDefault="00E87F3F" w:rsidP="00F821E9">
      <w:pPr>
        <w:spacing w:after="0" w:line="100" w:lineRule="atLeast"/>
        <w:ind w:left="720" w:hanging="720"/>
        <w:rPr>
          <w:rFonts w:ascii="Arial" w:hAnsi="Arial" w:cs="Arial"/>
          <w:sz w:val="24"/>
          <w:szCs w:val="24"/>
        </w:rPr>
      </w:pPr>
      <w:r w:rsidRPr="00A6481C">
        <w:rPr>
          <w:rFonts w:ascii="Arial" w:hAnsi="Arial" w:cs="Arial"/>
          <w:sz w:val="24"/>
          <w:szCs w:val="24"/>
        </w:rPr>
        <w:t>2.</w:t>
      </w:r>
      <w:r w:rsidRPr="00A6481C">
        <w:rPr>
          <w:rFonts w:ascii="Arial" w:hAnsi="Arial" w:cs="Arial"/>
          <w:sz w:val="24"/>
          <w:szCs w:val="24"/>
        </w:rPr>
        <w:tab/>
        <w:t xml:space="preserve">Marx, C.J. (2008) Development of a broad-host-range </w:t>
      </w:r>
      <w:proofErr w:type="spellStart"/>
      <w:r w:rsidRPr="00A6481C">
        <w:rPr>
          <w:rFonts w:ascii="Arial" w:hAnsi="Arial" w:cs="Arial"/>
          <w:i/>
          <w:sz w:val="24"/>
          <w:szCs w:val="24"/>
        </w:rPr>
        <w:t>sacB</w:t>
      </w:r>
      <w:proofErr w:type="spellEnd"/>
      <w:r w:rsidRPr="00A6481C">
        <w:rPr>
          <w:rFonts w:ascii="Arial" w:hAnsi="Arial" w:cs="Arial"/>
          <w:sz w:val="24"/>
          <w:szCs w:val="24"/>
        </w:rPr>
        <w:t xml:space="preserve">-based vector for unmarked allelic exchange. </w:t>
      </w:r>
      <w:proofErr w:type="gramStart"/>
      <w:r w:rsidRPr="00A6481C">
        <w:rPr>
          <w:rFonts w:ascii="Arial" w:hAnsi="Arial" w:cs="Arial"/>
          <w:i/>
          <w:sz w:val="24"/>
          <w:szCs w:val="24"/>
        </w:rPr>
        <w:t>BMC Res Notes</w:t>
      </w:r>
      <w:r w:rsidRPr="00A6481C">
        <w:rPr>
          <w:rFonts w:ascii="Arial" w:hAnsi="Arial" w:cs="Arial"/>
          <w:sz w:val="24"/>
          <w:szCs w:val="24"/>
        </w:rPr>
        <w:t xml:space="preserve">, </w:t>
      </w:r>
      <w:r w:rsidRPr="00A6481C">
        <w:rPr>
          <w:rFonts w:ascii="Arial" w:hAnsi="Arial" w:cs="Arial"/>
          <w:b/>
          <w:sz w:val="24"/>
          <w:szCs w:val="24"/>
        </w:rPr>
        <w:t>1</w:t>
      </w:r>
      <w:r w:rsidRPr="00A6481C">
        <w:rPr>
          <w:rFonts w:ascii="Arial" w:hAnsi="Arial" w:cs="Arial"/>
          <w:sz w:val="24"/>
          <w:szCs w:val="24"/>
        </w:rPr>
        <w:t>, 1.</w:t>
      </w:r>
      <w:proofErr w:type="gramEnd"/>
      <w:r w:rsidR="00A6481C">
        <w:rPr>
          <w:rFonts w:ascii="Arial" w:hAnsi="Arial" w:cs="Arial"/>
          <w:sz w:val="24"/>
          <w:szCs w:val="24"/>
        </w:rPr>
        <w:t xml:space="preserve">     </w:t>
      </w:r>
    </w:p>
    <w:p w14:paraId="4999726D" w14:textId="77777777" w:rsidR="00BD0921" w:rsidRDefault="00BD0921">
      <w:pPr>
        <w:ind w:left="360"/>
      </w:pPr>
    </w:p>
    <w:sectPr w:rsidR="00BD0921" w:rsidSect="00BD092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Droid Sans Fallback">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Lohit Hindi">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1A0"/>
    <w:multiLevelType w:val="hybridMultilevel"/>
    <w:tmpl w:val="3FD0838A"/>
    <w:lvl w:ilvl="0" w:tplc="0409000F">
      <w:start w:val="1"/>
      <w:numFmt w:val="decimal"/>
      <w:lvlText w:val="%1."/>
      <w:lvlJc w:val="left"/>
      <w:pPr>
        <w:ind w:left="720" w:hanging="360"/>
      </w:pPr>
      <w:rPr>
        <w:rFonts w:hint="default"/>
      </w:rPr>
    </w:lvl>
    <w:lvl w:ilvl="1" w:tplc="585C1566">
      <w:start w:val="1"/>
      <w:numFmt w:val="lowerLetter"/>
      <w:lvlText w:val="%2."/>
      <w:lvlJc w:val="left"/>
      <w:pPr>
        <w:ind w:left="1440" w:hanging="360"/>
      </w:pPr>
      <w:rPr>
        <w:b w:val="0"/>
      </w:rPr>
    </w:lvl>
    <w:lvl w:ilvl="2" w:tplc="B21C80F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31787"/>
    <w:multiLevelType w:val="multilevel"/>
    <w:tmpl w:val="87F07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A756759"/>
    <w:multiLevelType w:val="multilevel"/>
    <w:tmpl w:val="E7F65E2E"/>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ascii="Arial" w:hAnsi="Arial" w:cs="Aria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D6744F"/>
    <w:multiLevelType w:val="multilevel"/>
    <w:tmpl w:val="CC300B08"/>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662D87"/>
    <w:multiLevelType w:val="multilevel"/>
    <w:tmpl w:val="B1A48F9C"/>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ascii="Arial" w:hAnsi="Arial" w:cs="Arial"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useFELayout/>
    <w:compatSetting w:name="compatibilityMode" w:uri="http://schemas.microsoft.com/office/word" w:val="12"/>
  </w:compat>
  <w:rsids>
    <w:rsidRoot w:val="00BD0921"/>
    <w:rsid w:val="000021D6"/>
    <w:rsid w:val="00052FDB"/>
    <w:rsid w:val="001C4EF0"/>
    <w:rsid w:val="003623F5"/>
    <w:rsid w:val="00455CD6"/>
    <w:rsid w:val="004B0547"/>
    <w:rsid w:val="005B58D9"/>
    <w:rsid w:val="006D136D"/>
    <w:rsid w:val="00A6481C"/>
    <w:rsid w:val="00BD0921"/>
    <w:rsid w:val="00C25D06"/>
    <w:rsid w:val="00C726CC"/>
    <w:rsid w:val="00E87F3F"/>
    <w:rsid w:val="00F238BE"/>
    <w:rsid w:val="00F821E9"/>
    <w:rsid w:val="00F970DF"/>
    <w:rsid w:val="00FD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921"/>
    <w:pPr>
      <w:suppressAutoHyphens/>
    </w:pPr>
    <w:rPr>
      <w:rFonts w:ascii="Calibri" w:eastAsia="Droid Sans Fallback"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BD0921"/>
    <w:rPr>
      <w:rFonts w:ascii="Lucida Grande" w:hAnsi="Lucida Grande"/>
      <w:sz w:val="18"/>
      <w:szCs w:val="18"/>
    </w:rPr>
  </w:style>
  <w:style w:type="character" w:styleId="CommentReference">
    <w:name w:val="annotation reference"/>
    <w:basedOn w:val="DefaultParagraphFont"/>
    <w:rsid w:val="00BD0921"/>
    <w:rPr>
      <w:sz w:val="18"/>
      <w:szCs w:val="18"/>
    </w:rPr>
  </w:style>
  <w:style w:type="character" w:customStyle="1" w:styleId="CommentTextChar">
    <w:name w:val="Comment Text Char"/>
    <w:basedOn w:val="DefaultParagraphFont"/>
    <w:rsid w:val="00BD0921"/>
    <w:rPr>
      <w:sz w:val="24"/>
      <w:szCs w:val="24"/>
    </w:rPr>
  </w:style>
  <w:style w:type="character" w:customStyle="1" w:styleId="CommentSubjectChar">
    <w:name w:val="Comment Subject Char"/>
    <w:basedOn w:val="CommentTextChar"/>
    <w:rsid w:val="00BD0921"/>
    <w:rPr>
      <w:b/>
      <w:bCs/>
      <w:sz w:val="20"/>
      <w:szCs w:val="20"/>
    </w:rPr>
  </w:style>
  <w:style w:type="character" w:customStyle="1" w:styleId="s6">
    <w:name w:val="s6"/>
    <w:basedOn w:val="DefaultParagraphFont"/>
    <w:rsid w:val="00BD0921"/>
  </w:style>
  <w:style w:type="character" w:customStyle="1" w:styleId="s3">
    <w:name w:val="s3"/>
    <w:basedOn w:val="DefaultParagraphFont"/>
    <w:rsid w:val="00BD0921"/>
  </w:style>
  <w:style w:type="character" w:customStyle="1" w:styleId="apple-style-span">
    <w:name w:val="apple-style-span"/>
    <w:basedOn w:val="DefaultParagraphFont"/>
    <w:rsid w:val="00BD0921"/>
  </w:style>
  <w:style w:type="paragraph" w:customStyle="1" w:styleId="Heading">
    <w:name w:val="Heading"/>
    <w:basedOn w:val="Normal"/>
    <w:next w:val="Textbody"/>
    <w:rsid w:val="00BD0921"/>
    <w:pPr>
      <w:keepNext/>
      <w:spacing w:before="240" w:after="120"/>
    </w:pPr>
    <w:rPr>
      <w:rFonts w:ascii="Arial" w:hAnsi="Arial" w:cs="Lohit Hindi"/>
      <w:sz w:val="28"/>
      <w:szCs w:val="28"/>
    </w:rPr>
  </w:style>
  <w:style w:type="paragraph" w:customStyle="1" w:styleId="Textbody">
    <w:name w:val="Text body"/>
    <w:basedOn w:val="Normal"/>
    <w:rsid w:val="00BD0921"/>
    <w:pPr>
      <w:spacing w:after="120"/>
    </w:pPr>
  </w:style>
  <w:style w:type="paragraph" w:styleId="List">
    <w:name w:val="List"/>
    <w:basedOn w:val="Textbody"/>
    <w:rsid w:val="00E87F3F"/>
    <w:rPr>
      <w:rFonts w:ascii="Arial" w:hAnsi="Arial" w:cs="Lohit Hindi"/>
      <w:sz w:val="24"/>
    </w:rPr>
  </w:style>
  <w:style w:type="paragraph" w:styleId="Caption">
    <w:name w:val="caption"/>
    <w:basedOn w:val="Normal"/>
    <w:rsid w:val="00BD0921"/>
    <w:pPr>
      <w:suppressLineNumbers/>
      <w:spacing w:before="120" w:after="120"/>
    </w:pPr>
    <w:rPr>
      <w:rFonts w:cs="Lohit Hindi"/>
      <w:i/>
      <w:iCs/>
      <w:sz w:val="24"/>
      <w:szCs w:val="24"/>
    </w:rPr>
  </w:style>
  <w:style w:type="paragraph" w:customStyle="1" w:styleId="Index">
    <w:name w:val="Index"/>
    <w:basedOn w:val="Normal"/>
    <w:rsid w:val="00BD0921"/>
    <w:pPr>
      <w:suppressLineNumbers/>
    </w:pPr>
    <w:rPr>
      <w:rFonts w:cs="Lohit Hindi"/>
    </w:rPr>
  </w:style>
  <w:style w:type="paragraph" w:styleId="ListParagraph">
    <w:name w:val="List Paragraph"/>
    <w:basedOn w:val="Normal"/>
    <w:uiPriority w:val="34"/>
    <w:qFormat/>
    <w:rsid w:val="00BD0921"/>
    <w:pPr>
      <w:ind w:left="720"/>
      <w:contextualSpacing/>
    </w:pPr>
  </w:style>
  <w:style w:type="paragraph" w:styleId="BalloonText">
    <w:name w:val="Balloon Text"/>
    <w:basedOn w:val="Normal"/>
    <w:rsid w:val="00BD0921"/>
    <w:pPr>
      <w:spacing w:after="0" w:line="100" w:lineRule="atLeast"/>
    </w:pPr>
    <w:rPr>
      <w:rFonts w:ascii="Lucida Grande" w:hAnsi="Lucida Grande"/>
      <w:sz w:val="18"/>
      <w:szCs w:val="18"/>
    </w:rPr>
  </w:style>
  <w:style w:type="paragraph" w:styleId="CommentText">
    <w:name w:val="annotation text"/>
    <w:basedOn w:val="Normal"/>
    <w:rsid w:val="00BD0921"/>
    <w:pPr>
      <w:spacing w:line="100" w:lineRule="atLeast"/>
    </w:pPr>
    <w:rPr>
      <w:sz w:val="24"/>
      <w:szCs w:val="24"/>
    </w:rPr>
  </w:style>
  <w:style w:type="paragraph" w:styleId="CommentSubject">
    <w:name w:val="annotation subject"/>
    <w:basedOn w:val="CommentText"/>
    <w:rsid w:val="00BD0921"/>
    <w:rPr>
      <w:b/>
      <w:bCs/>
      <w:sz w:val="20"/>
      <w:szCs w:val="20"/>
    </w:rPr>
  </w:style>
  <w:style w:type="paragraph" w:styleId="NoSpacing">
    <w:name w:val="No Spacing"/>
    <w:rsid w:val="00BD0921"/>
    <w:pPr>
      <w:suppressAutoHyphens/>
      <w:spacing w:after="0" w:line="100" w:lineRule="atLeast"/>
    </w:pPr>
    <w:rPr>
      <w:rFonts w:ascii="Calibri" w:eastAsia="Droid Sans Fallback" w:hAnsi="Calibri" w:cs="Calibri"/>
    </w:rPr>
  </w:style>
  <w:style w:type="paragraph" w:customStyle="1" w:styleId="s4">
    <w:name w:val="s4"/>
    <w:basedOn w:val="Normal"/>
    <w:rsid w:val="00BD0921"/>
    <w:pPr>
      <w:spacing w:before="28" w:after="28" w:line="100" w:lineRule="atLeast"/>
    </w:pPr>
    <w:rPr>
      <w:rFonts w:ascii="Times New Roman" w:hAnsi="Times New Roman" w:cs="Times New Roman"/>
      <w:sz w:val="24"/>
      <w:szCs w:val="24"/>
    </w:rPr>
  </w:style>
  <w:style w:type="paragraph" w:styleId="Revision">
    <w:name w:val="Revision"/>
    <w:rsid w:val="00BD0921"/>
    <w:pPr>
      <w:suppressAutoHyphens/>
      <w:spacing w:after="0" w:line="100" w:lineRule="atLeast"/>
    </w:pPr>
    <w:rPr>
      <w:rFonts w:ascii="Calibri" w:eastAsia="Droid Sans Fallback" w:hAnsi="Calibri" w:cs="Calibri"/>
    </w:rPr>
  </w:style>
  <w:style w:type="character" w:styleId="Hyperlink">
    <w:name w:val="Hyperlink"/>
    <w:basedOn w:val="DefaultParagraphFont"/>
    <w:uiPriority w:val="99"/>
    <w:unhideWhenUsed/>
    <w:rsid w:val="00E87F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921"/>
    <w:pPr>
      <w:suppressAutoHyphens/>
    </w:pPr>
    <w:rPr>
      <w:rFonts w:ascii="Calibri" w:eastAsia="Droid Sans Fallback"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BD0921"/>
    <w:rPr>
      <w:rFonts w:ascii="Lucida Grande" w:hAnsi="Lucida Grande"/>
      <w:sz w:val="18"/>
      <w:szCs w:val="18"/>
    </w:rPr>
  </w:style>
  <w:style w:type="character" w:styleId="CommentReference">
    <w:name w:val="annotation reference"/>
    <w:basedOn w:val="DefaultParagraphFont"/>
    <w:rsid w:val="00BD0921"/>
    <w:rPr>
      <w:sz w:val="18"/>
      <w:szCs w:val="18"/>
    </w:rPr>
  </w:style>
  <w:style w:type="character" w:customStyle="1" w:styleId="CommentTextChar">
    <w:name w:val="Comment Text Char"/>
    <w:basedOn w:val="DefaultParagraphFont"/>
    <w:rsid w:val="00BD0921"/>
    <w:rPr>
      <w:sz w:val="24"/>
      <w:szCs w:val="24"/>
    </w:rPr>
  </w:style>
  <w:style w:type="character" w:customStyle="1" w:styleId="CommentSubjectChar">
    <w:name w:val="Comment Subject Char"/>
    <w:basedOn w:val="CommentTextChar"/>
    <w:rsid w:val="00BD0921"/>
    <w:rPr>
      <w:b/>
      <w:bCs/>
      <w:sz w:val="20"/>
      <w:szCs w:val="20"/>
    </w:rPr>
  </w:style>
  <w:style w:type="character" w:customStyle="1" w:styleId="s6">
    <w:name w:val="s6"/>
    <w:basedOn w:val="DefaultParagraphFont"/>
    <w:rsid w:val="00BD0921"/>
  </w:style>
  <w:style w:type="character" w:customStyle="1" w:styleId="s3">
    <w:name w:val="s3"/>
    <w:basedOn w:val="DefaultParagraphFont"/>
    <w:rsid w:val="00BD0921"/>
  </w:style>
  <w:style w:type="character" w:customStyle="1" w:styleId="apple-style-span">
    <w:name w:val="apple-style-span"/>
    <w:basedOn w:val="DefaultParagraphFont"/>
    <w:rsid w:val="00BD0921"/>
  </w:style>
  <w:style w:type="paragraph" w:customStyle="1" w:styleId="Heading">
    <w:name w:val="Heading"/>
    <w:basedOn w:val="Normal"/>
    <w:next w:val="Textbody"/>
    <w:rsid w:val="00BD0921"/>
    <w:pPr>
      <w:keepNext/>
      <w:spacing w:before="240" w:after="120"/>
    </w:pPr>
    <w:rPr>
      <w:rFonts w:ascii="Arial" w:hAnsi="Arial" w:cs="Lohit Hindi"/>
      <w:sz w:val="28"/>
      <w:szCs w:val="28"/>
    </w:rPr>
  </w:style>
  <w:style w:type="paragraph" w:customStyle="1" w:styleId="Textbody">
    <w:name w:val="Text body"/>
    <w:basedOn w:val="Normal"/>
    <w:rsid w:val="00BD0921"/>
    <w:pPr>
      <w:spacing w:after="120"/>
    </w:pPr>
  </w:style>
  <w:style w:type="paragraph" w:styleId="List">
    <w:name w:val="List"/>
    <w:basedOn w:val="Textbody"/>
    <w:rsid w:val="00E87F3F"/>
    <w:rPr>
      <w:rFonts w:ascii="Arial" w:hAnsi="Arial" w:cs="Lohit Hindi"/>
      <w:sz w:val="24"/>
    </w:rPr>
  </w:style>
  <w:style w:type="paragraph" w:styleId="Caption">
    <w:name w:val="caption"/>
    <w:basedOn w:val="Normal"/>
    <w:rsid w:val="00BD0921"/>
    <w:pPr>
      <w:suppressLineNumbers/>
      <w:spacing w:before="120" w:after="120"/>
    </w:pPr>
    <w:rPr>
      <w:rFonts w:cs="Lohit Hindi"/>
      <w:i/>
      <w:iCs/>
      <w:sz w:val="24"/>
      <w:szCs w:val="24"/>
    </w:rPr>
  </w:style>
  <w:style w:type="paragraph" w:customStyle="1" w:styleId="Index">
    <w:name w:val="Index"/>
    <w:basedOn w:val="Normal"/>
    <w:rsid w:val="00BD0921"/>
    <w:pPr>
      <w:suppressLineNumbers/>
    </w:pPr>
    <w:rPr>
      <w:rFonts w:cs="Lohit Hindi"/>
    </w:rPr>
  </w:style>
  <w:style w:type="paragraph" w:styleId="ListParagraph">
    <w:name w:val="List Paragraph"/>
    <w:basedOn w:val="Normal"/>
    <w:uiPriority w:val="34"/>
    <w:qFormat/>
    <w:rsid w:val="00BD0921"/>
    <w:pPr>
      <w:ind w:left="720"/>
      <w:contextualSpacing/>
    </w:pPr>
  </w:style>
  <w:style w:type="paragraph" w:styleId="BalloonText">
    <w:name w:val="Balloon Text"/>
    <w:basedOn w:val="Normal"/>
    <w:rsid w:val="00BD0921"/>
    <w:pPr>
      <w:spacing w:after="0" w:line="100" w:lineRule="atLeast"/>
    </w:pPr>
    <w:rPr>
      <w:rFonts w:ascii="Lucida Grande" w:hAnsi="Lucida Grande"/>
      <w:sz w:val="18"/>
      <w:szCs w:val="18"/>
    </w:rPr>
  </w:style>
  <w:style w:type="paragraph" w:styleId="CommentText">
    <w:name w:val="annotation text"/>
    <w:basedOn w:val="Normal"/>
    <w:rsid w:val="00BD0921"/>
    <w:pPr>
      <w:spacing w:line="100" w:lineRule="atLeast"/>
    </w:pPr>
    <w:rPr>
      <w:sz w:val="24"/>
      <w:szCs w:val="24"/>
    </w:rPr>
  </w:style>
  <w:style w:type="paragraph" w:styleId="CommentSubject">
    <w:name w:val="annotation subject"/>
    <w:basedOn w:val="CommentText"/>
    <w:rsid w:val="00BD0921"/>
    <w:rPr>
      <w:b/>
      <w:bCs/>
      <w:sz w:val="20"/>
      <w:szCs w:val="20"/>
    </w:rPr>
  </w:style>
  <w:style w:type="paragraph" w:styleId="NoSpacing">
    <w:name w:val="No Spacing"/>
    <w:rsid w:val="00BD0921"/>
    <w:pPr>
      <w:suppressAutoHyphens/>
      <w:spacing w:after="0" w:line="100" w:lineRule="atLeast"/>
    </w:pPr>
    <w:rPr>
      <w:rFonts w:ascii="Calibri" w:eastAsia="Droid Sans Fallback" w:hAnsi="Calibri" w:cs="Calibri"/>
    </w:rPr>
  </w:style>
  <w:style w:type="paragraph" w:customStyle="1" w:styleId="s4">
    <w:name w:val="s4"/>
    <w:basedOn w:val="Normal"/>
    <w:rsid w:val="00BD0921"/>
    <w:pPr>
      <w:spacing w:before="28" w:after="28" w:line="100" w:lineRule="atLeast"/>
    </w:pPr>
    <w:rPr>
      <w:rFonts w:ascii="Times New Roman" w:hAnsi="Times New Roman" w:cs="Times New Roman"/>
      <w:sz w:val="24"/>
      <w:szCs w:val="24"/>
    </w:rPr>
  </w:style>
  <w:style w:type="paragraph" w:styleId="Revision">
    <w:name w:val="Revision"/>
    <w:rsid w:val="00BD0921"/>
    <w:pPr>
      <w:suppressAutoHyphens/>
      <w:spacing w:after="0" w:line="100" w:lineRule="atLeast"/>
    </w:pPr>
    <w:rPr>
      <w:rFonts w:ascii="Calibri" w:eastAsia="Droid Sans Fallback" w:hAnsi="Calibri" w:cs="Calibri"/>
    </w:rPr>
  </w:style>
  <w:style w:type="character" w:styleId="Hyperlink">
    <w:name w:val="Hyperlink"/>
    <w:basedOn w:val="DefaultParagraphFont"/>
    <w:uiPriority w:val="99"/>
    <w:unhideWhenUsed/>
    <w:rsid w:val="00E87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olvedmicrobe.com/FreqSeq/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1679</Words>
  <Characters>9574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Chubiz</dc:creator>
  <cp:lastModifiedBy>Christopher Marx</cp:lastModifiedBy>
  <cp:revision>4</cp:revision>
  <cp:lastPrinted>2012-09-27T00:52:00Z</cp:lastPrinted>
  <dcterms:created xsi:type="dcterms:W3CDTF">2012-09-29T18:18:00Z</dcterms:created>
  <dcterms:modified xsi:type="dcterms:W3CDTF">2012-10-02T16:29:00Z</dcterms:modified>
</cp:coreProperties>
</file>