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8595D7" w14:textId="06B291B4" w:rsidR="007A7119" w:rsidRDefault="002730D8" w:rsidP="007A7119">
      <w:pPr>
        <w:rPr>
          <w:rFonts w:ascii="Verdana" w:hAnsi="Verdana" w:cs="Arial"/>
          <w:b/>
          <w:bCs/>
          <w:iCs/>
          <w:sz w:val="25"/>
          <w:szCs w:val="28"/>
        </w:rPr>
      </w:pPr>
      <w:r w:rsidRPr="005A5DCD">
        <w:rPr>
          <w:rFonts w:ascii="Verdana" w:hAnsi="Verdana" w:cs="Arial"/>
          <w:b/>
          <w:bCs/>
          <w:iCs/>
          <w:sz w:val="25"/>
          <w:szCs w:val="28"/>
        </w:rPr>
        <w:t xml:space="preserve">Human </w:t>
      </w:r>
      <w:r>
        <w:rPr>
          <w:rFonts w:ascii="Verdana" w:hAnsi="Verdana" w:cs="Arial"/>
          <w:b/>
          <w:bCs/>
          <w:iCs/>
          <w:sz w:val="25"/>
          <w:szCs w:val="28"/>
        </w:rPr>
        <w:t xml:space="preserve">Cells Display Reduced Apoptotic Function </w:t>
      </w:r>
      <w:r w:rsidRPr="005A5DCD">
        <w:rPr>
          <w:rFonts w:ascii="Verdana" w:hAnsi="Verdana" w:cs="Arial"/>
          <w:b/>
          <w:bCs/>
          <w:iCs/>
          <w:sz w:val="25"/>
          <w:szCs w:val="28"/>
        </w:rPr>
        <w:t>Relative to Chimpanzee Cells</w:t>
      </w:r>
    </w:p>
    <w:p w14:paraId="3186359E" w14:textId="77777777" w:rsidR="002730D8" w:rsidRPr="00257041" w:rsidRDefault="002730D8" w:rsidP="007A7119">
      <w:pPr>
        <w:rPr>
          <w:b/>
        </w:rPr>
      </w:pPr>
    </w:p>
    <w:p w14:paraId="1F267E30" w14:textId="0ED22C81" w:rsidR="007A7119" w:rsidRDefault="007A7119" w:rsidP="007A7119">
      <w:r>
        <w:t>Gaurav Arora</w:t>
      </w:r>
      <w:r>
        <w:rPr>
          <w:rStyle w:val="FootnoteReference"/>
        </w:rPr>
        <w:footnoteReference w:id="1"/>
      </w:r>
      <w:r>
        <w:t>, Roman Mezencev</w:t>
      </w:r>
      <w:r w:rsidRPr="00441FCC">
        <w:rPr>
          <w:vertAlign w:val="superscript"/>
        </w:rPr>
        <w:t>1</w:t>
      </w:r>
      <w:r>
        <w:t xml:space="preserve"> and John F. McDonald</w:t>
      </w:r>
      <w:r w:rsidRPr="007A7119">
        <w:rPr>
          <w:vertAlign w:val="superscript"/>
        </w:rPr>
        <w:t>1</w:t>
      </w:r>
      <w:r>
        <w:t>*</w:t>
      </w:r>
    </w:p>
    <w:p w14:paraId="33632303" w14:textId="77777777" w:rsidR="009C5B76" w:rsidRDefault="009C5B76" w:rsidP="007A7119"/>
    <w:p w14:paraId="22C3BCC0" w14:textId="65DC4EAE" w:rsidR="007A7119" w:rsidRDefault="007A7119" w:rsidP="007A7119">
      <w:r w:rsidRPr="007A7119">
        <w:rPr>
          <w:vertAlign w:val="superscript"/>
        </w:rPr>
        <w:t>1</w:t>
      </w:r>
      <w:r>
        <w:t>School of Biology, Georgia Institute o</w:t>
      </w:r>
      <w:r w:rsidR="006B4CB8">
        <w:t>f Technology, Atlanta, GA 30332</w:t>
      </w:r>
    </w:p>
    <w:p w14:paraId="1D3DC5DC" w14:textId="77777777" w:rsidR="006B4CB8" w:rsidRDefault="006B4CB8" w:rsidP="007A7119"/>
    <w:p w14:paraId="4A2CC5E6" w14:textId="77777777" w:rsidR="007A7119" w:rsidRDefault="007A7119" w:rsidP="007A7119">
      <w:r>
        <w:t>*Corresponding author</w:t>
      </w:r>
    </w:p>
    <w:p w14:paraId="32B0F294" w14:textId="77777777" w:rsidR="007A7119" w:rsidRPr="005E1F5C" w:rsidRDefault="007A7119" w:rsidP="007A7119">
      <w:r>
        <w:t>Email: john.mcdonald@biology.gatech.edu</w:t>
      </w:r>
    </w:p>
    <w:p w14:paraId="329C9179" w14:textId="77777777" w:rsidR="007A7119" w:rsidRDefault="007A7119" w:rsidP="00903F51">
      <w:pPr>
        <w:tabs>
          <w:tab w:val="left" w:pos="4230"/>
        </w:tabs>
        <w:spacing w:line="480" w:lineRule="auto"/>
      </w:pPr>
    </w:p>
    <w:p w14:paraId="4F35110D" w14:textId="4BD51433" w:rsidR="007A7119" w:rsidRPr="007A7119" w:rsidRDefault="007A7119" w:rsidP="00903F51">
      <w:pPr>
        <w:tabs>
          <w:tab w:val="left" w:pos="4230"/>
        </w:tabs>
        <w:spacing w:line="480" w:lineRule="auto"/>
        <w:rPr>
          <w:b/>
        </w:rPr>
      </w:pPr>
      <w:r w:rsidRPr="007A7119">
        <w:rPr>
          <w:b/>
        </w:rPr>
        <w:t>Supplemental Information</w:t>
      </w:r>
      <w:r w:rsidR="00A03B8B">
        <w:rPr>
          <w:b/>
        </w:rPr>
        <w:t xml:space="preserve"> File S1</w:t>
      </w:r>
    </w:p>
    <w:p w14:paraId="413AF7E5" w14:textId="331CB334" w:rsidR="00B648C2" w:rsidRDefault="003214EB" w:rsidP="00903F51">
      <w:pPr>
        <w:tabs>
          <w:tab w:val="left" w:pos="4230"/>
        </w:tabs>
        <w:spacing w:line="480" w:lineRule="auto"/>
      </w:pPr>
      <w:r>
        <w:t>The r</w:t>
      </w:r>
      <w:r w:rsidR="00B648C2">
        <w:t xml:space="preserve">esistance of various </w:t>
      </w:r>
      <w:r>
        <w:t xml:space="preserve">human </w:t>
      </w:r>
      <w:r w:rsidR="00B648C2">
        <w:t xml:space="preserve">cells to </w:t>
      </w:r>
      <w:proofErr w:type="spellStart"/>
      <w:r w:rsidR="00B648C2">
        <w:t>mitomycin</w:t>
      </w:r>
      <w:proofErr w:type="spellEnd"/>
      <w:r w:rsidR="00B648C2">
        <w:t xml:space="preserve"> C</w:t>
      </w:r>
      <w:r w:rsidR="00305C9C">
        <w:t xml:space="preserve"> (MMC)</w:t>
      </w:r>
      <w:r w:rsidR="00B648C2">
        <w:t xml:space="preserve"> has been </w:t>
      </w:r>
      <w:r w:rsidR="00610CCF">
        <w:t xml:space="preserve">previously </w:t>
      </w:r>
      <w:r w:rsidR="00B648C2">
        <w:t xml:space="preserve">associated with decreased expression of genes involved in the conversion of MMC into </w:t>
      </w:r>
      <w:r w:rsidR="004E57D9">
        <w:t xml:space="preserve">an </w:t>
      </w:r>
      <w:r w:rsidR="00B648C2">
        <w:t>active drug (</w:t>
      </w:r>
      <w:r w:rsidR="00B648C2" w:rsidRPr="002A2F9C">
        <w:rPr>
          <w:i/>
        </w:rPr>
        <w:t>NQO1, POR</w:t>
      </w:r>
      <w:r w:rsidR="00B648C2">
        <w:t>) and/or increased expression of genes involved in glutathione metabolism (</w:t>
      </w:r>
      <w:r w:rsidR="00B648C2" w:rsidRPr="002A2F9C">
        <w:rPr>
          <w:i/>
        </w:rPr>
        <w:t>GSTP1, GSR, GPX1, GCLC, GCLM</w:t>
      </w:r>
      <w:r w:rsidR="00B648C2">
        <w:t>), nucleotide excision and homologous recom</w:t>
      </w:r>
      <w:r w:rsidR="004E57D9">
        <w:t>bination repair (</w:t>
      </w:r>
      <w:r w:rsidR="004E57D9" w:rsidRPr="002A2F9C">
        <w:rPr>
          <w:i/>
        </w:rPr>
        <w:t>ERCC1, XDH</w:t>
      </w:r>
      <w:r w:rsidR="004E57D9">
        <w:t>) or</w:t>
      </w:r>
      <w:r w:rsidR="00B648C2">
        <w:t xml:space="preserve"> multidrug resi</w:t>
      </w:r>
      <w:r w:rsidR="004E57D9">
        <w:t>stance (</w:t>
      </w:r>
      <w:r w:rsidR="004E57D9" w:rsidRPr="002A2F9C">
        <w:rPr>
          <w:i/>
        </w:rPr>
        <w:t>ABCB1</w:t>
      </w:r>
      <w:r w:rsidR="00857E04">
        <w:t>) (See below</w:t>
      </w:r>
      <w:r w:rsidR="004E57D9">
        <w:t xml:space="preserve">). </w:t>
      </w:r>
    </w:p>
    <w:p w14:paraId="16036582" w14:textId="6788506D" w:rsidR="00F37B5C" w:rsidRPr="009A210B" w:rsidRDefault="00F37B5C" w:rsidP="00F37B5C">
      <w:pPr>
        <w:tabs>
          <w:tab w:val="left" w:pos="4230"/>
        </w:tabs>
        <w:spacing w:line="480" w:lineRule="auto"/>
      </w:pPr>
      <w:r>
        <w:t>To investigate</w:t>
      </w:r>
      <w:r w:rsidR="002730D8">
        <w:t xml:space="preserve"> the</w:t>
      </w:r>
      <w:r>
        <w:t xml:space="preserve"> possibility, that other than ap</w:t>
      </w:r>
      <w:r w:rsidR="005638A6">
        <w:t xml:space="preserve">optosis-related </w:t>
      </w:r>
      <w:r>
        <w:t xml:space="preserve">mechanisms were responsible for </w:t>
      </w:r>
      <w:r w:rsidR="002730D8">
        <w:t xml:space="preserve">the </w:t>
      </w:r>
      <w:r>
        <w:t xml:space="preserve">observed higher cell viability and lower proportion of apoptotic cells </w:t>
      </w:r>
      <w:proofErr w:type="gramStart"/>
      <w:r>
        <w:t>in</w:t>
      </w:r>
      <w:proofErr w:type="gramEnd"/>
      <w:r>
        <w:t xml:space="preserve"> MMC-treated human cells relative to chimpanzee cells, we compared expression of these genes using </w:t>
      </w:r>
      <w:r w:rsidR="00305C9C">
        <w:t>repository</w:t>
      </w:r>
      <w:r>
        <w:t xml:space="preserve"> U95Av2 microarray data for 18 human and 10 bonobo primary fibroblast cultures</w:t>
      </w:r>
      <w:r>
        <w:rPr>
          <w:color w:val="000000"/>
        </w:rPr>
        <w:t xml:space="preserve"> [1]</w:t>
      </w:r>
      <w:r>
        <w:t>.</w:t>
      </w:r>
      <w:r>
        <w:rPr>
          <w:color w:val="000000"/>
        </w:rPr>
        <w:t xml:space="preserve"> At the level of multiplicity adjusted p-value &lt; 0.05, none of the genes known to confer resistance to </w:t>
      </w:r>
      <w:proofErr w:type="spellStart"/>
      <w:r>
        <w:rPr>
          <w:color w:val="000000"/>
        </w:rPr>
        <w:t>mitomycin</w:t>
      </w:r>
      <w:proofErr w:type="spellEnd"/>
      <w:r>
        <w:rPr>
          <w:color w:val="000000"/>
        </w:rPr>
        <w:t xml:space="preserve"> C, except for </w:t>
      </w:r>
      <w:r w:rsidRPr="00792332">
        <w:rPr>
          <w:i/>
          <w:color w:val="000000"/>
        </w:rPr>
        <w:t>GSR</w:t>
      </w:r>
      <w:r>
        <w:rPr>
          <w:color w:val="000000"/>
        </w:rPr>
        <w:t>, demonstrated higher expression levels in human compared to bonobo cells (</w:t>
      </w:r>
      <w:r w:rsidR="00857E04">
        <w:rPr>
          <w:color w:val="000000"/>
        </w:rPr>
        <w:t>below</w:t>
      </w:r>
      <w:r>
        <w:rPr>
          <w:color w:val="000000"/>
        </w:rPr>
        <w:t xml:space="preserve">). </w:t>
      </w:r>
    </w:p>
    <w:p w14:paraId="75BA21C6" w14:textId="77777777" w:rsidR="00F37B5C" w:rsidRPr="009C5B76" w:rsidRDefault="00F37B5C" w:rsidP="009C5B76"/>
    <w:p w14:paraId="62DFD24F" w14:textId="6678CE65" w:rsidR="00B648C2" w:rsidRDefault="00B648C2" w:rsidP="00B648C2">
      <w:pPr>
        <w:tabs>
          <w:tab w:val="left" w:pos="4230"/>
        </w:tabs>
      </w:pPr>
      <w:r w:rsidRPr="00F2732B">
        <w:rPr>
          <w:b/>
        </w:rPr>
        <w:t>Differential exp</w:t>
      </w:r>
      <w:r w:rsidR="00903F51" w:rsidRPr="00F2732B">
        <w:rPr>
          <w:b/>
        </w:rPr>
        <w:t xml:space="preserve">ression </w:t>
      </w:r>
      <w:r w:rsidR="00F2732B" w:rsidRPr="00F2732B">
        <w:rPr>
          <w:b/>
        </w:rPr>
        <w:t xml:space="preserve">between human and bonobo fibroblasts </w:t>
      </w:r>
      <w:r w:rsidR="00903F51" w:rsidRPr="00F2732B">
        <w:rPr>
          <w:b/>
        </w:rPr>
        <w:t>of genes previously shown to be associated</w:t>
      </w:r>
      <w:r w:rsidR="00F2732B" w:rsidRPr="00F2732B">
        <w:rPr>
          <w:b/>
        </w:rPr>
        <w:t xml:space="preserve"> with resistance to </w:t>
      </w:r>
      <w:r w:rsidRPr="00F2732B">
        <w:rPr>
          <w:b/>
        </w:rPr>
        <w:t>MMC</w:t>
      </w:r>
      <w:r>
        <w:t xml:space="preserve">. </w:t>
      </w:r>
      <w:r w:rsidR="00F2732B">
        <w:t xml:space="preserve">Microarray </w:t>
      </w:r>
      <w:r w:rsidR="002A2F9C">
        <w:t>data were</w:t>
      </w:r>
      <w:r w:rsidR="00F2732B">
        <w:t xml:space="preserve"> obtained from </w:t>
      </w:r>
      <w:proofErr w:type="spellStart"/>
      <w:r w:rsidR="00F2732B">
        <w:t>Karaman</w:t>
      </w:r>
      <w:proofErr w:type="spellEnd"/>
      <w:r w:rsidR="00F2732B">
        <w:t xml:space="preserve"> et al. </w:t>
      </w:r>
      <w:r w:rsidR="00E475EE">
        <w:t>[1]</w:t>
      </w:r>
      <w:r w:rsidR="002A2F9C">
        <w:t xml:space="preserve">. Probe ID corresponds </w:t>
      </w:r>
      <w:r>
        <w:t>to U95Av2 3’-expressio</w:t>
      </w:r>
      <w:r w:rsidR="00F2732B">
        <w:t>n arrays (</w:t>
      </w:r>
      <w:proofErr w:type="spellStart"/>
      <w:r w:rsidR="00F2732B">
        <w:t>Affymetrix</w:t>
      </w:r>
      <w:proofErr w:type="spellEnd"/>
      <w:r w:rsidR="00F2732B">
        <w:t xml:space="preserve">). </w:t>
      </w:r>
      <w:r w:rsidR="00F2732B">
        <w:lastRenderedPageBreak/>
        <w:t>FC</w:t>
      </w:r>
      <w:r w:rsidR="002A2F9C">
        <w:t xml:space="preserve"> </w:t>
      </w:r>
      <w:r w:rsidR="00F2732B">
        <w:t>(</w:t>
      </w:r>
      <w:r>
        <w:t>fold change of expression value between humans and bonobo; p-values were multiplicity adjusted using</w:t>
      </w:r>
      <w:r w:rsidR="00F2732B">
        <w:t xml:space="preserve"> the</w:t>
      </w:r>
      <w:r>
        <w:t xml:space="preserve"> </w:t>
      </w:r>
      <w:proofErr w:type="spellStart"/>
      <w:r>
        <w:t>Benjamini</w:t>
      </w:r>
      <w:proofErr w:type="spellEnd"/>
      <w:r>
        <w:t>-Hochberg method</w:t>
      </w:r>
      <w:r w:rsidR="00F2732B">
        <w:t xml:space="preserve"> </w:t>
      </w:r>
      <w:r w:rsidR="00E475EE">
        <w:t>[2]</w:t>
      </w:r>
      <w:r>
        <w:t>.</w:t>
      </w:r>
      <w:r w:rsidR="00F2732B">
        <w:t xml:space="preserve"> </w:t>
      </w:r>
      <w:r>
        <w:t xml:space="preserve"> </w:t>
      </w:r>
    </w:p>
    <w:p w14:paraId="3F941F07" w14:textId="77777777" w:rsidR="00B648C2" w:rsidRDefault="00B648C2" w:rsidP="00B648C2">
      <w:pPr>
        <w:tabs>
          <w:tab w:val="left" w:pos="4230"/>
        </w:tabs>
      </w:pPr>
    </w:p>
    <w:tbl>
      <w:tblPr>
        <w:tblW w:w="5680" w:type="dxa"/>
        <w:jc w:val="center"/>
        <w:tblInd w:w="93" w:type="dxa"/>
        <w:tblLook w:val="04A0" w:firstRow="1" w:lastRow="0" w:firstColumn="1" w:lastColumn="0" w:noHBand="0" w:noVBand="1"/>
      </w:tblPr>
      <w:tblGrid>
        <w:gridCol w:w="1100"/>
        <w:gridCol w:w="1323"/>
        <w:gridCol w:w="1100"/>
        <w:gridCol w:w="1200"/>
        <w:gridCol w:w="980"/>
      </w:tblGrid>
      <w:tr w:rsidR="009C5B76" w:rsidRPr="00AD1CAB" w14:paraId="51E5E9BA" w14:textId="77777777" w:rsidTr="003F7371">
        <w:trPr>
          <w:trHeight w:val="620"/>
          <w:jc w:val="center"/>
        </w:trPr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F143A95" w14:textId="77777777" w:rsidR="009C5B76" w:rsidRPr="00AD1CAB" w:rsidRDefault="009C5B76" w:rsidP="009C5B76">
            <w:pPr>
              <w:jc w:val="center"/>
              <w:rPr>
                <w:b/>
                <w:bCs/>
                <w:color w:val="000000"/>
              </w:rPr>
            </w:pPr>
            <w:r w:rsidRPr="00AD1CAB">
              <w:rPr>
                <w:b/>
                <w:bCs/>
                <w:color w:val="000000"/>
              </w:rPr>
              <w:t>Gene symbol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66182FA2" w14:textId="77777777" w:rsidR="009C5B76" w:rsidRPr="00AD1CAB" w:rsidRDefault="009C5B76" w:rsidP="009C5B76">
            <w:pPr>
              <w:jc w:val="center"/>
              <w:rPr>
                <w:b/>
                <w:bCs/>
                <w:color w:val="000000"/>
              </w:rPr>
            </w:pPr>
            <w:r w:rsidRPr="00AD1CAB">
              <w:rPr>
                <w:b/>
                <w:bCs/>
                <w:color w:val="000000"/>
              </w:rPr>
              <w:t>Probe ID</w:t>
            </w:r>
          </w:p>
        </w:tc>
        <w:tc>
          <w:tcPr>
            <w:tcW w:w="11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48E83AF5" w14:textId="77777777" w:rsidR="009C5B76" w:rsidRPr="00AD1CAB" w:rsidRDefault="009C5B76" w:rsidP="009C5B76">
            <w:pPr>
              <w:jc w:val="center"/>
              <w:rPr>
                <w:b/>
                <w:bCs/>
                <w:color w:val="000000"/>
              </w:rPr>
            </w:pPr>
            <w:r w:rsidRPr="00AD1CAB">
              <w:rPr>
                <w:b/>
                <w:bCs/>
                <w:color w:val="000000"/>
              </w:rPr>
              <w:t>FC (h/b)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102AB26E" w14:textId="77777777" w:rsidR="009C5B76" w:rsidRPr="00AD1CAB" w:rsidRDefault="009C5B76" w:rsidP="009C5B76">
            <w:pPr>
              <w:jc w:val="center"/>
              <w:rPr>
                <w:b/>
                <w:bCs/>
                <w:color w:val="000000"/>
              </w:rPr>
            </w:pPr>
            <w:r w:rsidRPr="00AD1CAB">
              <w:rPr>
                <w:b/>
                <w:bCs/>
                <w:color w:val="000000"/>
              </w:rPr>
              <w:t>Adjusted    p-value</w:t>
            </w:r>
          </w:p>
        </w:tc>
        <w:tc>
          <w:tcPr>
            <w:tcW w:w="980" w:type="dxa"/>
            <w:tcBorders>
              <w:top w:val="single" w:sz="4" w:space="0" w:color="auto"/>
              <w:left w:val="nil"/>
              <w:bottom w:val="double" w:sz="6" w:space="0" w:color="auto"/>
              <w:right w:val="nil"/>
            </w:tcBorders>
            <w:shd w:val="clear" w:color="auto" w:fill="auto"/>
            <w:vAlign w:val="center"/>
            <w:hideMark/>
          </w:tcPr>
          <w:p w14:paraId="510BEF3D" w14:textId="77777777" w:rsidR="009C5B76" w:rsidRPr="00AD1CAB" w:rsidRDefault="009C5B76" w:rsidP="009C5B76">
            <w:pPr>
              <w:jc w:val="center"/>
              <w:rPr>
                <w:b/>
                <w:bCs/>
                <w:color w:val="000000"/>
              </w:rPr>
            </w:pPr>
            <w:r w:rsidRPr="00AD1CAB">
              <w:rPr>
                <w:b/>
                <w:bCs/>
                <w:color w:val="000000"/>
              </w:rPr>
              <w:t>Ref</w:t>
            </w:r>
          </w:p>
        </w:tc>
      </w:tr>
      <w:tr w:rsidR="009C5B76" w:rsidRPr="00AD1CAB" w14:paraId="2626342A" w14:textId="77777777" w:rsidTr="003F7371">
        <w:trPr>
          <w:trHeight w:val="32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4453FE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ERCC1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725CA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1878_g_at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51B396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-1.77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636F57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0.0028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B31B2C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[3]</w:t>
            </w:r>
          </w:p>
        </w:tc>
      </w:tr>
      <w:tr w:rsidR="009C5B76" w:rsidRPr="00AD1CAB" w14:paraId="0B26F2C0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BE62F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GSTP1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AA5205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33396_at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6575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-1.36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55F29A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0.0153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48C129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[4]</w:t>
            </w:r>
          </w:p>
        </w:tc>
      </w:tr>
      <w:tr w:rsidR="009C5B76" w:rsidRPr="00AD1CAB" w14:paraId="4B1B8986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3B73B5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GSR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2DD4B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35130_at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04782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1.24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442815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0.036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29003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[4]</w:t>
            </w:r>
          </w:p>
        </w:tc>
      </w:tr>
      <w:tr w:rsidR="009C5B76" w:rsidRPr="00AD1CAB" w14:paraId="2146F3E4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77A9A0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POR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B3580F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858_at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4617E3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1.59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0F0A2D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0.0702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06285A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[5,6]</w:t>
            </w:r>
          </w:p>
        </w:tc>
      </w:tr>
      <w:tr w:rsidR="009C5B76" w:rsidRPr="00AD1CAB" w14:paraId="4FD4FFA5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73A96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GPX1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5F4E48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37033_s_at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AE610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-1.29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8DFB6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0.3195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5B122C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[4]</w:t>
            </w:r>
          </w:p>
        </w:tc>
      </w:tr>
      <w:tr w:rsidR="009C5B76" w:rsidRPr="00AD1CAB" w14:paraId="01FC57CF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038BB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GCLM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6D24F7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33163_r_at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FF90F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-1.28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72B2C6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0.3754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15F92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[7]</w:t>
            </w:r>
          </w:p>
        </w:tc>
      </w:tr>
      <w:tr w:rsidR="009C5B76" w:rsidRPr="00AD1CAB" w14:paraId="1030C6FD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145AA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XDH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9A5DB5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33463_at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09B627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-1.15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9DE85B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0.4693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7E45E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[6]</w:t>
            </w:r>
          </w:p>
        </w:tc>
      </w:tr>
      <w:tr w:rsidR="009C5B76" w:rsidRPr="00AD1CAB" w14:paraId="0982C222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4E8D69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GCLC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93C324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31850_at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B23FA7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-1.13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40C202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0.6348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FA67C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[7]</w:t>
            </w:r>
          </w:p>
        </w:tc>
      </w:tr>
      <w:tr w:rsidR="009C5B76" w:rsidRPr="00AD1CAB" w14:paraId="4911B822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5E5928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ABCB1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8F4652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1682_s_at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899C1E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-1.01</w:t>
            </w:r>
          </w:p>
        </w:tc>
        <w:tc>
          <w:tcPr>
            <w:tcW w:w="12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370D0E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0.6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FCA9FB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[8]</w:t>
            </w:r>
          </w:p>
        </w:tc>
      </w:tr>
      <w:tr w:rsidR="009C5B76" w:rsidRPr="00AD1CAB" w14:paraId="1CA0DAD9" w14:textId="77777777" w:rsidTr="003F7371">
        <w:trPr>
          <w:trHeight w:val="300"/>
          <w:jc w:val="center"/>
        </w:trPr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D1C1CC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NQO1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499F5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38066_at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932698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-1.02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3C5FD9" w14:textId="77777777" w:rsidR="009C5B76" w:rsidRPr="00AD1CAB" w:rsidRDefault="009C5B76" w:rsidP="009C5B76">
            <w:pPr>
              <w:rPr>
                <w:color w:val="000000"/>
              </w:rPr>
            </w:pPr>
            <w:r w:rsidRPr="00AD1CAB">
              <w:rPr>
                <w:color w:val="000000"/>
              </w:rPr>
              <w:t>0.9527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35DE60" w14:textId="77777777" w:rsidR="009C5B76" w:rsidRPr="00AD1CAB" w:rsidRDefault="009C5B76" w:rsidP="009C5B76">
            <w:pPr>
              <w:jc w:val="center"/>
              <w:rPr>
                <w:color w:val="000000"/>
              </w:rPr>
            </w:pPr>
            <w:r w:rsidRPr="00AD1CAB">
              <w:rPr>
                <w:color w:val="000000"/>
              </w:rPr>
              <w:t>[9,10]</w:t>
            </w:r>
          </w:p>
        </w:tc>
      </w:tr>
    </w:tbl>
    <w:p w14:paraId="0F42CDDE" w14:textId="77777777" w:rsidR="00C63ADD" w:rsidRDefault="00C63ADD" w:rsidP="004E57D9">
      <w:pPr>
        <w:ind w:left="720" w:hanging="720"/>
        <w:rPr>
          <w:noProof/>
        </w:rPr>
      </w:pPr>
    </w:p>
    <w:p w14:paraId="4DC4AF08" w14:textId="47B78BAB" w:rsidR="00A03B8B" w:rsidRDefault="00857E04" w:rsidP="00A03B8B">
      <w:pPr>
        <w:tabs>
          <w:tab w:val="left" w:pos="4230"/>
        </w:tabs>
        <w:spacing w:line="480" w:lineRule="auto"/>
      </w:pPr>
      <w:r>
        <w:rPr>
          <w:color w:val="000000"/>
        </w:rPr>
        <w:t xml:space="preserve">Similarly, genes activating MMC were not differentially expressed between human and bonobo fibroblastic cells. The </w:t>
      </w:r>
      <w:r w:rsidRPr="00792332">
        <w:rPr>
          <w:i/>
          <w:color w:val="000000"/>
        </w:rPr>
        <w:t>GSR</w:t>
      </w:r>
      <w:r>
        <w:rPr>
          <w:color w:val="000000"/>
        </w:rPr>
        <w:t xml:space="preserve"> (glutathione </w:t>
      </w:r>
      <w:proofErr w:type="spellStart"/>
      <w:r>
        <w:rPr>
          <w:color w:val="000000"/>
        </w:rPr>
        <w:t>reductase</w:t>
      </w:r>
      <w:proofErr w:type="spellEnd"/>
      <w:r>
        <w:rPr>
          <w:color w:val="000000"/>
        </w:rPr>
        <w:t xml:space="preserve">) gene was overexpressed in human cells; however, the low fold change value (1.24) and the fact that 6 out of 16 probes in </w:t>
      </w:r>
      <w:proofErr w:type="spellStart"/>
      <w:r>
        <w:rPr>
          <w:color w:val="000000"/>
        </w:rPr>
        <w:t>probeset</w:t>
      </w:r>
      <w:proofErr w:type="spellEnd"/>
      <w:r>
        <w:rPr>
          <w:color w:val="000000"/>
        </w:rPr>
        <w:t xml:space="preserve"> “</w:t>
      </w:r>
      <w:r w:rsidRPr="009A210B">
        <w:t>35130_at” do not perfect</w:t>
      </w:r>
      <w:r>
        <w:t>ly</w:t>
      </w:r>
      <w:r w:rsidRPr="009A210B">
        <w:t xml:space="preserve"> </w:t>
      </w:r>
      <w:r>
        <w:t>match</w:t>
      </w:r>
      <w:r w:rsidRPr="009A210B">
        <w:t xml:space="preserve"> with </w:t>
      </w:r>
      <w:r>
        <w:t xml:space="preserve">the </w:t>
      </w:r>
      <w:r w:rsidRPr="009A210B">
        <w:t xml:space="preserve">target </w:t>
      </w:r>
      <w:r>
        <w:t>chimpanzee sequence</w:t>
      </w:r>
      <w:r w:rsidRPr="009A210B">
        <w:t xml:space="preserve"> (</w:t>
      </w:r>
      <w:r>
        <w:t>below</w:t>
      </w:r>
      <w:r w:rsidRPr="009A210B">
        <w:t xml:space="preserve">) suggests that the role of GSR in lower susceptibility of human fibroblasts to MMC is negligible. </w:t>
      </w:r>
    </w:p>
    <w:p w14:paraId="726BADFD" w14:textId="65387718" w:rsidR="00C63ADD" w:rsidRDefault="00C63ADD" w:rsidP="00C63ADD">
      <w:pPr>
        <w:rPr>
          <w:noProof/>
        </w:rPr>
      </w:pPr>
      <w:r w:rsidRPr="00C63ADD">
        <w:rPr>
          <w:b/>
          <w:noProof/>
        </w:rPr>
        <w:t>Probeset ID:  35130_at (</w:t>
      </w:r>
      <w:r w:rsidR="00AD1CAB">
        <w:rPr>
          <w:b/>
          <w:noProof/>
        </w:rPr>
        <w:t xml:space="preserve"> human glutathione reductase, GSR) </w:t>
      </w:r>
      <w:r w:rsidRPr="00C63ADD">
        <w:rPr>
          <w:b/>
          <w:noProof/>
        </w:rPr>
        <w:t>alignment w</w:t>
      </w:r>
      <w:r w:rsidR="00AD1CAB">
        <w:rPr>
          <w:b/>
          <w:noProof/>
        </w:rPr>
        <w:t>ith chimpanzee sequences from</w:t>
      </w:r>
      <w:r w:rsidR="001E3833">
        <w:rPr>
          <w:b/>
          <w:noProof/>
        </w:rPr>
        <w:t xml:space="preserve"> the</w:t>
      </w:r>
      <w:r w:rsidRPr="00C63ADD">
        <w:rPr>
          <w:b/>
          <w:noProof/>
        </w:rPr>
        <w:t xml:space="preserve"> </w:t>
      </w:r>
      <w:r w:rsidRPr="001E3833">
        <w:rPr>
          <w:b/>
          <w:i/>
          <w:noProof/>
        </w:rPr>
        <w:t>Pan troglodytes</w:t>
      </w:r>
      <w:r w:rsidRPr="00C63ADD">
        <w:rPr>
          <w:b/>
          <w:noProof/>
        </w:rPr>
        <w:t xml:space="preserve"> genome.</w:t>
      </w:r>
      <w:r>
        <w:rPr>
          <w:noProof/>
        </w:rPr>
        <w:t xml:space="preserve"> Probe info</w:t>
      </w:r>
      <w:r w:rsidR="00AD1CAB">
        <w:rPr>
          <w:noProof/>
        </w:rPr>
        <w:t xml:space="preserve">rmation (top line each box) retrieved from NetAffx </w:t>
      </w:r>
      <w:r>
        <w:rPr>
          <w:noProof/>
        </w:rPr>
        <w:t>(</w:t>
      </w:r>
      <w:r w:rsidRPr="00C63ADD">
        <w:rPr>
          <w:noProof/>
        </w:rPr>
        <w:t>http://www.affymetrix.com/analysis/index.affx</w:t>
      </w:r>
      <w:r>
        <w:rPr>
          <w:noProof/>
        </w:rPr>
        <w:t>)</w:t>
      </w:r>
      <w:r w:rsidR="00AD1CAB">
        <w:rPr>
          <w:noProof/>
        </w:rPr>
        <w:t xml:space="preserve"> and chimp sequence (bottom line each box).</w:t>
      </w:r>
      <w:r>
        <w:rPr>
          <w:noProof/>
        </w:rPr>
        <w:t xml:space="preserve"> Green color: perfect match; red color: imperfect match.</w:t>
      </w:r>
    </w:p>
    <w:p w14:paraId="7A89B204" w14:textId="77777777" w:rsidR="00C63ADD" w:rsidRDefault="00C63ADD" w:rsidP="004E57D9">
      <w:pPr>
        <w:ind w:left="720" w:hanging="720"/>
        <w:rPr>
          <w:noProof/>
        </w:rPr>
      </w:pPr>
    </w:p>
    <w:p w14:paraId="20679FB9" w14:textId="77777777" w:rsidR="00C63ADD" w:rsidRDefault="00C63ADD" w:rsidP="004E57D9">
      <w:pPr>
        <w:ind w:left="720" w:hanging="720"/>
        <w:rPr>
          <w:noProof/>
        </w:rPr>
      </w:pPr>
    </w:p>
    <w:p w14:paraId="041DA5D9" w14:textId="77777777" w:rsidR="00792332" w:rsidRDefault="00792332" w:rsidP="004E57D9">
      <w:pPr>
        <w:ind w:left="720" w:hanging="720"/>
        <w:rPr>
          <w:noProof/>
        </w:rPr>
      </w:pPr>
    </w:p>
    <w:tbl>
      <w:tblPr>
        <w:tblStyle w:val="TableGrid"/>
        <w:tblW w:w="4338" w:type="dxa"/>
        <w:jc w:val="center"/>
        <w:tblInd w:w="720" w:type="dxa"/>
        <w:tblLook w:val="04A0" w:firstRow="1" w:lastRow="0" w:firstColumn="1" w:lastColumn="0" w:noHBand="0" w:noVBand="1"/>
      </w:tblPr>
      <w:tblGrid>
        <w:gridCol w:w="4338"/>
      </w:tblGrid>
      <w:tr w:rsidR="00F37B5C" w14:paraId="54A04728" w14:textId="77777777" w:rsidTr="00CB5CA9">
        <w:trPr>
          <w:jc w:val="center"/>
        </w:trPr>
        <w:tc>
          <w:tcPr>
            <w:tcW w:w="4338" w:type="dxa"/>
            <w:vAlign w:val="center"/>
          </w:tcPr>
          <w:p w14:paraId="467332D1" w14:textId="77777777" w:rsidR="00F37B5C" w:rsidRPr="00F37B5C" w:rsidRDefault="00F37B5C" w:rsidP="002730D8">
            <w:pPr>
              <w:rPr>
                <w:rFonts w:ascii="Verdana" w:hAnsi="Verdana"/>
                <w:sz w:val="14"/>
                <w:szCs w:val="14"/>
              </w:rPr>
            </w:pPr>
            <w:r w:rsidRPr="00F37B5C">
              <w:rPr>
                <w:rFonts w:ascii="Verdana" w:hAnsi="Verdana"/>
                <w:sz w:val="14"/>
                <w:szCs w:val="14"/>
              </w:rPr>
              <w:t>Probe sequence 5’</w:t>
            </w:r>
            <w:r w:rsidRPr="00F37B5C">
              <w:rPr>
                <w:rFonts w:ascii="Verdana" w:hAnsi="Verdana"/>
                <w:sz w:val="14"/>
                <w:szCs w:val="14"/>
              </w:rPr>
              <w:sym w:font="Mathematica1" w:char="F099"/>
            </w:r>
            <w:r w:rsidRPr="00F37B5C">
              <w:rPr>
                <w:rFonts w:ascii="Verdana" w:hAnsi="Verdana"/>
                <w:sz w:val="14"/>
                <w:szCs w:val="14"/>
              </w:rPr>
              <w:t>3’</w:t>
            </w:r>
          </w:p>
          <w:p w14:paraId="101C630F" w14:textId="77777777" w:rsidR="00F37B5C" w:rsidRDefault="00F37B5C" w:rsidP="004E57D9">
            <w:pPr>
              <w:rPr>
                <w:sz w:val="24"/>
                <w:szCs w:val="24"/>
              </w:rPr>
            </w:pPr>
          </w:p>
          <w:p w14:paraId="78B679DC" w14:textId="05B18FA1" w:rsidR="00F37B5C" w:rsidRPr="00F37B5C" w:rsidRDefault="00F37B5C" w:rsidP="004E57D9">
            <w:pPr>
              <w:rPr>
                <w:rFonts w:ascii="Courier New" w:hAnsi="Courier New" w:cs="Courier New"/>
                <w:noProof/>
              </w:rPr>
            </w:pPr>
            <w:r w:rsidRPr="00F37B5C">
              <w:rPr>
                <w:rFonts w:ascii="Courier New" w:hAnsi="Courier New" w:cs="Courier New"/>
              </w:rPr>
              <w:t xml:space="preserve">Probe-target alignment </w:t>
            </w:r>
          </w:p>
        </w:tc>
      </w:tr>
      <w:tr w:rsidR="00F37B5C" w14:paraId="7C6E835F" w14:textId="77777777" w:rsidTr="00CB5CA9">
        <w:trPr>
          <w:jc w:val="center"/>
        </w:trPr>
        <w:tc>
          <w:tcPr>
            <w:tcW w:w="4338" w:type="dxa"/>
            <w:vAlign w:val="center"/>
          </w:tcPr>
          <w:p w14:paraId="1DB1DA0D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4B06E5C3" w14:textId="77777777" w:rsidR="00F37B5C" w:rsidRPr="002538A1" w:rsidRDefault="00F37B5C" w:rsidP="00273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B050"/>
              </w:rPr>
            </w:pPr>
            <w:proofErr w:type="spellStart"/>
            <w:proofErr w:type="gramStart"/>
            <w:r w:rsidRPr="002538A1">
              <w:rPr>
                <w:rFonts w:ascii="Courier New" w:hAnsi="Courier New" w:cs="Courier New"/>
                <w:color w:val="00B050"/>
              </w:rPr>
              <w:t>tcccgaataccaaggacctgagttt</w:t>
            </w:r>
            <w:proofErr w:type="spellEnd"/>
            <w:proofErr w:type="gramEnd"/>
          </w:p>
          <w:p w14:paraId="62A936CA" w14:textId="77777777" w:rsidR="00F37B5C" w:rsidRPr="002538A1" w:rsidRDefault="00F37B5C" w:rsidP="002730D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Courier New" w:hAnsi="Courier New" w:cs="Courier New"/>
                <w:color w:val="00B050"/>
              </w:rPr>
            </w:pPr>
            <w:r w:rsidRPr="002538A1">
              <w:rPr>
                <w:rFonts w:ascii="Courier New" w:hAnsi="Courier New" w:cs="Courier New"/>
                <w:color w:val="00B050"/>
              </w:rPr>
              <w:t xml:space="preserve">||||||||||||||||||||||||| </w:t>
            </w:r>
          </w:p>
          <w:p w14:paraId="147667A2" w14:textId="10A7D221" w:rsidR="00F37B5C" w:rsidRDefault="00F37B5C" w:rsidP="00C63ADD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Fonts w:ascii="Courier New" w:hAnsi="Courier New" w:cs="Courier New"/>
                <w:color w:val="00B050"/>
              </w:rPr>
              <w:t>tcccgaataccaaggacctgagttt</w:t>
            </w:r>
            <w:proofErr w:type="spellEnd"/>
            <w:proofErr w:type="gramEnd"/>
            <w:r w:rsidRPr="002538A1">
              <w:rPr>
                <w:rFonts w:ascii="Courier New" w:hAnsi="Courier New" w:cs="Courier New"/>
                <w:color w:val="00B050"/>
              </w:rPr>
              <w:t xml:space="preserve"> </w:t>
            </w:r>
          </w:p>
        </w:tc>
      </w:tr>
      <w:tr w:rsidR="00F37B5C" w14:paraId="027A0760" w14:textId="77777777" w:rsidTr="00CB5CA9">
        <w:trPr>
          <w:jc w:val="center"/>
        </w:trPr>
        <w:tc>
          <w:tcPr>
            <w:tcW w:w="4338" w:type="dxa"/>
            <w:vAlign w:val="center"/>
          </w:tcPr>
          <w:p w14:paraId="397F9B2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6F6EDE48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FF000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FF0000"/>
              </w:rPr>
              <w:t>caaactggggattcaaaccgatgac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FF0000"/>
              </w:rPr>
              <w:t xml:space="preserve"> </w:t>
            </w:r>
          </w:p>
          <w:p w14:paraId="0B527130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FF0000"/>
              </w:rPr>
            </w:pPr>
            <w:r w:rsidRPr="002538A1">
              <w:rPr>
                <w:rStyle w:val="HTMLTypewriter"/>
                <w:rFonts w:eastAsia="MS Mincho"/>
                <w:color w:val="FF0000"/>
              </w:rPr>
              <w:t xml:space="preserve"> |    ||||||||||||||||||| </w:t>
            </w:r>
          </w:p>
          <w:p w14:paraId="4835FE3B" w14:textId="74CCE9AB" w:rsidR="00F37B5C" w:rsidRDefault="00F37B5C" w:rsidP="00C63ADD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FF0000"/>
              </w:rPr>
              <w:t>aatttaggggattcaaaccgatgac</w:t>
            </w:r>
            <w:proofErr w:type="spellEnd"/>
            <w:proofErr w:type="gramEnd"/>
          </w:p>
        </w:tc>
      </w:tr>
      <w:tr w:rsidR="00F37B5C" w14:paraId="2FCDC701" w14:textId="77777777" w:rsidTr="00CB5CA9">
        <w:trPr>
          <w:jc w:val="center"/>
        </w:trPr>
        <w:tc>
          <w:tcPr>
            <w:tcW w:w="4338" w:type="dxa"/>
            <w:vAlign w:val="center"/>
          </w:tcPr>
          <w:p w14:paraId="06ACBFA2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2C404EF1" w14:textId="77777777" w:rsidR="00F37B5C" w:rsidRPr="002538A1" w:rsidRDefault="00F37B5C" w:rsidP="002730D8">
            <w:pPr>
              <w:pStyle w:val="HTMLPreformatted"/>
              <w:rPr>
                <w:rFonts w:cs="Courier New"/>
                <w:color w:val="FF0000"/>
              </w:rPr>
            </w:pPr>
            <w:proofErr w:type="spellStart"/>
            <w:proofErr w:type="gramStart"/>
            <w:r w:rsidRPr="002538A1">
              <w:rPr>
                <w:color w:val="FF0000"/>
              </w:rPr>
              <w:lastRenderedPageBreak/>
              <w:t>aagggtcatatcatcgtagacgaat</w:t>
            </w:r>
            <w:proofErr w:type="spellEnd"/>
            <w:proofErr w:type="gramEnd"/>
            <w:r w:rsidRPr="002538A1">
              <w:rPr>
                <w:color w:val="FF0000"/>
              </w:rPr>
              <w:t xml:space="preserve">  </w:t>
            </w:r>
          </w:p>
          <w:p w14:paraId="3A214A05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r w:rsidRPr="002538A1">
              <w:rPr>
                <w:color w:val="FF0000"/>
              </w:rPr>
              <w:t>|||||||||||||| ||||||||||</w:t>
            </w:r>
          </w:p>
          <w:p w14:paraId="3C2E9E55" w14:textId="2A216CD2" w:rsidR="00F37B5C" w:rsidRPr="00F37B5C" w:rsidRDefault="00F37B5C" w:rsidP="00C63ADD">
            <w:pPr>
              <w:rPr>
                <w:rFonts w:ascii="Courier New" w:hAnsi="Courier New" w:cs="Courier New"/>
                <w:noProof/>
              </w:rPr>
            </w:pPr>
            <w:proofErr w:type="spellStart"/>
            <w:proofErr w:type="gramStart"/>
            <w:r w:rsidRPr="00F37B5C">
              <w:rPr>
                <w:rFonts w:ascii="Courier New" w:hAnsi="Courier New" w:cs="Courier New"/>
                <w:color w:val="FF0000"/>
              </w:rPr>
              <w:t>aagggtcatatcattgtagacgaat</w:t>
            </w:r>
            <w:proofErr w:type="spellEnd"/>
            <w:proofErr w:type="gramEnd"/>
          </w:p>
        </w:tc>
      </w:tr>
      <w:tr w:rsidR="00F37B5C" w14:paraId="5DEECEB9" w14:textId="77777777" w:rsidTr="00CB5CA9">
        <w:trPr>
          <w:jc w:val="center"/>
        </w:trPr>
        <w:tc>
          <w:tcPr>
            <w:tcW w:w="4338" w:type="dxa"/>
            <w:vAlign w:val="center"/>
          </w:tcPr>
          <w:p w14:paraId="624BC56D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0FE1DDBD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FF000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FF0000"/>
              </w:rPr>
              <w:t>tcatcgtagacgaattccagaatac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FF0000"/>
              </w:rPr>
              <w:t xml:space="preserve">  </w:t>
            </w:r>
          </w:p>
          <w:p w14:paraId="670447CA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FF0000"/>
              </w:rPr>
            </w:pPr>
            <w:r w:rsidRPr="002538A1">
              <w:rPr>
                <w:rStyle w:val="HTMLTypewriter"/>
                <w:rFonts w:eastAsia="MS Mincho"/>
                <w:color w:val="FF0000"/>
              </w:rPr>
              <w:t xml:space="preserve">|||| ||||||||||||||||||||  </w:t>
            </w:r>
          </w:p>
          <w:p w14:paraId="4E31426B" w14:textId="1F9736E1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>
              <w:rPr>
                <w:rStyle w:val="HTMLTypewriter"/>
                <w:rFonts w:eastAsia="MS Mincho"/>
                <w:color w:val="FF0000"/>
              </w:rPr>
              <w:t>t</w:t>
            </w:r>
            <w:r w:rsidRPr="002538A1">
              <w:rPr>
                <w:rStyle w:val="HTMLTypewriter"/>
                <w:rFonts w:eastAsia="MS Mincho"/>
                <w:color w:val="FF0000"/>
              </w:rPr>
              <w:t>cattgtagacgaattccagaatac</w:t>
            </w:r>
            <w:proofErr w:type="spellEnd"/>
            <w:proofErr w:type="gramEnd"/>
          </w:p>
        </w:tc>
      </w:tr>
      <w:tr w:rsidR="00F37B5C" w14:paraId="387B0A8A" w14:textId="77777777" w:rsidTr="00CB5CA9">
        <w:trPr>
          <w:jc w:val="center"/>
        </w:trPr>
        <w:tc>
          <w:tcPr>
            <w:tcW w:w="4338" w:type="dxa"/>
            <w:vAlign w:val="center"/>
          </w:tcPr>
          <w:p w14:paraId="51B86B69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2AFD8D1D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gattataacaacatcccaactgtgg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 </w:t>
            </w:r>
          </w:p>
          <w:p w14:paraId="5C1B4F93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 </w:t>
            </w:r>
          </w:p>
          <w:p w14:paraId="4034114C" w14:textId="3E363D89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>
              <w:rPr>
                <w:rStyle w:val="HTMLTypewriter"/>
                <w:rFonts w:eastAsia="MS Mincho"/>
                <w:color w:val="00B050"/>
              </w:rPr>
              <w:t>g</w:t>
            </w:r>
            <w:r w:rsidRPr="002538A1">
              <w:rPr>
                <w:rStyle w:val="HTMLTypewriter"/>
                <w:rFonts w:eastAsia="MS Mincho"/>
                <w:color w:val="00B050"/>
              </w:rPr>
              <w:t>attataacaacatcccaactgtgg</w:t>
            </w:r>
            <w:proofErr w:type="spellEnd"/>
            <w:proofErr w:type="gramEnd"/>
          </w:p>
        </w:tc>
      </w:tr>
      <w:tr w:rsidR="00F37B5C" w14:paraId="1264A9CB" w14:textId="77777777" w:rsidTr="00CB5CA9">
        <w:trPr>
          <w:jc w:val="center"/>
        </w:trPr>
        <w:tc>
          <w:tcPr>
            <w:tcW w:w="4338" w:type="dxa"/>
            <w:vAlign w:val="center"/>
          </w:tcPr>
          <w:p w14:paraId="123645D1" w14:textId="6E4AF5FC" w:rsidR="00F37B5C" w:rsidRPr="00877D18" w:rsidRDefault="00F37B5C" w:rsidP="002730D8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721194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5BD27A2D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acatcccaactgtggtcttcagcca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||||||||||||||||||||||||| </w:t>
            </w:r>
          </w:p>
          <w:p w14:paraId="12438827" w14:textId="34A5E697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acatcccaactgtggtcttcagcca</w:t>
            </w:r>
            <w:proofErr w:type="spellEnd"/>
            <w:proofErr w:type="gramEnd"/>
          </w:p>
        </w:tc>
      </w:tr>
      <w:tr w:rsidR="00F37B5C" w14:paraId="4F6AB04A" w14:textId="77777777" w:rsidTr="00CB5CA9">
        <w:trPr>
          <w:jc w:val="center"/>
        </w:trPr>
        <w:tc>
          <w:tcPr>
            <w:tcW w:w="4338" w:type="dxa"/>
            <w:vAlign w:val="center"/>
          </w:tcPr>
          <w:p w14:paraId="269B01D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23A144CF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atgtgaagacctattcaacgagctt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  <w:p w14:paraId="7CD96E2C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 </w:t>
            </w:r>
          </w:p>
          <w:p w14:paraId="5EDA511E" w14:textId="3C6477EF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atgtgaagacctattcaacgagctt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</w:tc>
      </w:tr>
      <w:tr w:rsidR="00F37B5C" w14:paraId="212C4284" w14:textId="77777777" w:rsidTr="00CB5CA9">
        <w:trPr>
          <w:jc w:val="center"/>
        </w:trPr>
        <w:tc>
          <w:tcPr>
            <w:tcW w:w="4338" w:type="dxa"/>
            <w:vAlign w:val="center"/>
          </w:tcPr>
          <w:p w14:paraId="13E0C70A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31407651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atgtatcacgcagttaccaaaagga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  <w:p w14:paraId="1AB10A58" w14:textId="41E38DE8" w:rsidR="00F37B5C" w:rsidRDefault="00F37B5C" w:rsidP="00F37B5C">
            <w:pPr>
              <w:pStyle w:val="HTMLPreformatted"/>
              <w:rPr>
                <w:noProof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</w:t>
            </w: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atgtatcacgcagttaccaaaagga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</w:tc>
      </w:tr>
      <w:tr w:rsidR="00F37B5C" w14:paraId="2B532FB5" w14:textId="77777777" w:rsidTr="00CB5CA9">
        <w:trPr>
          <w:jc w:val="center"/>
        </w:trPr>
        <w:tc>
          <w:tcPr>
            <w:tcW w:w="4338" w:type="dxa"/>
            <w:vAlign w:val="center"/>
          </w:tcPr>
          <w:p w14:paraId="1908FD1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08E1092F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proofErr w:type="spellStart"/>
            <w:proofErr w:type="gramStart"/>
            <w:r w:rsidRPr="002538A1">
              <w:rPr>
                <w:color w:val="FF0000"/>
              </w:rPr>
              <w:t>aatgctgcagggttttgctgttgca</w:t>
            </w:r>
            <w:proofErr w:type="spellEnd"/>
            <w:proofErr w:type="gramEnd"/>
            <w:r w:rsidRPr="002538A1">
              <w:rPr>
                <w:color w:val="FF0000"/>
              </w:rPr>
              <w:t xml:space="preserve">  </w:t>
            </w:r>
          </w:p>
          <w:p w14:paraId="3C2A16A8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r w:rsidRPr="002538A1">
              <w:rPr>
                <w:color w:val="FF0000"/>
              </w:rPr>
              <w:t>|||||||||||||||||| ||||||</w:t>
            </w:r>
          </w:p>
          <w:p w14:paraId="69CB4165" w14:textId="51B2DC7C" w:rsidR="00F37B5C" w:rsidRDefault="00792332" w:rsidP="00F37B5C">
            <w:pPr>
              <w:pStyle w:val="HTMLPreformatted"/>
              <w:rPr>
                <w:noProof/>
              </w:rPr>
            </w:pPr>
            <w:proofErr w:type="spellStart"/>
            <w:proofErr w:type="gramStart"/>
            <w:r>
              <w:rPr>
                <w:color w:val="FF0000"/>
              </w:rPr>
              <w:t>a</w:t>
            </w:r>
            <w:r w:rsidR="00F37B5C" w:rsidRPr="002538A1">
              <w:rPr>
                <w:color w:val="FF0000"/>
              </w:rPr>
              <w:t>atgctgcagggttttgccgttgca</w:t>
            </w:r>
            <w:proofErr w:type="spellEnd"/>
            <w:proofErr w:type="gramEnd"/>
          </w:p>
        </w:tc>
      </w:tr>
      <w:tr w:rsidR="00F37B5C" w14:paraId="584475FC" w14:textId="77777777" w:rsidTr="00CB5CA9">
        <w:trPr>
          <w:jc w:val="center"/>
        </w:trPr>
        <w:tc>
          <w:tcPr>
            <w:tcW w:w="4338" w:type="dxa"/>
            <w:vAlign w:val="center"/>
          </w:tcPr>
          <w:p w14:paraId="2800591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306576E8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proofErr w:type="spellStart"/>
            <w:proofErr w:type="gramStart"/>
            <w:r w:rsidRPr="002538A1">
              <w:rPr>
                <w:color w:val="FF0000"/>
              </w:rPr>
              <w:t>tgctgcagggttttgctgttgcagt</w:t>
            </w:r>
            <w:proofErr w:type="spellEnd"/>
            <w:proofErr w:type="gramEnd"/>
            <w:r w:rsidRPr="002538A1">
              <w:rPr>
                <w:color w:val="FF0000"/>
              </w:rPr>
              <w:t xml:space="preserve">  </w:t>
            </w:r>
          </w:p>
          <w:p w14:paraId="3F8F6FAF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r w:rsidRPr="002538A1">
              <w:rPr>
                <w:color w:val="FF0000"/>
              </w:rPr>
              <w:t>|||||||||||||||| ||||||||</w:t>
            </w:r>
          </w:p>
          <w:p w14:paraId="3E6E583A" w14:textId="76AE7DCA" w:rsidR="00F37B5C" w:rsidRDefault="00792332" w:rsidP="00F37B5C">
            <w:pPr>
              <w:pStyle w:val="HTMLPreformatted"/>
              <w:rPr>
                <w:noProof/>
              </w:rPr>
            </w:pPr>
            <w:proofErr w:type="spellStart"/>
            <w:proofErr w:type="gramStart"/>
            <w:r>
              <w:rPr>
                <w:color w:val="FF0000"/>
              </w:rPr>
              <w:t>t</w:t>
            </w:r>
            <w:r w:rsidR="00F37B5C" w:rsidRPr="002538A1">
              <w:rPr>
                <w:color w:val="FF0000"/>
              </w:rPr>
              <w:t>gctgcagggttttgccgttgcagt</w:t>
            </w:r>
            <w:proofErr w:type="spellEnd"/>
            <w:proofErr w:type="gramEnd"/>
          </w:p>
        </w:tc>
      </w:tr>
      <w:tr w:rsidR="00F37B5C" w14:paraId="37DF9F1F" w14:textId="77777777" w:rsidTr="00CB5CA9">
        <w:trPr>
          <w:jc w:val="center"/>
        </w:trPr>
        <w:tc>
          <w:tcPr>
            <w:tcW w:w="4338" w:type="dxa"/>
            <w:vAlign w:val="center"/>
          </w:tcPr>
          <w:p w14:paraId="4B03DE9F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6E80559F" w14:textId="77777777" w:rsidR="00F37B5C" w:rsidRPr="002538A1" w:rsidRDefault="00F37B5C" w:rsidP="002730D8">
            <w:pPr>
              <w:pStyle w:val="HTMLPreformatted"/>
              <w:rPr>
                <w:rFonts w:cs="Courier New"/>
                <w:color w:val="FF0000"/>
              </w:rPr>
            </w:pPr>
            <w:proofErr w:type="spellStart"/>
            <w:proofErr w:type="gramStart"/>
            <w:r w:rsidRPr="002538A1">
              <w:rPr>
                <w:color w:val="FF0000"/>
              </w:rPr>
              <w:t>ctgcagggttttgctgttgcagtga</w:t>
            </w:r>
            <w:proofErr w:type="spellEnd"/>
            <w:proofErr w:type="gramEnd"/>
            <w:r w:rsidRPr="002538A1">
              <w:rPr>
                <w:color w:val="FF0000"/>
              </w:rPr>
              <w:t xml:space="preserve">  </w:t>
            </w:r>
          </w:p>
          <w:p w14:paraId="4C61A920" w14:textId="77777777" w:rsidR="00F37B5C" w:rsidRPr="002538A1" w:rsidRDefault="00F37B5C" w:rsidP="002730D8">
            <w:pPr>
              <w:pStyle w:val="HTMLPreformatted"/>
              <w:rPr>
                <w:color w:val="FF0000"/>
              </w:rPr>
            </w:pPr>
            <w:r w:rsidRPr="002538A1">
              <w:rPr>
                <w:color w:val="FF0000"/>
              </w:rPr>
              <w:t>|||||||||||||| ||||||||||</w:t>
            </w:r>
          </w:p>
          <w:p w14:paraId="497E6648" w14:textId="59A20DE9" w:rsidR="00F37B5C" w:rsidRPr="00F37B5C" w:rsidRDefault="00F37B5C" w:rsidP="00F37B5C">
            <w:pPr>
              <w:rPr>
                <w:rFonts w:ascii="Courier New" w:hAnsi="Courier New" w:cs="Courier New"/>
                <w:noProof/>
              </w:rPr>
            </w:pPr>
            <w:proofErr w:type="spellStart"/>
            <w:proofErr w:type="gramStart"/>
            <w:r w:rsidRPr="00F37B5C">
              <w:rPr>
                <w:rFonts w:ascii="Courier New" w:hAnsi="Courier New" w:cs="Courier New"/>
                <w:color w:val="FF0000"/>
              </w:rPr>
              <w:t>ctgcagggttttgccgttgcagtga</w:t>
            </w:r>
            <w:proofErr w:type="spellEnd"/>
            <w:proofErr w:type="gramEnd"/>
            <w:r w:rsidRPr="00F37B5C">
              <w:rPr>
                <w:rFonts w:ascii="Courier New" w:hAnsi="Courier New" w:cs="Courier New"/>
                <w:color w:val="FF0000"/>
              </w:rPr>
              <w:t xml:space="preserve">  </w:t>
            </w:r>
          </w:p>
        </w:tc>
      </w:tr>
      <w:tr w:rsidR="00F37B5C" w14:paraId="2295A19A" w14:textId="77777777" w:rsidTr="00CB5CA9">
        <w:trPr>
          <w:jc w:val="center"/>
        </w:trPr>
        <w:tc>
          <w:tcPr>
            <w:tcW w:w="4338" w:type="dxa"/>
            <w:vAlign w:val="center"/>
          </w:tcPr>
          <w:p w14:paraId="4A38A647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7A4FD140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caccctacctcttcagaagagctgg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  <w:p w14:paraId="129EAB4C" w14:textId="631B6DD2" w:rsidR="00F37B5C" w:rsidRDefault="00F37B5C" w:rsidP="004E57D9">
            <w:pPr>
              <w:rPr>
                <w:noProof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</w:t>
            </w: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caccctacctcttcagaagagctgg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</w:tc>
      </w:tr>
      <w:tr w:rsidR="00F37B5C" w14:paraId="058E6E72" w14:textId="77777777" w:rsidTr="00CB5CA9">
        <w:trPr>
          <w:jc w:val="center"/>
        </w:trPr>
        <w:tc>
          <w:tcPr>
            <w:tcW w:w="4338" w:type="dxa"/>
            <w:vAlign w:val="center"/>
          </w:tcPr>
          <w:p w14:paraId="76B724D7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6B0D3E85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cctacctcttcagaagagctggtca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||||||||||||||||||||||||| </w:t>
            </w:r>
          </w:p>
          <w:p w14:paraId="5F7DAB1C" w14:textId="76245C3D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cctacctcttcagaagagctggtca</w:t>
            </w:r>
            <w:proofErr w:type="spellEnd"/>
            <w:proofErr w:type="gramEnd"/>
          </w:p>
        </w:tc>
      </w:tr>
      <w:tr w:rsidR="00F37B5C" w14:paraId="46D8678F" w14:textId="77777777" w:rsidTr="00CB5CA9">
        <w:trPr>
          <w:jc w:val="center"/>
        </w:trPr>
        <w:tc>
          <w:tcPr>
            <w:tcW w:w="4338" w:type="dxa"/>
            <w:vAlign w:val="center"/>
          </w:tcPr>
          <w:p w14:paraId="799A15AB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273E3257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gcgggcagtgggacccatagatctt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||||||||||||||||||||||||| </w:t>
            </w:r>
          </w:p>
          <w:p w14:paraId="4F4F93FC" w14:textId="181DF8C4" w:rsidR="00F37B5C" w:rsidRDefault="00F37B5C" w:rsidP="004E57D9">
            <w:pPr>
              <w:rPr>
                <w:noProof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gcgggcagtgggacccatagatctt</w:t>
            </w:r>
            <w:proofErr w:type="spellEnd"/>
            <w:proofErr w:type="gramEnd"/>
          </w:p>
        </w:tc>
      </w:tr>
      <w:tr w:rsidR="00F37B5C" w14:paraId="3B826838" w14:textId="77777777" w:rsidTr="00CB5CA9">
        <w:trPr>
          <w:jc w:val="center"/>
        </w:trPr>
        <w:tc>
          <w:tcPr>
            <w:tcW w:w="4338" w:type="dxa"/>
            <w:vAlign w:val="center"/>
          </w:tcPr>
          <w:p w14:paraId="50DD43C7" w14:textId="3D77E325" w:rsidR="00F37B5C" w:rsidRPr="00877D18" w:rsidRDefault="00F37B5C" w:rsidP="002730D8">
            <w:pPr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27F416DD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cagtgggacccatagatcttctgaa</w:t>
            </w:r>
            <w:proofErr w:type="spellEnd"/>
            <w:proofErr w:type="gramEnd"/>
          </w:p>
          <w:p w14:paraId="3121A366" w14:textId="5A1DF4ED" w:rsidR="00F37B5C" w:rsidRDefault="00F37B5C" w:rsidP="004E57D9">
            <w:pPr>
              <w:rPr>
                <w:noProof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</w:t>
            </w: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cagtgggacccatagatcttctgaa</w:t>
            </w:r>
            <w:proofErr w:type="spellEnd"/>
            <w:proofErr w:type="gramEnd"/>
            <w:r w:rsidRPr="002538A1">
              <w:rPr>
                <w:rStyle w:val="HTMLTypewriter"/>
                <w:rFonts w:eastAsia="MS Mincho"/>
                <w:color w:val="00B050"/>
              </w:rPr>
              <w:t xml:space="preserve"> </w:t>
            </w:r>
          </w:p>
        </w:tc>
      </w:tr>
      <w:tr w:rsidR="00F37B5C" w14:paraId="690F6E9C" w14:textId="77777777" w:rsidTr="00CB5CA9">
        <w:trPr>
          <w:jc w:val="center"/>
        </w:trPr>
        <w:tc>
          <w:tcPr>
            <w:tcW w:w="4338" w:type="dxa"/>
            <w:vAlign w:val="center"/>
          </w:tcPr>
          <w:p w14:paraId="1389CDC0" w14:textId="77777777" w:rsidR="00F37B5C" w:rsidRDefault="00F37B5C" w:rsidP="002730D8">
            <w:pPr>
              <w:rPr>
                <w:rFonts w:ascii="Verdana" w:hAnsi="Verdana" w:cs="Arial"/>
                <w:color w:val="737375"/>
                <w:sz w:val="14"/>
                <w:szCs w:val="14"/>
              </w:rPr>
            </w:pPr>
          </w:p>
          <w:p w14:paraId="28A706FC" w14:textId="77777777" w:rsidR="00F37B5C" w:rsidRPr="002538A1" w:rsidRDefault="00F37B5C" w:rsidP="002730D8">
            <w:pPr>
              <w:pStyle w:val="HTMLPreformatted"/>
              <w:rPr>
                <w:rStyle w:val="HTMLTypewriter"/>
                <w:rFonts w:eastAsia="MS Mincho"/>
                <w:color w:val="00B050"/>
              </w:rPr>
            </w:pP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gacccatagatcttctgaaatgaaa</w:t>
            </w:r>
            <w:proofErr w:type="spellEnd"/>
            <w:proofErr w:type="gramEnd"/>
          </w:p>
          <w:p w14:paraId="23F1DD5F" w14:textId="1AC1DC3C" w:rsidR="00F37B5C" w:rsidRDefault="00F37B5C" w:rsidP="00F37B5C">
            <w:pPr>
              <w:pStyle w:val="HTMLPreformatted"/>
              <w:rPr>
                <w:noProof/>
              </w:rPr>
            </w:pPr>
            <w:r w:rsidRPr="002538A1">
              <w:rPr>
                <w:rStyle w:val="HTMLTypewriter"/>
                <w:rFonts w:eastAsia="MS Mincho"/>
                <w:color w:val="00B050"/>
              </w:rPr>
              <w:t xml:space="preserve">||||||||||||||||||||||||| </w:t>
            </w:r>
            <w:proofErr w:type="spellStart"/>
            <w:proofErr w:type="gramStart"/>
            <w:r w:rsidRPr="002538A1">
              <w:rPr>
                <w:rStyle w:val="HTMLTypewriter"/>
                <w:rFonts w:eastAsia="MS Mincho"/>
                <w:color w:val="00B050"/>
              </w:rPr>
              <w:t>gacccatagatcttctgaaatgaaa</w:t>
            </w:r>
            <w:proofErr w:type="spellEnd"/>
            <w:proofErr w:type="gramEnd"/>
          </w:p>
        </w:tc>
      </w:tr>
    </w:tbl>
    <w:p w14:paraId="770B2942" w14:textId="77777777" w:rsidR="00C63ADD" w:rsidRDefault="00C63ADD" w:rsidP="004E57D9">
      <w:pPr>
        <w:ind w:left="720" w:hanging="720"/>
        <w:rPr>
          <w:noProof/>
        </w:rPr>
      </w:pPr>
    </w:p>
    <w:p w14:paraId="066BB006" w14:textId="77777777" w:rsidR="00C63ADD" w:rsidRDefault="00C63ADD" w:rsidP="004E57D9">
      <w:pPr>
        <w:ind w:left="720" w:hanging="720"/>
        <w:rPr>
          <w:noProof/>
        </w:rPr>
      </w:pPr>
    </w:p>
    <w:p w14:paraId="50BCC10F" w14:textId="77777777" w:rsidR="00A03B8B" w:rsidRDefault="00A03B8B" w:rsidP="004E57D9">
      <w:pPr>
        <w:ind w:left="720" w:hanging="720"/>
        <w:rPr>
          <w:noProof/>
        </w:rPr>
      </w:pPr>
      <w:bookmarkStart w:id="0" w:name="_GoBack"/>
      <w:bookmarkEnd w:id="0"/>
    </w:p>
    <w:p w14:paraId="7C188146" w14:textId="77777777" w:rsidR="00C11F63" w:rsidRPr="00A6337F" w:rsidRDefault="00C11F63" w:rsidP="003214EB">
      <w:pPr>
        <w:rPr>
          <w:b/>
        </w:rPr>
      </w:pPr>
      <w:r w:rsidRPr="00A6337F">
        <w:rPr>
          <w:b/>
        </w:rPr>
        <w:lastRenderedPageBreak/>
        <w:t>References:</w:t>
      </w:r>
      <w:r w:rsidR="00484574" w:rsidRPr="00A6337F">
        <w:rPr>
          <w:b/>
        </w:rPr>
        <w:t xml:space="preserve"> </w:t>
      </w:r>
    </w:p>
    <w:p w14:paraId="532450AA" w14:textId="77777777" w:rsidR="00C11F63" w:rsidRDefault="00C11F63" w:rsidP="003214EB"/>
    <w:p w14:paraId="46240E3D" w14:textId="77777777" w:rsidR="007A7119" w:rsidRPr="00E475EE" w:rsidRDefault="007A7119" w:rsidP="007A7119">
      <w:pPr>
        <w:ind w:left="720" w:hanging="720"/>
        <w:rPr>
          <w:noProof/>
        </w:rPr>
      </w:pPr>
      <w:r>
        <w:rPr>
          <w:noProof/>
        </w:rPr>
        <w:t xml:space="preserve">1. </w:t>
      </w:r>
      <w:r w:rsidRPr="00E475EE">
        <w:rPr>
          <w:noProof/>
        </w:rPr>
        <w:t xml:space="preserve">Karaman MW, Houck ML, Chemnick LG, Nagpal S, Chawannakul D, </w:t>
      </w:r>
      <w:r>
        <w:rPr>
          <w:noProof/>
        </w:rPr>
        <w:t>et al (</w:t>
      </w:r>
      <w:r w:rsidRPr="00E475EE">
        <w:rPr>
          <w:noProof/>
        </w:rPr>
        <w:t>2003</w:t>
      </w:r>
      <w:r>
        <w:rPr>
          <w:noProof/>
        </w:rPr>
        <w:t>)</w:t>
      </w:r>
      <w:r w:rsidRPr="00E475EE">
        <w:rPr>
          <w:noProof/>
        </w:rPr>
        <w:t xml:space="preserve"> Comparative analysis of gene-expression patterns in human and African great ape cultured fibroblasts. Genome Res 13(7): 1619-1630.</w:t>
      </w:r>
    </w:p>
    <w:p w14:paraId="49CE353F" w14:textId="2E817F70" w:rsidR="00610CCF" w:rsidRPr="00E475EE" w:rsidRDefault="007A7119" w:rsidP="00E475EE">
      <w:pPr>
        <w:ind w:left="720" w:hanging="720"/>
      </w:pPr>
      <w:r>
        <w:rPr>
          <w:rStyle w:val="citation"/>
        </w:rPr>
        <w:t xml:space="preserve">2. </w:t>
      </w:r>
      <w:proofErr w:type="spellStart"/>
      <w:r w:rsidR="00610CCF" w:rsidRPr="00E475EE">
        <w:rPr>
          <w:rStyle w:val="citation"/>
        </w:rPr>
        <w:t>Benjamini</w:t>
      </w:r>
      <w:proofErr w:type="spellEnd"/>
      <w:r w:rsidR="00610CCF" w:rsidRPr="00E475EE">
        <w:rPr>
          <w:rStyle w:val="citation"/>
        </w:rPr>
        <w:t xml:space="preserve"> Y</w:t>
      </w:r>
      <w:proofErr w:type="gramStart"/>
      <w:r w:rsidR="00610CCF" w:rsidRPr="00E475EE">
        <w:rPr>
          <w:rStyle w:val="citation"/>
        </w:rPr>
        <w:t xml:space="preserve">,  </w:t>
      </w:r>
      <w:proofErr w:type="spellStart"/>
      <w:r w:rsidR="00610CCF" w:rsidRPr="00E475EE">
        <w:rPr>
          <w:rStyle w:val="citation"/>
        </w:rPr>
        <w:t>Yekutieli</w:t>
      </w:r>
      <w:proofErr w:type="spellEnd"/>
      <w:proofErr w:type="gramEnd"/>
      <w:r w:rsidR="00610CCF" w:rsidRPr="00E475EE">
        <w:rPr>
          <w:rStyle w:val="citation"/>
        </w:rPr>
        <w:t xml:space="preserve"> D (2001</w:t>
      </w:r>
      <w:r w:rsidR="00E475EE" w:rsidRPr="00E475EE">
        <w:rPr>
          <w:rStyle w:val="citation"/>
          <w:color w:val="000000" w:themeColor="text1"/>
        </w:rPr>
        <w:t>)</w:t>
      </w:r>
      <w:r w:rsidR="00610CCF" w:rsidRPr="00E475EE">
        <w:rPr>
          <w:rStyle w:val="citation"/>
          <w:color w:val="000000" w:themeColor="text1"/>
        </w:rPr>
        <w:t xml:space="preserve"> The control of the false discovery rate in multiple testing under dependency. </w:t>
      </w:r>
      <w:proofErr w:type="gramStart"/>
      <w:r w:rsidR="00E475EE">
        <w:rPr>
          <w:rStyle w:val="citation"/>
          <w:iCs/>
        </w:rPr>
        <w:t>Annals of Stat</w:t>
      </w:r>
      <w:r w:rsidR="00610CCF" w:rsidRPr="00E475EE">
        <w:rPr>
          <w:rStyle w:val="citation"/>
        </w:rPr>
        <w:t xml:space="preserve"> </w:t>
      </w:r>
      <w:r w:rsidR="00610CCF" w:rsidRPr="00E475EE">
        <w:rPr>
          <w:rStyle w:val="citation"/>
          <w:bCs/>
        </w:rPr>
        <w:t>29</w:t>
      </w:r>
      <w:r w:rsidR="00610CCF" w:rsidRPr="00E475EE">
        <w:rPr>
          <w:rStyle w:val="citation"/>
        </w:rPr>
        <w:t xml:space="preserve"> (4): 1165–1188.</w:t>
      </w:r>
      <w:proofErr w:type="gramEnd"/>
      <w:r w:rsidR="00610CCF" w:rsidRPr="00E475EE">
        <w:t xml:space="preserve"> </w:t>
      </w:r>
    </w:p>
    <w:p w14:paraId="3EE6E567" w14:textId="6ECA7B46" w:rsidR="00E475EE" w:rsidRPr="00E475EE" w:rsidRDefault="007A7119" w:rsidP="00E475EE">
      <w:pPr>
        <w:ind w:left="720" w:hanging="720"/>
      </w:pPr>
      <w:r>
        <w:t xml:space="preserve">3. </w:t>
      </w:r>
      <w:r w:rsidR="003214EB" w:rsidRPr="00E475EE">
        <w:t xml:space="preserve">Cummings M, </w:t>
      </w:r>
      <w:proofErr w:type="spellStart"/>
      <w:r w:rsidR="003214EB" w:rsidRPr="00E475EE">
        <w:t>Higginbottom</w:t>
      </w:r>
      <w:proofErr w:type="spellEnd"/>
      <w:r w:rsidR="003214EB" w:rsidRPr="00E475EE">
        <w:t xml:space="preserve"> K, </w:t>
      </w:r>
      <w:proofErr w:type="spellStart"/>
      <w:r w:rsidR="003214EB" w:rsidRPr="00E475EE">
        <w:t>McGurk</w:t>
      </w:r>
      <w:proofErr w:type="spellEnd"/>
      <w:r w:rsidR="003214EB" w:rsidRPr="00E475EE">
        <w:t xml:space="preserve"> CJ, Wong OG, </w:t>
      </w:r>
      <w:proofErr w:type="spellStart"/>
      <w:r w:rsidR="003214EB" w:rsidRPr="00E475EE">
        <w:t>Köberle</w:t>
      </w:r>
      <w:proofErr w:type="spellEnd"/>
      <w:r w:rsidR="003214EB" w:rsidRPr="00E475EE">
        <w:t xml:space="preserve"> B, </w:t>
      </w:r>
      <w:r w:rsidR="00E475EE">
        <w:t xml:space="preserve">et al (2006) </w:t>
      </w:r>
      <w:r w:rsidR="003214EB" w:rsidRPr="00E475EE">
        <w:t xml:space="preserve">XPA versus ERCC1 as </w:t>
      </w:r>
      <w:proofErr w:type="spellStart"/>
      <w:r w:rsidR="003214EB" w:rsidRPr="00E475EE">
        <w:t>chemosensitising</w:t>
      </w:r>
      <w:proofErr w:type="spellEnd"/>
      <w:r w:rsidR="003214EB" w:rsidRPr="00E475EE">
        <w:t xml:space="preserve"> agents to </w:t>
      </w:r>
      <w:proofErr w:type="spellStart"/>
      <w:r w:rsidR="003214EB" w:rsidRPr="00E475EE">
        <w:t>cisplatin</w:t>
      </w:r>
      <w:proofErr w:type="spellEnd"/>
      <w:r w:rsidR="003214EB" w:rsidRPr="00E475EE">
        <w:t xml:space="preserve"> and </w:t>
      </w:r>
      <w:proofErr w:type="spellStart"/>
      <w:r w:rsidR="003214EB" w:rsidRPr="00E475EE">
        <w:t>mitomycin</w:t>
      </w:r>
      <w:proofErr w:type="spellEnd"/>
      <w:r w:rsidR="003214EB" w:rsidRPr="00E475EE">
        <w:t xml:space="preserve"> C in prostate cancer cells: role of ERCC1 in homologous recombination repair. </w:t>
      </w:r>
      <w:proofErr w:type="spellStart"/>
      <w:r w:rsidR="003214EB" w:rsidRPr="00E475EE">
        <w:t>Biochem</w:t>
      </w:r>
      <w:proofErr w:type="spellEnd"/>
      <w:r w:rsidR="003214EB" w:rsidRPr="00E475EE">
        <w:t xml:space="preserve"> </w:t>
      </w:r>
      <w:proofErr w:type="spellStart"/>
      <w:r w:rsidR="00E475EE">
        <w:t>Pharmacol</w:t>
      </w:r>
      <w:proofErr w:type="spellEnd"/>
      <w:r w:rsidR="00E475EE">
        <w:t xml:space="preserve"> </w:t>
      </w:r>
      <w:r w:rsidR="003214EB" w:rsidRPr="00E475EE">
        <w:t>72(2):</w:t>
      </w:r>
      <w:r>
        <w:t xml:space="preserve"> </w:t>
      </w:r>
      <w:r w:rsidR="003214EB" w:rsidRPr="00E475EE">
        <w:t xml:space="preserve">166-75. </w:t>
      </w:r>
    </w:p>
    <w:p w14:paraId="5C4176FA" w14:textId="77777777" w:rsidR="007A7119" w:rsidRPr="00E475EE" w:rsidRDefault="007A7119" w:rsidP="007A7119">
      <w:r>
        <w:t>4. Perry RR, Kang Y, Greaves B (1993)</w:t>
      </w:r>
      <w:r w:rsidRPr="00E475EE">
        <w:t xml:space="preserve"> Biochemical characterization of a </w:t>
      </w:r>
      <w:proofErr w:type="spellStart"/>
      <w:r w:rsidRPr="00E475EE">
        <w:t>mitomycin</w:t>
      </w:r>
      <w:proofErr w:type="spellEnd"/>
      <w:r w:rsidRPr="00E475EE">
        <w:t xml:space="preserve"> C</w:t>
      </w:r>
    </w:p>
    <w:p w14:paraId="567E3913" w14:textId="62203C38" w:rsidR="007A7119" w:rsidRPr="00E475EE" w:rsidRDefault="007A7119" w:rsidP="007A7119">
      <w:pPr>
        <w:ind w:left="720"/>
      </w:pPr>
      <w:proofErr w:type="gramStart"/>
      <w:r w:rsidRPr="00E475EE">
        <w:t>resistant</w:t>
      </w:r>
      <w:proofErr w:type="gramEnd"/>
      <w:r w:rsidRPr="00E475EE">
        <w:t xml:space="preserve"> colon cancer cell line variant. </w:t>
      </w:r>
      <w:proofErr w:type="spellStart"/>
      <w:r w:rsidRPr="00E475EE">
        <w:t>Biochem</w:t>
      </w:r>
      <w:proofErr w:type="spellEnd"/>
      <w:r w:rsidRPr="00E475EE">
        <w:t xml:space="preserve"> </w:t>
      </w:r>
      <w:proofErr w:type="spellStart"/>
      <w:r w:rsidRPr="00E475EE">
        <w:t>Pharmacol</w:t>
      </w:r>
      <w:proofErr w:type="spellEnd"/>
      <w:r>
        <w:t xml:space="preserve"> </w:t>
      </w:r>
      <w:r w:rsidRPr="00E475EE">
        <w:t>46(11):</w:t>
      </w:r>
      <w:r>
        <w:t xml:space="preserve"> </w:t>
      </w:r>
      <w:r w:rsidRPr="00E475EE">
        <w:t>1999-2005. PubMed PMID: 7903534.</w:t>
      </w:r>
    </w:p>
    <w:p w14:paraId="2513990D" w14:textId="09B30C96" w:rsidR="003214EB" w:rsidRPr="00E475EE" w:rsidRDefault="007A7119" w:rsidP="00E475EE">
      <w:pPr>
        <w:ind w:left="720" w:hanging="720"/>
      </w:pPr>
      <w:r>
        <w:t xml:space="preserve">5. </w:t>
      </w:r>
      <w:r w:rsidR="003214EB" w:rsidRPr="00E475EE">
        <w:t xml:space="preserve">Hoban PR, Walton MI, Robson CN, Godden J, Stratford IJ, </w:t>
      </w:r>
      <w:r w:rsidR="00E475EE">
        <w:t xml:space="preserve">et al (1990) </w:t>
      </w:r>
      <w:r w:rsidR="003214EB" w:rsidRPr="00E475EE">
        <w:t xml:space="preserve">Decreased </w:t>
      </w:r>
      <w:proofErr w:type="spellStart"/>
      <w:r w:rsidR="003214EB" w:rsidRPr="00E475EE">
        <w:t>NADPH</w:t>
      </w:r>
      <w:proofErr w:type="gramStart"/>
      <w:r w:rsidR="003214EB" w:rsidRPr="00E475EE">
        <w:t>:cytochrome</w:t>
      </w:r>
      <w:proofErr w:type="spellEnd"/>
      <w:proofErr w:type="gramEnd"/>
      <w:r w:rsidR="003214EB" w:rsidRPr="00E475EE">
        <w:t xml:space="preserve"> P-450 </w:t>
      </w:r>
      <w:proofErr w:type="spellStart"/>
      <w:r w:rsidR="003214EB" w:rsidRPr="00E475EE">
        <w:t>reductase</w:t>
      </w:r>
      <w:proofErr w:type="spellEnd"/>
      <w:r w:rsidR="003214EB" w:rsidRPr="00E475EE">
        <w:t xml:space="preserve"> activity and impaired drug activation in a mammalian cell line resistant to </w:t>
      </w:r>
      <w:proofErr w:type="spellStart"/>
      <w:r w:rsidR="003214EB" w:rsidRPr="00E475EE">
        <w:t>mitomycin</w:t>
      </w:r>
      <w:proofErr w:type="spellEnd"/>
      <w:r w:rsidR="003214EB" w:rsidRPr="00E475EE">
        <w:t xml:space="preserve"> C under aerobic but</w:t>
      </w:r>
      <w:r w:rsidR="00E475EE">
        <w:t xml:space="preserve"> </w:t>
      </w:r>
      <w:r w:rsidR="003214EB" w:rsidRPr="00E475EE">
        <w:t>not hypoxic conditions. Cancer Res</w:t>
      </w:r>
      <w:r w:rsidR="00E475EE">
        <w:t xml:space="preserve"> </w:t>
      </w:r>
      <w:r w:rsidR="003214EB" w:rsidRPr="00E475EE">
        <w:t>50(15):</w:t>
      </w:r>
      <w:r>
        <w:t xml:space="preserve"> </w:t>
      </w:r>
      <w:r w:rsidR="003214EB" w:rsidRPr="00E475EE">
        <w:t>4692-7. PubMed PMID</w:t>
      </w:r>
      <w:proofErr w:type="gramStart"/>
      <w:r w:rsidR="003214EB" w:rsidRPr="00E475EE">
        <w:t>:2114946</w:t>
      </w:r>
      <w:proofErr w:type="gramEnd"/>
      <w:r w:rsidR="003214EB" w:rsidRPr="00E475EE">
        <w:t>.</w:t>
      </w:r>
    </w:p>
    <w:p w14:paraId="180A7406" w14:textId="34F67A9C" w:rsidR="003214EB" w:rsidRPr="00E475EE" w:rsidRDefault="007A7119" w:rsidP="00E475EE">
      <w:pPr>
        <w:ind w:left="720" w:hanging="720"/>
      </w:pPr>
      <w:r>
        <w:t xml:space="preserve">6. </w:t>
      </w:r>
      <w:r w:rsidR="003214EB" w:rsidRPr="00E475EE">
        <w:t>Pan SS, A</w:t>
      </w:r>
      <w:r w:rsidR="00E475EE">
        <w:t xml:space="preserve">ndrews PA, Glover CJ, </w:t>
      </w:r>
      <w:proofErr w:type="spellStart"/>
      <w:r w:rsidR="00E475EE">
        <w:t>Bachur</w:t>
      </w:r>
      <w:proofErr w:type="spellEnd"/>
      <w:r w:rsidR="00E475EE">
        <w:t xml:space="preserve"> NR (1984)</w:t>
      </w:r>
      <w:r w:rsidR="003214EB" w:rsidRPr="00E475EE">
        <w:t xml:space="preserve"> Reductive activation of </w:t>
      </w:r>
      <w:proofErr w:type="spellStart"/>
      <w:r w:rsidR="003214EB" w:rsidRPr="00E475EE">
        <w:t>mitomycin</w:t>
      </w:r>
      <w:proofErr w:type="spellEnd"/>
      <w:r w:rsidR="003214EB" w:rsidRPr="00E475EE">
        <w:t xml:space="preserve"> C and </w:t>
      </w:r>
      <w:proofErr w:type="spellStart"/>
      <w:r w:rsidR="003214EB" w:rsidRPr="00E475EE">
        <w:t>mitomycin</w:t>
      </w:r>
      <w:proofErr w:type="spellEnd"/>
      <w:r w:rsidR="003214EB" w:rsidRPr="00E475EE">
        <w:t xml:space="preserve"> C metabolites catalyzed by NADPH-cytochrome P-450 </w:t>
      </w:r>
      <w:proofErr w:type="spellStart"/>
      <w:r w:rsidR="003214EB" w:rsidRPr="00E475EE">
        <w:t>reductase</w:t>
      </w:r>
      <w:proofErr w:type="spellEnd"/>
      <w:r w:rsidR="003214EB" w:rsidRPr="00E475EE">
        <w:t xml:space="preserve"> and</w:t>
      </w:r>
      <w:r w:rsidR="00E475EE">
        <w:t xml:space="preserve"> </w:t>
      </w:r>
      <w:r w:rsidR="003214EB" w:rsidRPr="00E475EE">
        <w:t>xanthine ox</w:t>
      </w:r>
      <w:r w:rsidR="00E475EE">
        <w:t xml:space="preserve">idase. J </w:t>
      </w:r>
      <w:proofErr w:type="spellStart"/>
      <w:r w:rsidR="00E475EE">
        <w:t>Biol</w:t>
      </w:r>
      <w:proofErr w:type="spellEnd"/>
      <w:r w:rsidR="00E475EE">
        <w:t xml:space="preserve"> </w:t>
      </w:r>
      <w:proofErr w:type="spellStart"/>
      <w:r w:rsidR="00E475EE">
        <w:t>Chem</w:t>
      </w:r>
      <w:proofErr w:type="spellEnd"/>
      <w:r w:rsidR="00E475EE">
        <w:t xml:space="preserve"> </w:t>
      </w:r>
      <w:r w:rsidR="003214EB" w:rsidRPr="00E475EE">
        <w:t>259(2):</w:t>
      </w:r>
      <w:r>
        <w:t xml:space="preserve"> </w:t>
      </w:r>
      <w:r w:rsidR="003214EB" w:rsidRPr="00E475EE">
        <w:t>959-66. PubMed PMID: 6319393.</w:t>
      </w:r>
    </w:p>
    <w:p w14:paraId="50659401" w14:textId="6BDFDE36" w:rsidR="003214EB" w:rsidRPr="00E475EE" w:rsidRDefault="007A7119" w:rsidP="00E475EE">
      <w:pPr>
        <w:ind w:left="720" w:hanging="720"/>
      </w:pPr>
      <w:r>
        <w:t xml:space="preserve">7. </w:t>
      </w:r>
      <w:r w:rsidR="003214EB" w:rsidRPr="00E475EE">
        <w:t xml:space="preserve">Walsh AC, </w:t>
      </w:r>
      <w:proofErr w:type="spellStart"/>
      <w:r w:rsidR="003214EB" w:rsidRPr="00E475EE">
        <w:t>Feulner</w:t>
      </w:r>
      <w:proofErr w:type="spellEnd"/>
      <w:r w:rsidR="00E475EE">
        <w:t xml:space="preserve"> JA, Reilly A (2001)</w:t>
      </w:r>
      <w:r w:rsidR="003214EB" w:rsidRPr="00E475EE">
        <w:t xml:space="preserve"> Evidence for functionally significant</w:t>
      </w:r>
    </w:p>
    <w:p w14:paraId="63EBC540" w14:textId="77777777" w:rsidR="003214EB" w:rsidRPr="00E475EE" w:rsidRDefault="003214EB" w:rsidP="00E475EE">
      <w:pPr>
        <w:ind w:left="720"/>
      </w:pPr>
      <w:proofErr w:type="gramStart"/>
      <w:r w:rsidRPr="00E475EE">
        <w:t>polymorphism</w:t>
      </w:r>
      <w:proofErr w:type="gramEnd"/>
      <w:r w:rsidRPr="00E475EE">
        <w:t xml:space="preserve"> of human glutamate cysteine ligase catalytic subunit: association</w:t>
      </w:r>
    </w:p>
    <w:p w14:paraId="66FB0EC0" w14:textId="77777777" w:rsidR="003214EB" w:rsidRPr="00E475EE" w:rsidRDefault="003214EB" w:rsidP="00E475EE">
      <w:pPr>
        <w:ind w:left="720"/>
      </w:pPr>
      <w:proofErr w:type="gramStart"/>
      <w:r w:rsidRPr="00E475EE">
        <w:t>with</w:t>
      </w:r>
      <w:proofErr w:type="gramEnd"/>
      <w:r w:rsidRPr="00E475EE">
        <w:t xml:space="preserve"> glutathione levels and drug resistance in the National Cancer Institute</w:t>
      </w:r>
    </w:p>
    <w:p w14:paraId="50191374" w14:textId="68E82D01" w:rsidR="003214EB" w:rsidRPr="00E475EE" w:rsidRDefault="003214EB" w:rsidP="00E475EE">
      <w:pPr>
        <w:ind w:left="720"/>
      </w:pPr>
      <w:proofErr w:type="gramStart"/>
      <w:r w:rsidRPr="00E475EE">
        <w:t>tumor</w:t>
      </w:r>
      <w:proofErr w:type="gramEnd"/>
      <w:r w:rsidRPr="00E475EE">
        <w:t xml:space="preserve"> cell line panel. </w:t>
      </w:r>
      <w:proofErr w:type="spellStart"/>
      <w:r w:rsidRPr="00E475EE">
        <w:t>Toxicol</w:t>
      </w:r>
      <w:proofErr w:type="spellEnd"/>
      <w:r w:rsidRPr="00E475EE">
        <w:t xml:space="preserve"> </w:t>
      </w:r>
      <w:proofErr w:type="spellStart"/>
      <w:r w:rsidRPr="00E475EE">
        <w:t>Sci</w:t>
      </w:r>
      <w:proofErr w:type="spellEnd"/>
      <w:r w:rsidR="00E475EE">
        <w:t xml:space="preserve"> </w:t>
      </w:r>
      <w:r w:rsidRPr="00E475EE">
        <w:t>61(2):</w:t>
      </w:r>
      <w:r w:rsidR="007A7119">
        <w:t xml:space="preserve"> </w:t>
      </w:r>
      <w:r w:rsidRPr="00E475EE">
        <w:t>218-23. PubMed PMID: 11353130.</w:t>
      </w:r>
    </w:p>
    <w:p w14:paraId="64AC735E" w14:textId="2E1373E1" w:rsidR="007A7119" w:rsidRPr="00E475EE" w:rsidRDefault="007A7119" w:rsidP="007A7119">
      <w:pPr>
        <w:ind w:left="720" w:hanging="720"/>
      </w:pPr>
      <w:r>
        <w:t xml:space="preserve">8. </w:t>
      </w:r>
      <w:r w:rsidRPr="00E475EE">
        <w:t>Hayes MC, B</w:t>
      </w:r>
      <w:r>
        <w:t>irch BR, Cooper AJ, Primrose JN (2001)</w:t>
      </w:r>
      <w:r w:rsidRPr="00E475EE">
        <w:t xml:space="preserve"> Cellular resistance to </w:t>
      </w:r>
      <w:proofErr w:type="spellStart"/>
      <w:r w:rsidRPr="00E475EE">
        <w:t>mitomycin</w:t>
      </w:r>
      <w:proofErr w:type="spellEnd"/>
      <w:r w:rsidRPr="00E475EE">
        <w:t xml:space="preserve"> C is associated with overexpression of MDR-1 in a </w:t>
      </w:r>
      <w:proofErr w:type="spellStart"/>
      <w:r w:rsidRPr="00E475EE">
        <w:t>urothelial</w:t>
      </w:r>
      <w:proofErr w:type="spellEnd"/>
      <w:r w:rsidRPr="00E475EE">
        <w:t xml:space="preserve"> cancer cell line </w:t>
      </w:r>
      <w:r>
        <w:t xml:space="preserve">(MGH-U1). BJU </w:t>
      </w:r>
      <w:proofErr w:type="spellStart"/>
      <w:r>
        <w:t>Int</w:t>
      </w:r>
      <w:proofErr w:type="spellEnd"/>
      <w:r>
        <w:t xml:space="preserve"> </w:t>
      </w:r>
      <w:r w:rsidRPr="00E475EE">
        <w:t>87(3):</w:t>
      </w:r>
      <w:r>
        <w:t xml:space="preserve"> </w:t>
      </w:r>
      <w:r w:rsidRPr="00E475EE">
        <w:t>245-50. PubMed PMID: 11167651.</w:t>
      </w:r>
    </w:p>
    <w:p w14:paraId="07A671D7" w14:textId="3B514386" w:rsidR="003214EB" w:rsidRPr="00E475EE" w:rsidRDefault="007A7119" w:rsidP="007A7119">
      <w:pPr>
        <w:ind w:left="720" w:hanging="720"/>
      </w:pPr>
      <w:r>
        <w:t xml:space="preserve">9. </w:t>
      </w:r>
      <w:proofErr w:type="spellStart"/>
      <w:r w:rsidR="00E475EE">
        <w:t>Xu</w:t>
      </w:r>
      <w:proofErr w:type="spellEnd"/>
      <w:r w:rsidR="00E475EE">
        <w:t xml:space="preserve"> BH, Gupta V, Singh SV (1994)</w:t>
      </w:r>
      <w:r w:rsidR="003214EB" w:rsidRPr="00E475EE">
        <w:t xml:space="preserve"> Characterization of a human bladder cancer cell line</w:t>
      </w:r>
      <w:r>
        <w:t xml:space="preserve"> </w:t>
      </w:r>
      <w:r w:rsidR="003214EB" w:rsidRPr="00E475EE">
        <w:t xml:space="preserve">selected for resistance to </w:t>
      </w:r>
      <w:proofErr w:type="spellStart"/>
      <w:r w:rsidR="003214EB" w:rsidRPr="00E475EE">
        <w:t>mitomycin</w:t>
      </w:r>
      <w:proofErr w:type="spellEnd"/>
      <w:r w:rsidR="003214EB" w:rsidRPr="00E475EE">
        <w:t xml:space="preserve"> C. </w:t>
      </w:r>
      <w:proofErr w:type="spellStart"/>
      <w:r w:rsidR="003214EB" w:rsidRPr="00E475EE">
        <w:t>Int</w:t>
      </w:r>
      <w:proofErr w:type="spellEnd"/>
      <w:r w:rsidR="003214EB" w:rsidRPr="00E475EE">
        <w:t xml:space="preserve"> J Cancer</w:t>
      </w:r>
      <w:r w:rsidR="00E475EE">
        <w:t xml:space="preserve"> </w:t>
      </w:r>
      <w:r w:rsidR="003214EB" w:rsidRPr="00E475EE">
        <w:t>58(5):</w:t>
      </w:r>
      <w:r>
        <w:t xml:space="preserve"> </w:t>
      </w:r>
      <w:r w:rsidR="003214EB" w:rsidRPr="00E475EE">
        <w:t>686-92.</w:t>
      </w:r>
    </w:p>
    <w:p w14:paraId="1769F37D" w14:textId="77777777" w:rsidR="003214EB" w:rsidRDefault="003214EB" w:rsidP="00E475EE">
      <w:pPr>
        <w:ind w:left="720"/>
      </w:pPr>
      <w:r w:rsidRPr="00E475EE">
        <w:t>PubMed PMID: 8077054.</w:t>
      </w:r>
    </w:p>
    <w:p w14:paraId="13FD30BA" w14:textId="4AFAE8E9" w:rsidR="00A83E85" w:rsidRDefault="007A7119" w:rsidP="003F7371">
      <w:pPr>
        <w:ind w:left="720" w:hanging="720"/>
      </w:pPr>
      <w:r>
        <w:t xml:space="preserve">10. </w:t>
      </w:r>
      <w:r w:rsidRPr="00E475EE">
        <w:t xml:space="preserve">Lambert </w:t>
      </w:r>
      <w:r>
        <w:t>PA, Kang Y, Greaves B, Perry RR (1998)</w:t>
      </w:r>
      <w:r w:rsidRPr="00E475EE">
        <w:t xml:space="preserve"> The importance of DT-</w:t>
      </w:r>
      <w:proofErr w:type="spellStart"/>
      <w:r w:rsidRPr="00E475EE">
        <w:t>diaphorase</w:t>
      </w:r>
      <w:proofErr w:type="spellEnd"/>
      <w:r w:rsidRPr="00E475EE">
        <w:t xml:space="preserve"> in</w:t>
      </w:r>
      <w:r>
        <w:t xml:space="preserve"> </w:t>
      </w:r>
      <w:proofErr w:type="spellStart"/>
      <w:r w:rsidRPr="00E475EE">
        <w:t>mitomycin</w:t>
      </w:r>
      <w:proofErr w:type="spellEnd"/>
      <w:r w:rsidRPr="00E475EE">
        <w:t xml:space="preserve"> C resistance in human colon</w:t>
      </w:r>
      <w:r>
        <w:t xml:space="preserve"> cancer cell lines. J </w:t>
      </w:r>
      <w:proofErr w:type="spellStart"/>
      <w:r>
        <w:t>Surg</w:t>
      </w:r>
      <w:proofErr w:type="spellEnd"/>
      <w:r>
        <w:t xml:space="preserve"> Res </w:t>
      </w:r>
      <w:r w:rsidRPr="00E475EE">
        <w:t>80(2):</w:t>
      </w:r>
      <w:r>
        <w:t xml:space="preserve"> </w:t>
      </w:r>
      <w:r w:rsidRPr="00E475EE">
        <w:t>177-81. PubMed PMID: 9878310.</w:t>
      </w:r>
    </w:p>
    <w:sectPr w:rsidR="00A83E85" w:rsidSect="009C5B76">
      <w:footerReference w:type="even" r:id="rId8"/>
      <w:footerReference w:type="default" r:id="rId9"/>
      <w:pgSz w:w="12240" w:h="15840"/>
      <w:pgMar w:top="1440" w:right="1800" w:bottom="1440" w:left="1800" w:header="720" w:footer="720" w:gutter="0"/>
      <w:lnNumType w:countBy="1" w:restart="continuous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30D5EF" w14:textId="77777777" w:rsidR="00305C9C" w:rsidRDefault="00305C9C" w:rsidP="007A7119">
      <w:r>
        <w:separator/>
      </w:r>
    </w:p>
  </w:endnote>
  <w:endnote w:type="continuationSeparator" w:id="0">
    <w:p w14:paraId="3626F040" w14:textId="77777777" w:rsidR="00305C9C" w:rsidRDefault="00305C9C" w:rsidP="007A71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athematica1">
    <w:altName w:val="MT Extra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DBEFCE" w14:textId="77777777" w:rsidR="00305C9C" w:rsidRDefault="00305C9C" w:rsidP="009C5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2813BB2" w14:textId="77777777" w:rsidR="00305C9C" w:rsidRDefault="00305C9C" w:rsidP="009C5B76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6F6BF86" w14:textId="77777777" w:rsidR="00305C9C" w:rsidRDefault="00305C9C" w:rsidP="009C5B7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03B8B">
      <w:rPr>
        <w:rStyle w:val="PageNumber"/>
        <w:noProof/>
      </w:rPr>
      <w:t>4</w:t>
    </w:r>
    <w:r>
      <w:rPr>
        <w:rStyle w:val="PageNumber"/>
      </w:rPr>
      <w:fldChar w:fldCharType="end"/>
    </w:r>
  </w:p>
  <w:p w14:paraId="5C201C9E" w14:textId="77777777" w:rsidR="00305C9C" w:rsidRDefault="00305C9C" w:rsidP="009C5B7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FD0D5BF" w14:textId="77777777" w:rsidR="00305C9C" w:rsidRDefault="00305C9C" w:rsidP="007A7119">
      <w:r>
        <w:separator/>
      </w:r>
    </w:p>
  </w:footnote>
  <w:footnote w:type="continuationSeparator" w:id="0">
    <w:p w14:paraId="1B4524E5" w14:textId="77777777" w:rsidR="00305C9C" w:rsidRDefault="00305C9C" w:rsidP="007A7119">
      <w:r>
        <w:continuationSeparator/>
      </w:r>
    </w:p>
  </w:footnote>
  <w:footnote w:id="1">
    <w:p w14:paraId="4956F26E" w14:textId="7376E604" w:rsidR="00305C9C" w:rsidRPr="003F7371" w:rsidRDefault="00305C9C" w:rsidP="003F7371">
      <w:pPr>
        <w:pStyle w:val="FootnoteText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8C2"/>
    <w:rsid w:val="001E3833"/>
    <w:rsid w:val="002247C8"/>
    <w:rsid w:val="002730D8"/>
    <w:rsid w:val="002A2F9C"/>
    <w:rsid w:val="00305C9C"/>
    <w:rsid w:val="003214EB"/>
    <w:rsid w:val="00341F32"/>
    <w:rsid w:val="003F7371"/>
    <w:rsid w:val="00432C01"/>
    <w:rsid w:val="00482FDC"/>
    <w:rsid w:val="00484574"/>
    <w:rsid w:val="004E57D9"/>
    <w:rsid w:val="005638A6"/>
    <w:rsid w:val="00610CCF"/>
    <w:rsid w:val="006B4CB8"/>
    <w:rsid w:val="00792332"/>
    <w:rsid w:val="007A7119"/>
    <w:rsid w:val="00857E04"/>
    <w:rsid w:val="00903F51"/>
    <w:rsid w:val="009C5B76"/>
    <w:rsid w:val="00A03B8B"/>
    <w:rsid w:val="00A6337F"/>
    <w:rsid w:val="00A83E85"/>
    <w:rsid w:val="00AB1B0A"/>
    <w:rsid w:val="00AD1CAB"/>
    <w:rsid w:val="00B648C2"/>
    <w:rsid w:val="00C11F63"/>
    <w:rsid w:val="00C63ADD"/>
    <w:rsid w:val="00CB5CA9"/>
    <w:rsid w:val="00E475EE"/>
    <w:rsid w:val="00EA42CF"/>
    <w:rsid w:val="00F2732B"/>
    <w:rsid w:val="00F37B5C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41E5235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C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8C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2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9C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9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9C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citation">
    <w:name w:val="citation"/>
    <w:basedOn w:val="DefaultParagraphFont"/>
    <w:rsid w:val="00610CCF"/>
  </w:style>
  <w:style w:type="character" w:styleId="Hyperlink">
    <w:name w:val="Hyperlink"/>
    <w:basedOn w:val="DefaultParagraphFont"/>
    <w:uiPriority w:val="99"/>
    <w:unhideWhenUsed/>
    <w:rsid w:val="00610C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CCF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7A7119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7A7119"/>
    <w:rPr>
      <w:rFonts w:cstheme="minorBidi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7A7119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7A711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C5B76"/>
  </w:style>
  <w:style w:type="paragraph" w:styleId="Footer">
    <w:name w:val="footer"/>
    <w:basedOn w:val="Normal"/>
    <w:link w:val="FooterChar"/>
    <w:uiPriority w:val="99"/>
    <w:unhideWhenUsed/>
    <w:rsid w:val="009C5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76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5B76"/>
  </w:style>
  <w:style w:type="paragraph" w:styleId="EndnoteText">
    <w:name w:val="endnote text"/>
    <w:basedOn w:val="Normal"/>
    <w:link w:val="EndnoteTextChar"/>
    <w:uiPriority w:val="99"/>
    <w:unhideWhenUsed/>
    <w:rsid w:val="009C5B76"/>
  </w:style>
  <w:style w:type="character" w:customStyle="1" w:styleId="EndnoteTextChar">
    <w:name w:val="Endnote Text Char"/>
    <w:basedOn w:val="DefaultParagraphFont"/>
    <w:link w:val="EndnoteText"/>
    <w:uiPriority w:val="99"/>
    <w:rsid w:val="009C5B76"/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C5B76"/>
    <w:rPr>
      <w:vertAlign w:val="superscript"/>
    </w:rPr>
  </w:style>
  <w:style w:type="character" w:customStyle="1" w:styleId="HTMLPreformattedChar">
    <w:name w:val="HTML Preformatted Char"/>
    <w:link w:val="HTMLPreformatted"/>
    <w:uiPriority w:val="99"/>
    <w:locked/>
    <w:rsid w:val="00C63ADD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6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lang w:eastAsia="ja-JP"/>
    </w:rPr>
  </w:style>
  <w:style w:type="character" w:customStyle="1" w:styleId="HTMLPreformattedChar1">
    <w:name w:val="HTML Preformatted Char1"/>
    <w:basedOn w:val="DefaultParagraphFont"/>
    <w:uiPriority w:val="99"/>
    <w:semiHidden/>
    <w:rsid w:val="00C63ADD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Typewriter">
    <w:name w:val="HTML Typewriter"/>
    <w:uiPriority w:val="99"/>
    <w:rsid w:val="00C63ADD"/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8C2"/>
    <w:rPr>
      <w:rFonts w:ascii="Times New Roman" w:eastAsia="Times New Roman" w:hAnsi="Times New Roman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648C2"/>
    <w:rPr>
      <w:rFonts w:ascii="Times New Roman" w:eastAsia="Times New Roman" w:hAnsi="Times New Roman" w:cs="Times New Roman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2A2F9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A2F9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A2F9C"/>
    <w:rPr>
      <w:rFonts w:ascii="Times New Roman" w:eastAsia="Times New Roman" w:hAnsi="Times New Roman" w:cs="Times New Roman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A2F9C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A2F9C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2F9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2F9C"/>
    <w:rPr>
      <w:rFonts w:ascii="Lucida Grande" w:eastAsia="Times New Roman" w:hAnsi="Lucida Grande" w:cs="Lucida Grande"/>
      <w:sz w:val="18"/>
      <w:szCs w:val="18"/>
      <w:lang w:eastAsia="en-US"/>
    </w:rPr>
  </w:style>
  <w:style w:type="character" w:customStyle="1" w:styleId="citation">
    <w:name w:val="citation"/>
    <w:basedOn w:val="DefaultParagraphFont"/>
    <w:rsid w:val="00610CCF"/>
  </w:style>
  <w:style w:type="character" w:styleId="Hyperlink">
    <w:name w:val="Hyperlink"/>
    <w:basedOn w:val="DefaultParagraphFont"/>
    <w:uiPriority w:val="99"/>
    <w:unhideWhenUsed/>
    <w:rsid w:val="00610CCF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10CCF"/>
    <w:rPr>
      <w:color w:val="800080" w:themeColor="followedHyperlink"/>
      <w:u w:val="single"/>
    </w:rPr>
  </w:style>
  <w:style w:type="character" w:customStyle="1" w:styleId="FootnoteTextChar">
    <w:name w:val="Footnote Text Char"/>
    <w:basedOn w:val="DefaultParagraphFont"/>
    <w:link w:val="FootnoteText"/>
    <w:semiHidden/>
    <w:rsid w:val="007A7119"/>
    <w:rPr>
      <w:rFonts w:ascii="Times New Roman" w:eastAsia="Times New Roman" w:hAnsi="Times New Roman"/>
    </w:rPr>
  </w:style>
  <w:style w:type="paragraph" w:styleId="FootnoteText">
    <w:name w:val="footnote text"/>
    <w:basedOn w:val="Normal"/>
    <w:link w:val="FootnoteTextChar"/>
    <w:semiHidden/>
    <w:rsid w:val="007A7119"/>
    <w:rPr>
      <w:rFonts w:cstheme="minorBidi"/>
      <w:lang w:eastAsia="ja-JP"/>
    </w:rPr>
  </w:style>
  <w:style w:type="character" w:customStyle="1" w:styleId="FootnoteTextChar1">
    <w:name w:val="Footnote Text Char1"/>
    <w:basedOn w:val="DefaultParagraphFont"/>
    <w:uiPriority w:val="99"/>
    <w:semiHidden/>
    <w:rsid w:val="007A7119"/>
    <w:rPr>
      <w:rFonts w:ascii="Times New Roman" w:eastAsia="Times New Roman" w:hAnsi="Times New Roman" w:cs="Times New Roman"/>
      <w:lang w:eastAsia="en-US"/>
    </w:rPr>
  </w:style>
  <w:style w:type="character" w:styleId="FootnoteReference">
    <w:name w:val="footnote reference"/>
    <w:basedOn w:val="DefaultParagraphFont"/>
    <w:semiHidden/>
    <w:rsid w:val="007A7119"/>
    <w:rPr>
      <w:vertAlign w:val="superscript"/>
    </w:rPr>
  </w:style>
  <w:style w:type="character" w:styleId="LineNumber">
    <w:name w:val="line number"/>
    <w:basedOn w:val="DefaultParagraphFont"/>
    <w:uiPriority w:val="99"/>
    <w:semiHidden/>
    <w:unhideWhenUsed/>
    <w:rsid w:val="009C5B76"/>
  </w:style>
  <w:style w:type="paragraph" w:styleId="Footer">
    <w:name w:val="footer"/>
    <w:basedOn w:val="Normal"/>
    <w:link w:val="FooterChar"/>
    <w:uiPriority w:val="99"/>
    <w:unhideWhenUsed/>
    <w:rsid w:val="009C5B7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5B76"/>
    <w:rPr>
      <w:rFonts w:ascii="Times New Roman" w:eastAsia="Times New Roman" w:hAnsi="Times New Roman" w:cs="Times New Roman"/>
      <w:lang w:eastAsia="en-US"/>
    </w:rPr>
  </w:style>
  <w:style w:type="character" w:styleId="PageNumber">
    <w:name w:val="page number"/>
    <w:basedOn w:val="DefaultParagraphFont"/>
    <w:uiPriority w:val="99"/>
    <w:semiHidden/>
    <w:unhideWhenUsed/>
    <w:rsid w:val="009C5B76"/>
  </w:style>
  <w:style w:type="paragraph" w:styleId="EndnoteText">
    <w:name w:val="endnote text"/>
    <w:basedOn w:val="Normal"/>
    <w:link w:val="EndnoteTextChar"/>
    <w:uiPriority w:val="99"/>
    <w:unhideWhenUsed/>
    <w:rsid w:val="009C5B76"/>
  </w:style>
  <w:style w:type="character" w:customStyle="1" w:styleId="EndnoteTextChar">
    <w:name w:val="Endnote Text Char"/>
    <w:basedOn w:val="DefaultParagraphFont"/>
    <w:link w:val="EndnoteText"/>
    <w:uiPriority w:val="99"/>
    <w:rsid w:val="009C5B76"/>
    <w:rPr>
      <w:rFonts w:ascii="Times New Roman" w:eastAsia="Times New Roman" w:hAnsi="Times New Roman" w:cs="Times New Roman"/>
      <w:lang w:eastAsia="en-US"/>
    </w:rPr>
  </w:style>
  <w:style w:type="character" w:styleId="EndnoteReference">
    <w:name w:val="endnote reference"/>
    <w:basedOn w:val="DefaultParagraphFont"/>
    <w:uiPriority w:val="99"/>
    <w:unhideWhenUsed/>
    <w:rsid w:val="009C5B76"/>
    <w:rPr>
      <w:vertAlign w:val="superscript"/>
    </w:rPr>
  </w:style>
  <w:style w:type="character" w:customStyle="1" w:styleId="HTMLPreformattedChar">
    <w:name w:val="HTML Preformatted Char"/>
    <w:link w:val="HTMLPreformatted"/>
    <w:uiPriority w:val="99"/>
    <w:locked/>
    <w:rsid w:val="00C63ADD"/>
    <w:rPr>
      <w:rFonts w:ascii="Courier New" w:hAnsi="Courier New" w:cs="Times New Roman"/>
    </w:rPr>
  </w:style>
  <w:style w:type="paragraph" w:styleId="HTMLPreformatted">
    <w:name w:val="HTML Preformatted"/>
    <w:basedOn w:val="Normal"/>
    <w:link w:val="HTMLPreformattedChar"/>
    <w:uiPriority w:val="99"/>
    <w:rsid w:val="00C63A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Theme="minorEastAsia" w:hAnsi="Courier New"/>
      <w:lang w:eastAsia="ja-JP"/>
    </w:rPr>
  </w:style>
  <w:style w:type="character" w:customStyle="1" w:styleId="HTMLPreformattedChar1">
    <w:name w:val="HTML Preformatted Char1"/>
    <w:basedOn w:val="DefaultParagraphFont"/>
    <w:uiPriority w:val="99"/>
    <w:semiHidden/>
    <w:rsid w:val="00C63ADD"/>
    <w:rPr>
      <w:rFonts w:ascii="Consolas" w:eastAsia="Times New Roman" w:hAnsi="Consolas" w:cs="Times New Roman"/>
      <w:sz w:val="20"/>
      <w:szCs w:val="20"/>
      <w:lang w:eastAsia="en-US"/>
    </w:rPr>
  </w:style>
  <w:style w:type="character" w:styleId="HTMLTypewriter">
    <w:name w:val="HTML Typewriter"/>
    <w:uiPriority w:val="99"/>
    <w:rsid w:val="00C63ADD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858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1BE5995-5648-3944-9B28-A1D0EE2C93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4</Pages>
  <Words>962</Words>
  <Characters>5490</Characters>
  <Application>Microsoft Macintosh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of Biology</Company>
  <LinksUpToDate>false</LinksUpToDate>
  <CharactersWithSpaces>6440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McDonald</dc:creator>
  <cp:lastModifiedBy>DeEtte Walker</cp:lastModifiedBy>
  <cp:revision>9</cp:revision>
  <cp:lastPrinted>2012-02-09T15:51:00Z</cp:lastPrinted>
  <dcterms:created xsi:type="dcterms:W3CDTF">2012-02-22T20:06:00Z</dcterms:created>
  <dcterms:modified xsi:type="dcterms:W3CDTF">2012-09-05T13:28:00Z</dcterms:modified>
</cp:coreProperties>
</file>