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3E" w:rsidRPr="00456091" w:rsidRDefault="00EC743E" w:rsidP="00EC743E">
      <w:pPr>
        <w:spacing w:line="480" w:lineRule="auto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SUPPLEMENTAL METHODS</w:t>
      </w:r>
    </w:p>
    <w:p w:rsidR="00EC743E" w:rsidRPr="00456091" w:rsidRDefault="00EC743E" w:rsidP="00EC743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56091">
        <w:rPr>
          <w:rFonts w:ascii="Arial" w:hAnsi="Arial" w:cs="Arial"/>
          <w:b/>
          <w:iCs/>
          <w:sz w:val="24"/>
          <w:szCs w:val="24"/>
        </w:rPr>
        <w:t>Electrophoretic</w:t>
      </w:r>
      <w:proofErr w:type="spellEnd"/>
      <w:r w:rsidRPr="00456091">
        <w:rPr>
          <w:rFonts w:ascii="Arial" w:hAnsi="Arial" w:cs="Arial"/>
          <w:b/>
          <w:iCs/>
          <w:sz w:val="24"/>
          <w:szCs w:val="24"/>
        </w:rPr>
        <w:t xml:space="preserve"> Mobility Shift Assay (EMSA)</w:t>
      </w:r>
      <w:r w:rsidRPr="00456091">
        <w:rPr>
          <w:rFonts w:ascii="Arial" w:hAnsi="Arial" w:cs="Arial"/>
          <w:i/>
          <w:iCs/>
          <w:sz w:val="24"/>
          <w:szCs w:val="24"/>
        </w:rPr>
        <w:t xml:space="preserve"> — </w:t>
      </w:r>
      <w:r w:rsidRPr="00456091">
        <w:rPr>
          <w:rFonts w:ascii="Arial" w:hAnsi="Arial" w:cs="Arial"/>
          <w:sz w:val="24"/>
          <w:szCs w:val="24"/>
        </w:rPr>
        <w:t xml:space="preserve">Double-stranded </w:t>
      </w:r>
      <w:proofErr w:type="spellStart"/>
      <w:r w:rsidRPr="00456091">
        <w:rPr>
          <w:rFonts w:ascii="Arial" w:hAnsi="Arial" w:cs="Arial"/>
          <w:sz w:val="24"/>
          <w:szCs w:val="24"/>
        </w:rPr>
        <w:t>oligonucleotides</w:t>
      </w:r>
      <w:proofErr w:type="spellEnd"/>
      <w:r w:rsidRPr="00456091">
        <w:rPr>
          <w:rFonts w:ascii="Arial" w:hAnsi="Arial" w:cs="Arial"/>
          <w:sz w:val="24"/>
          <w:szCs w:val="24"/>
        </w:rPr>
        <w:t xml:space="preserve"> were end labeled with [</w:t>
      </w:r>
      <w:r w:rsidRPr="00456091">
        <w:rPr>
          <w:rFonts w:ascii="Arial" w:hAnsi="Arial" w:cs="Arial"/>
          <w:sz w:val="24"/>
          <w:szCs w:val="24"/>
          <w:vertAlign w:val="superscript"/>
        </w:rPr>
        <w:t>32</w:t>
      </w:r>
      <w:r w:rsidRPr="00456091">
        <w:rPr>
          <w:rFonts w:ascii="Arial" w:hAnsi="Arial" w:cs="Arial"/>
          <w:sz w:val="24"/>
          <w:szCs w:val="24"/>
        </w:rPr>
        <w:t>P]</w:t>
      </w:r>
      <w:proofErr w:type="spellStart"/>
      <w:r w:rsidRPr="00456091">
        <w:rPr>
          <w:rFonts w:ascii="Arial" w:hAnsi="Arial" w:cs="Arial"/>
          <w:sz w:val="24"/>
          <w:szCs w:val="24"/>
        </w:rPr>
        <w:t>dATP</w:t>
      </w:r>
      <w:proofErr w:type="spellEnd"/>
      <w:r w:rsidRPr="00456091">
        <w:rPr>
          <w:rFonts w:ascii="Arial" w:hAnsi="Arial" w:cs="Arial"/>
          <w:sz w:val="24"/>
          <w:szCs w:val="24"/>
        </w:rPr>
        <w:t xml:space="preserve"> with T4 </w:t>
      </w:r>
      <w:proofErr w:type="spellStart"/>
      <w:r w:rsidRPr="00456091">
        <w:rPr>
          <w:rFonts w:ascii="Arial" w:hAnsi="Arial" w:cs="Arial"/>
          <w:sz w:val="24"/>
          <w:szCs w:val="24"/>
        </w:rPr>
        <w:t>kinase</w:t>
      </w:r>
      <w:proofErr w:type="spellEnd"/>
      <w:r w:rsidRPr="00456091">
        <w:rPr>
          <w:rFonts w:ascii="Arial" w:hAnsi="Arial" w:cs="Arial"/>
          <w:sz w:val="24"/>
          <w:szCs w:val="24"/>
        </w:rPr>
        <w:t xml:space="preserve"> for use as probes in the gel mobility shift assays as previously described </w:t>
      </w:r>
      <w:r>
        <w:rPr>
          <w:rFonts w:ascii="Arial" w:hAnsi="Arial" w:cs="Arial"/>
          <w:sz w:val="24"/>
          <w:szCs w:val="24"/>
        </w:rPr>
        <w:fldChar w:fldCharType="begin">
          <w:fldData xml:space="preserve">PEVuZE5vdGU+PENpdGU+PEF1dGhvcj5TYWlmdWRlZW48L0F1dGhvcj48WWVhcj4yMDAwPC9ZZWFy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</w:fldData>
        </w:fldChar>
      </w:r>
      <w:r>
        <w:rPr>
          <w:rFonts w:ascii="Arial" w:hAnsi="Arial" w:cs="Arial"/>
          <w:sz w:val="24"/>
          <w:szCs w:val="24"/>
        </w:rPr>
        <w:instrText xml:space="preserve"> ADDIN EN.CITE </w:instrText>
      </w:r>
      <w:r>
        <w:rPr>
          <w:rFonts w:ascii="Arial" w:hAnsi="Arial" w:cs="Arial"/>
          <w:sz w:val="24"/>
          <w:szCs w:val="24"/>
        </w:rPr>
        <w:fldChar w:fldCharType="begin">
          <w:fldData xml:space="preserve">PEVuZE5vdGU+PENpdGU+PEF1dGhvcj5TYWlmdWRlZW48L0F1dGhvcj48WWVhcj4yMDAwPC9ZZWFy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</w:fldData>
        </w:fldChar>
      </w:r>
      <w:r>
        <w:rPr>
          <w:rFonts w:ascii="Arial" w:hAnsi="Arial" w:cs="Arial"/>
          <w:sz w:val="24"/>
          <w:szCs w:val="24"/>
        </w:rPr>
        <w:instrText xml:space="preserve"> ADDIN EN.CITE.DATA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</w:t>
      </w:r>
      <w:hyperlink w:anchor="_ENREF_81" w:tooltip="Saifudeen Z, 2000 #42" w:history="1">
        <w:r>
          <w:rPr>
            <w:rFonts w:ascii="Arial" w:hAnsi="Arial" w:cs="Arial"/>
            <w:noProof/>
            <w:sz w:val="24"/>
            <w:szCs w:val="24"/>
          </w:rPr>
          <w:t>81</w:t>
        </w:r>
      </w:hyperlink>
      <w:r>
        <w:rPr>
          <w:rFonts w:ascii="Arial" w:hAnsi="Arial" w:cs="Arial"/>
          <w:noProof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fldChar w:fldCharType="end"/>
      </w:r>
      <w:r w:rsidRPr="00456091">
        <w:rPr>
          <w:rFonts w:ascii="Arial" w:hAnsi="Arial" w:cs="Arial"/>
          <w:sz w:val="24"/>
          <w:szCs w:val="24"/>
        </w:rPr>
        <w:t>. The labeled probe was incubated for 20 min at room temperature with 0.5</w:t>
      </w:r>
      <w:r>
        <w:rPr>
          <w:rFonts w:ascii="Times New Roman" w:hAnsi="Times New Roman"/>
          <w:sz w:val="24"/>
          <w:szCs w:val="24"/>
        </w:rPr>
        <w:t>µ</w:t>
      </w:r>
      <w:r w:rsidRPr="00456091">
        <w:rPr>
          <w:rFonts w:ascii="Arial" w:hAnsi="Arial" w:cs="Arial"/>
          <w:sz w:val="24"/>
          <w:szCs w:val="24"/>
        </w:rPr>
        <w:t xml:space="preserve">g recombinant, purified C-terminus truncated, constitutively active p53, a kind gift from Dr. Michelle Barton at MD Anderson Cancer Center, Houston. Specific competitor </w:t>
      </w:r>
      <w:proofErr w:type="spellStart"/>
      <w:r w:rsidRPr="00456091">
        <w:rPr>
          <w:rFonts w:ascii="Arial" w:hAnsi="Arial" w:cs="Arial"/>
          <w:sz w:val="24"/>
          <w:szCs w:val="24"/>
        </w:rPr>
        <w:t>oligonucleotides</w:t>
      </w:r>
      <w:proofErr w:type="spellEnd"/>
      <w:r w:rsidRPr="00456091">
        <w:rPr>
          <w:rFonts w:ascii="Arial" w:hAnsi="Arial" w:cs="Arial"/>
          <w:sz w:val="24"/>
          <w:szCs w:val="24"/>
        </w:rPr>
        <w:t xml:space="preserve"> were added in 200-fold molar excess 15 min before addition of the radioactive probe. 25,000cpm labeled probe was used for each reaction. P53-probe complexes were quantified using the </w:t>
      </w:r>
      <w:proofErr w:type="spellStart"/>
      <w:r w:rsidRPr="00456091">
        <w:rPr>
          <w:rFonts w:ascii="Arial" w:hAnsi="Arial" w:cs="Arial"/>
          <w:sz w:val="24"/>
          <w:szCs w:val="24"/>
        </w:rPr>
        <w:t>AlphaImager</w:t>
      </w:r>
      <w:proofErr w:type="spellEnd"/>
      <w:r w:rsidRPr="00456091">
        <w:rPr>
          <w:rFonts w:ascii="Arial" w:hAnsi="Arial" w:cs="Arial"/>
          <w:sz w:val="24"/>
          <w:szCs w:val="24"/>
        </w:rPr>
        <w:t xml:space="preserve"> software and plotted as Integrated Density Value after background subtraction</w:t>
      </w:r>
      <w:r>
        <w:rPr>
          <w:rFonts w:ascii="Arial" w:hAnsi="Arial" w:cs="Arial"/>
          <w:sz w:val="24"/>
          <w:szCs w:val="24"/>
        </w:rPr>
        <w:t xml:space="preserve"> (Fig. S2C)</w:t>
      </w:r>
      <w:r w:rsidRPr="00456091">
        <w:rPr>
          <w:rFonts w:ascii="Arial" w:hAnsi="Arial" w:cs="Arial"/>
          <w:sz w:val="24"/>
          <w:szCs w:val="24"/>
        </w:rPr>
        <w:t>.</w:t>
      </w:r>
    </w:p>
    <w:p w:rsidR="00EC743E" w:rsidRDefault="00EC743E" w:rsidP="00EC743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EC743E" w:rsidRPr="00456091" w:rsidRDefault="00EC743E" w:rsidP="00EC743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56091">
        <w:rPr>
          <w:rFonts w:ascii="Arial" w:hAnsi="Arial" w:cs="Arial"/>
          <w:b/>
          <w:sz w:val="24"/>
          <w:szCs w:val="24"/>
        </w:rPr>
        <w:t>Calculation of percent conservation for EMSA sites</w:t>
      </w:r>
      <w:r>
        <w:rPr>
          <w:rFonts w:ascii="Arial" w:hAnsi="Arial" w:cs="Arial"/>
          <w:sz w:val="24"/>
          <w:szCs w:val="24"/>
        </w:rPr>
        <w:t xml:space="preserve"> - The p</w:t>
      </w:r>
      <w:r w:rsidRPr="00456091">
        <w:rPr>
          <w:rFonts w:ascii="Arial" w:hAnsi="Arial" w:cs="Arial"/>
          <w:sz w:val="24"/>
          <w:szCs w:val="24"/>
        </w:rPr>
        <w:t xml:space="preserve">53 binding motifs that were localized in UCSC browser were analyzed for the Placental Mammal </w:t>
      </w:r>
      <w:proofErr w:type="spellStart"/>
      <w:r w:rsidRPr="00456091">
        <w:rPr>
          <w:rFonts w:ascii="Arial" w:hAnsi="Arial" w:cs="Arial"/>
          <w:sz w:val="24"/>
          <w:szCs w:val="24"/>
        </w:rPr>
        <w:t>Basewise</w:t>
      </w:r>
      <w:proofErr w:type="spellEnd"/>
      <w:r w:rsidRPr="00456091">
        <w:rPr>
          <w:rFonts w:ascii="Arial" w:hAnsi="Arial" w:cs="Arial"/>
          <w:sz w:val="24"/>
          <w:szCs w:val="24"/>
        </w:rPr>
        <w:t xml:space="preserve"> Conservation by </w:t>
      </w:r>
      <w:proofErr w:type="spellStart"/>
      <w:r w:rsidRPr="00456091">
        <w:rPr>
          <w:rFonts w:ascii="Arial" w:hAnsi="Arial" w:cs="Arial"/>
          <w:sz w:val="24"/>
          <w:szCs w:val="24"/>
        </w:rPr>
        <w:t>PhyloP</w:t>
      </w:r>
      <w:proofErr w:type="spellEnd"/>
      <w:r w:rsidRPr="00456091">
        <w:rPr>
          <w:rFonts w:ascii="Arial" w:hAnsi="Arial" w:cs="Arial"/>
          <w:sz w:val="24"/>
          <w:szCs w:val="24"/>
        </w:rPr>
        <w:t>. In this analysis, the program statistically calculated the genomic conservation of those motifs from 30 vertebrate species; the sites of nucleotides predicted to be conserved are assigned positive scores, while sites predicted to be fast-evolving are assigned negative scores, for each of which the relative frequency was calculated. The cumulative relative frequency (CRF) interprets the percentage of all the fast-evolving sites; on the other hand, “1.0-CRF” interprets the percentage of all the conserved sites, defined as the percentage conservation.</w:t>
      </w:r>
    </w:p>
    <w:p w:rsidR="00EC743E" w:rsidRPr="00456091" w:rsidRDefault="00EC743E" w:rsidP="00EC743E">
      <w:pPr>
        <w:spacing w:line="480" w:lineRule="auto"/>
        <w:jc w:val="both"/>
        <w:rPr>
          <w:rFonts w:ascii="Arial" w:hAnsi="Arial" w:cs="Arial"/>
          <w:color w:val="1F497D"/>
          <w:sz w:val="24"/>
          <w:szCs w:val="24"/>
        </w:rPr>
      </w:pPr>
    </w:p>
    <w:p w:rsidR="00EC743E" w:rsidRPr="00456091" w:rsidRDefault="00EC743E" w:rsidP="00EC743E">
      <w:pPr>
        <w:spacing w:line="48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56091">
        <w:rPr>
          <w:rFonts w:ascii="Arial" w:hAnsi="Arial" w:cs="Arial"/>
          <w:b/>
          <w:sz w:val="24"/>
          <w:szCs w:val="24"/>
        </w:rPr>
        <w:t xml:space="preserve">Microarray – </w:t>
      </w:r>
      <w:r w:rsidRPr="00456091">
        <w:rPr>
          <w:rFonts w:ascii="Arial" w:hAnsi="Arial" w:cs="Arial"/>
          <w:sz w:val="24"/>
          <w:szCs w:val="24"/>
        </w:rPr>
        <w:t>RNA was prepared from three pairs of</w:t>
      </w:r>
      <w:r w:rsidRPr="00456091">
        <w:rPr>
          <w:rFonts w:ascii="Arial" w:hAnsi="Arial" w:cs="Arial"/>
          <w:b/>
          <w:sz w:val="24"/>
          <w:szCs w:val="24"/>
        </w:rPr>
        <w:t xml:space="preserve"> </w:t>
      </w:r>
      <w:r w:rsidRPr="00456091">
        <w:rPr>
          <w:rFonts w:ascii="Arial" w:hAnsi="Arial" w:cs="Arial"/>
          <w:sz w:val="24"/>
          <w:szCs w:val="24"/>
        </w:rPr>
        <w:t>litter-matched</w:t>
      </w:r>
      <w:r w:rsidRPr="00456091">
        <w:rPr>
          <w:rFonts w:ascii="Arial" w:hAnsi="Arial" w:cs="Arial"/>
          <w:b/>
          <w:sz w:val="24"/>
          <w:szCs w:val="24"/>
        </w:rPr>
        <w:t xml:space="preserve"> </w:t>
      </w:r>
      <w:r w:rsidRPr="00E86674">
        <w:rPr>
          <w:rFonts w:ascii="Arial" w:hAnsi="Arial" w:cs="Arial"/>
          <w:i/>
          <w:sz w:val="24"/>
          <w:szCs w:val="24"/>
        </w:rPr>
        <w:t>p53</w:t>
      </w:r>
      <w:r w:rsidRPr="00E86674">
        <w:rPr>
          <w:rFonts w:ascii="Arial" w:hAnsi="Arial" w:cs="Arial"/>
          <w:i/>
          <w:sz w:val="24"/>
          <w:szCs w:val="24"/>
          <w:vertAlign w:val="superscript"/>
        </w:rPr>
        <w:t>+/+</w:t>
      </w:r>
      <w:r w:rsidRPr="00456091">
        <w:rPr>
          <w:rFonts w:ascii="Arial" w:hAnsi="Arial" w:cs="Arial"/>
          <w:sz w:val="24"/>
          <w:szCs w:val="24"/>
        </w:rPr>
        <w:t xml:space="preserve"> and </w:t>
      </w:r>
      <w:r w:rsidRPr="00E86674">
        <w:rPr>
          <w:rFonts w:ascii="Arial" w:hAnsi="Arial" w:cs="Arial"/>
          <w:i/>
          <w:sz w:val="24"/>
          <w:szCs w:val="24"/>
        </w:rPr>
        <w:t>p53</w:t>
      </w:r>
      <w:r w:rsidRPr="00E86674">
        <w:rPr>
          <w:rFonts w:ascii="Arial" w:hAnsi="Arial" w:cs="Arial"/>
          <w:i/>
          <w:sz w:val="24"/>
          <w:szCs w:val="24"/>
          <w:vertAlign w:val="superscript"/>
        </w:rPr>
        <w:t>-/-</w:t>
      </w:r>
      <w:r w:rsidRPr="00456091">
        <w:rPr>
          <w:rFonts w:ascii="Arial" w:hAnsi="Arial" w:cs="Arial"/>
          <w:sz w:val="24"/>
          <w:szCs w:val="24"/>
        </w:rPr>
        <w:t xml:space="preserve"> E15.5 kidneys, amplified, labeled and the</w:t>
      </w:r>
      <w:r w:rsidRPr="00456091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spellStart"/>
      <w:r w:rsidRPr="00456091">
        <w:rPr>
          <w:rFonts w:ascii="Arial" w:hAnsi="Arial" w:cs="Arial"/>
          <w:sz w:val="24"/>
          <w:szCs w:val="24"/>
          <w:lang w:eastAsia="zh-CN"/>
        </w:rPr>
        <w:t>cDNA</w:t>
      </w:r>
      <w:proofErr w:type="spellEnd"/>
      <w:r w:rsidRPr="00456091">
        <w:rPr>
          <w:rFonts w:ascii="Arial" w:hAnsi="Arial" w:cs="Arial"/>
          <w:sz w:val="24"/>
          <w:szCs w:val="24"/>
          <w:lang w:eastAsia="zh-CN"/>
        </w:rPr>
        <w:t xml:space="preserve"> hybridized to Agilent 4x44K Whole Mouse Genome Microarray</w:t>
      </w:r>
      <w:r w:rsidRPr="00456091">
        <w:rPr>
          <w:rFonts w:ascii="Arial" w:hAnsi="Arial" w:cs="Arial"/>
          <w:sz w:val="24"/>
          <w:szCs w:val="24"/>
        </w:rPr>
        <w:t xml:space="preserve"> slide from Agilent Technologies. To prevent bias from signaling detection on different colors (Cy5 – Red, Cy3 – Green), we applied dye-swap strategy to this experiment, in which identical pairs of </w:t>
      </w:r>
      <w:r w:rsidRPr="00A827E7">
        <w:rPr>
          <w:rFonts w:ascii="Arial" w:hAnsi="Arial" w:cs="Arial"/>
          <w:i/>
          <w:sz w:val="24"/>
          <w:szCs w:val="24"/>
        </w:rPr>
        <w:t>p53</w:t>
      </w:r>
      <w:r w:rsidRPr="00A827E7">
        <w:rPr>
          <w:rFonts w:ascii="Arial" w:hAnsi="Arial" w:cs="Arial"/>
          <w:i/>
          <w:sz w:val="24"/>
          <w:szCs w:val="24"/>
          <w:vertAlign w:val="superscript"/>
        </w:rPr>
        <w:t>+/+</w:t>
      </w:r>
      <w:r w:rsidRPr="00456091">
        <w:rPr>
          <w:rFonts w:ascii="Arial" w:hAnsi="Arial" w:cs="Arial"/>
          <w:sz w:val="24"/>
          <w:szCs w:val="24"/>
        </w:rPr>
        <w:t xml:space="preserve"> &amp; </w:t>
      </w:r>
      <w:r w:rsidRPr="00A827E7">
        <w:rPr>
          <w:rFonts w:ascii="Arial" w:hAnsi="Arial" w:cs="Arial"/>
          <w:i/>
          <w:sz w:val="24"/>
          <w:szCs w:val="24"/>
        </w:rPr>
        <w:t>p53</w:t>
      </w:r>
      <w:r w:rsidRPr="00A827E7">
        <w:rPr>
          <w:rFonts w:ascii="Arial" w:hAnsi="Arial" w:cs="Arial"/>
          <w:i/>
          <w:sz w:val="24"/>
          <w:szCs w:val="24"/>
          <w:vertAlign w:val="superscript"/>
        </w:rPr>
        <w:t>-/-</w:t>
      </w:r>
      <w:r w:rsidRPr="004560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6091">
        <w:rPr>
          <w:rFonts w:ascii="Arial" w:hAnsi="Arial" w:cs="Arial"/>
          <w:sz w:val="24"/>
          <w:szCs w:val="24"/>
        </w:rPr>
        <w:t>cDNA</w:t>
      </w:r>
      <w:proofErr w:type="spellEnd"/>
      <w:r w:rsidRPr="00456091">
        <w:rPr>
          <w:rFonts w:ascii="Arial" w:hAnsi="Arial" w:cs="Arial"/>
          <w:sz w:val="24"/>
          <w:szCs w:val="24"/>
        </w:rPr>
        <w:t xml:space="preserve"> samples were reversely labeled by Cy5 and Cy3 into two groups. Raw data were analyzed using Gene Spring software (</w:t>
      </w:r>
      <w:hyperlink r:id="rId6" w:history="1">
        <w:r w:rsidRPr="00456091">
          <w:rPr>
            <w:rStyle w:val="Hyperlink"/>
            <w:rFonts w:ascii="Arial" w:hAnsi="Arial" w:cs="Arial"/>
            <w:sz w:val="24"/>
            <w:szCs w:val="24"/>
          </w:rPr>
          <w:t>http://www.genomics.agilent.com</w:t>
        </w:r>
      </w:hyperlink>
      <w:r w:rsidRPr="00456091">
        <w:rPr>
          <w:rFonts w:ascii="Arial" w:hAnsi="Arial" w:cs="Arial"/>
          <w:sz w:val="24"/>
          <w:szCs w:val="24"/>
        </w:rPr>
        <w:t xml:space="preserve">). </w:t>
      </w:r>
      <w:proofErr w:type="gramStart"/>
      <w:r w:rsidRPr="00456091">
        <w:rPr>
          <w:rFonts w:ascii="Arial" w:hAnsi="Arial" w:cs="Arial"/>
          <w:sz w:val="24"/>
          <w:szCs w:val="24"/>
        </w:rPr>
        <w:t xml:space="preserve">Only genes, showing a significant (p&lt;0.05) differential change in expression after </w:t>
      </w:r>
      <w:proofErr w:type="spellStart"/>
      <w:r w:rsidRPr="00456091">
        <w:rPr>
          <w:rFonts w:ascii="Arial" w:hAnsi="Arial" w:cs="Arial"/>
          <w:sz w:val="24"/>
          <w:szCs w:val="24"/>
        </w:rPr>
        <w:t>Benjamini</w:t>
      </w:r>
      <w:proofErr w:type="spellEnd"/>
      <w:r w:rsidRPr="00456091">
        <w:rPr>
          <w:rFonts w:ascii="Arial" w:hAnsi="Arial" w:cs="Arial"/>
          <w:sz w:val="24"/>
          <w:szCs w:val="24"/>
        </w:rPr>
        <w:t xml:space="preserve"> and Hochberg false discovery rate c</w:t>
      </w:r>
      <w:r>
        <w:rPr>
          <w:rFonts w:ascii="Arial" w:hAnsi="Arial" w:cs="Arial"/>
          <w:sz w:val="24"/>
          <w:szCs w:val="24"/>
        </w:rPr>
        <w:t>orrection in the three datasets</w:t>
      </w:r>
      <w:r w:rsidRPr="00456091">
        <w:rPr>
          <w:rFonts w:ascii="Arial" w:hAnsi="Arial" w:cs="Arial"/>
          <w:sz w:val="24"/>
          <w:szCs w:val="24"/>
        </w:rPr>
        <w:t xml:space="preserve"> were used for further analyses.</w:t>
      </w:r>
      <w:proofErr w:type="gramEnd"/>
    </w:p>
    <w:p w:rsidR="00EC743E" w:rsidRDefault="00EC743E" w:rsidP="00EC743E">
      <w:pPr>
        <w:spacing w:line="48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C743E" w:rsidRPr="00EC743E" w:rsidRDefault="00EC743E" w:rsidP="00EC743E">
      <w:pPr>
        <w:spacing w:line="48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C743E">
        <w:rPr>
          <w:rFonts w:asciiTheme="minorHAnsi" w:hAnsiTheme="minorHAnsi" w:cstheme="minorHAnsi"/>
          <w:b/>
          <w:color w:val="000000"/>
          <w:sz w:val="24"/>
          <w:szCs w:val="24"/>
        </w:rPr>
        <w:t>Supporting Information Legends</w:t>
      </w:r>
    </w:p>
    <w:p w:rsidR="00EC743E" w:rsidRPr="00456091" w:rsidRDefault="00EC743E" w:rsidP="00EC743E">
      <w:pPr>
        <w:spacing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503A3">
        <w:rPr>
          <w:rFonts w:ascii="Arial" w:hAnsi="Arial" w:cs="Arial"/>
          <w:b/>
          <w:color w:val="000000"/>
          <w:sz w:val="24"/>
          <w:szCs w:val="24"/>
        </w:rPr>
        <w:t>Fig.</w:t>
      </w:r>
      <w:proofErr w:type="gramEnd"/>
      <w:r w:rsidRPr="009503A3">
        <w:rPr>
          <w:rFonts w:ascii="Arial" w:hAnsi="Arial" w:cs="Arial"/>
          <w:b/>
          <w:color w:val="000000"/>
          <w:sz w:val="24"/>
          <w:szCs w:val="24"/>
        </w:rPr>
        <w:t xml:space="preserve"> S1</w:t>
      </w:r>
      <w:r w:rsidRPr="00456091">
        <w:rPr>
          <w:rFonts w:ascii="Arial" w:hAnsi="Arial" w:cs="Arial"/>
          <w:color w:val="000000"/>
          <w:sz w:val="24"/>
          <w:szCs w:val="24"/>
        </w:rPr>
        <w:t xml:space="preserve">. </w:t>
      </w:r>
      <w:r w:rsidRPr="009503A3">
        <w:rPr>
          <w:rFonts w:ascii="Arial" w:hAnsi="Arial" w:cs="Arial"/>
          <w:b/>
          <w:color w:val="000000"/>
          <w:sz w:val="24"/>
          <w:szCs w:val="24"/>
        </w:rPr>
        <w:t>A</w:t>
      </w:r>
      <w:r w:rsidRPr="00706732">
        <w:rPr>
          <w:rFonts w:ascii="Arial" w:hAnsi="Arial" w:cs="Arial"/>
          <w:b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</w:t>
      </w:r>
      <w:r w:rsidRPr="00456091">
        <w:rPr>
          <w:rFonts w:ascii="Arial" w:hAnsi="Arial" w:cs="Arial"/>
          <w:color w:val="000000"/>
          <w:sz w:val="24"/>
          <w:szCs w:val="24"/>
        </w:rPr>
        <w:t>53</w:t>
      </w:r>
      <w:proofErr w:type="gramEnd"/>
      <w:r w:rsidRPr="00456091">
        <w:rPr>
          <w:rFonts w:ascii="Arial" w:hAnsi="Arial" w:cs="Arial"/>
          <w:color w:val="000000"/>
          <w:sz w:val="24"/>
          <w:szCs w:val="24"/>
        </w:rPr>
        <w:t xml:space="preserve"> is expressed in both mK3 and mK4 cells. Western blot was done on whole cell </w:t>
      </w:r>
      <w:proofErr w:type="spellStart"/>
      <w:r w:rsidRPr="00456091">
        <w:rPr>
          <w:rFonts w:ascii="Arial" w:hAnsi="Arial" w:cs="Arial"/>
          <w:color w:val="000000"/>
          <w:sz w:val="24"/>
          <w:szCs w:val="24"/>
        </w:rPr>
        <w:t>lysates</w:t>
      </w:r>
      <w:proofErr w:type="spellEnd"/>
      <w:r w:rsidRPr="00456091">
        <w:rPr>
          <w:rFonts w:ascii="Arial" w:hAnsi="Arial" w:cs="Arial"/>
          <w:color w:val="000000"/>
          <w:sz w:val="24"/>
          <w:szCs w:val="24"/>
        </w:rPr>
        <w:t xml:space="preserve">. </w:t>
      </w:r>
      <w:r w:rsidRPr="009503A3">
        <w:rPr>
          <w:rFonts w:ascii="Arial" w:hAnsi="Arial" w:cs="Arial"/>
          <w:b/>
          <w:color w:val="000000"/>
          <w:sz w:val="24"/>
          <w:szCs w:val="24"/>
        </w:rPr>
        <w:t>B</w:t>
      </w:r>
      <w:r w:rsidRPr="00706732">
        <w:rPr>
          <w:rFonts w:ascii="Arial" w:hAnsi="Arial" w:cs="Arial"/>
          <w:b/>
          <w:color w:val="000000"/>
          <w:sz w:val="24"/>
          <w:szCs w:val="24"/>
        </w:rPr>
        <w:t xml:space="preserve">) </w:t>
      </w:r>
      <w:r w:rsidRPr="00456091">
        <w:rPr>
          <w:rFonts w:ascii="Arial" w:hAnsi="Arial" w:cs="Arial"/>
          <w:color w:val="000000"/>
          <w:sz w:val="24"/>
          <w:szCs w:val="24"/>
        </w:rPr>
        <w:t>Pax2 is expressed in mK4 cells but not in mK3 cells.</w:t>
      </w:r>
    </w:p>
    <w:p w:rsidR="00EC743E" w:rsidRPr="00456091" w:rsidRDefault="00EC743E" w:rsidP="00EC743E">
      <w:pPr>
        <w:spacing w:line="48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C743E" w:rsidRDefault="00EC743E" w:rsidP="00EC743E">
      <w:pPr>
        <w:spacing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503A3">
        <w:rPr>
          <w:rFonts w:ascii="Arial" w:hAnsi="Arial" w:cs="Arial"/>
          <w:b/>
          <w:color w:val="000000"/>
          <w:sz w:val="24"/>
          <w:szCs w:val="24"/>
        </w:rPr>
        <w:t>Fig.</w:t>
      </w:r>
      <w:proofErr w:type="gramEnd"/>
      <w:r w:rsidRPr="009503A3">
        <w:rPr>
          <w:rFonts w:ascii="Arial" w:hAnsi="Arial" w:cs="Arial"/>
          <w:b/>
          <w:color w:val="000000"/>
          <w:sz w:val="24"/>
          <w:szCs w:val="24"/>
        </w:rPr>
        <w:t xml:space="preserve"> S2. </w:t>
      </w:r>
      <w:r>
        <w:rPr>
          <w:rFonts w:ascii="Arial" w:hAnsi="Arial" w:cs="Arial"/>
          <w:b/>
          <w:color w:val="000000"/>
          <w:sz w:val="24"/>
          <w:szCs w:val="24"/>
        </w:rPr>
        <w:t>EMSA shows p</w:t>
      </w:r>
      <w:r w:rsidRPr="009503A3">
        <w:rPr>
          <w:rFonts w:ascii="Arial" w:hAnsi="Arial" w:cs="Arial"/>
          <w:b/>
          <w:color w:val="000000"/>
          <w:sz w:val="24"/>
          <w:szCs w:val="24"/>
        </w:rPr>
        <w:t xml:space="preserve">53 binding to </w:t>
      </w:r>
      <w:r w:rsidRPr="009503A3">
        <w:rPr>
          <w:rFonts w:ascii="Arial" w:hAnsi="Arial" w:cs="Arial"/>
          <w:b/>
          <w:i/>
          <w:color w:val="000000"/>
          <w:sz w:val="24"/>
          <w:szCs w:val="24"/>
        </w:rPr>
        <w:t xml:space="preserve">in </w:t>
      </w:r>
      <w:proofErr w:type="spellStart"/>
      <w:r w:rsidRPr="009503A3">
        <w:rPr>
          <w:rFonts w:ascii="Arial" w:hAnsi="Arial" w:cs="Arial"/>
          <w:b/>
          <w:i/>
          <w:color w:val="000000"/>
          <w:sz w:val="24"/>
          <w:szCs w:val="24"/>
        </w:rPr>
        <w:t>silico</w:t>
      </w:r>
      <w:proofErr w:type="spellEnd"/>
      <w:r w:rsidRPr="009503A3">
        <w:rPr>
          <w:rFonts w:ascii="Arial" w:hAnsi="Arial" w:cs="Arial"/>
          <w:b/>
          <w:color w:val="000000"/>
          <w:sz w:val="24"/>
          <w:szCs w:val="24"/>
        </w:rPr>
        <w:t xml:space="preserve"> identified sites in and around the p53-enriched region in the </w:t>
      </w:r>
      <w:r w:rsidRPr="00A742DD">
        <w:rPr>
          <w:rFonts w:ascii="Arial" w:hAnsi="Arial" w:cs="Arial"/>
          <w:b/>
          <w:i/>
          <w:color w:val="000000"/>
          <w:sz w:val="24"/>
          <w:szCs w:val="24"/>
        </w:rPr>
        <w:t>Pax2</w:t>
      </w:r>
      <w:r w:rsidRPr="009503A3">
        <w:rPr>
          <w:rFonts w:ascii="Arial" w:hAnsi="Arial" w:cs="Arial"/>
          <w:b/>
          <w:color w:val="000000"/>
          <w:sz w:val="24"/>
          <w:szCs w:val="24"/>
        </w:rPr>
        <w:t xml:space="preserve"> promoter.</w:t>
      </w:r>
      <w:r w:rsidRPr="004560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03A3">
        <w:rPr>
          <w:rFonts w:ascii="Arial" w:hAnsi="Arial" w:cs="Arial"/>
          <w:b/>
          <w:color w:val="000000"/>
          <w:sz w:val="24"/>
          <w:szCs w:val="24"/>
        </w:rPr>
        <w:t>A</w:t>
      </w:r>
      <w:r w:rsidRPr="00A742DD">
        <w:rPr>
          <w:rFonts w:ascii="Arial" w:hAnsi="Arial" w:cs="Arial"/>
          <w:b/>
          <w:color w:val="000000"/>
          <w:sz w:val="24"/>
          <w:szCs w:val="24"/>
        </w:rPr>
        <w:t>)</w:t>
      </w:r>
      <w:r w:rsidRPr="004560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6091">
        <w:rPr>
          <w:rFonts w:ascii="Arial" w:hAnsi="Arial" w:cs="Arial"/>
          <w:color w:val="000000"/>
          <w:sz w:val="24"/>
          <w:szCs w:val="24"/>
          <w:vertAlign w:val="superscript"/>
        </w:rPr>
        <w:t>32</w:t>
      </w:r>
      <w:r w:rsidRPr="00456091">
        <w:rPr>
          <w:rFonts w:ascii="Arial" w:hAnsi="Arial" w:cs="Arial"/>
          <w:color w:val="000000"/>
          <w:sz w:val="24"/>
          <w:szCs w:val="24"/>
        </w:rPr>
        <w:t>P-label</w:t>
      </w:r>
      <w:r>
        <w:rPr>
          <w:rFonts w:ascii="Arial" w:hAnsi="Arial" w:cs="Arial"/>
          <w:color w:val="000000"/>
          <w:sz w:val="24"/>
          <w:szCs w:val="24"/>
        </w:rPr>
        <w:t>led</w:t>
      </w:r>
      <w:r w:rsidRPr="0045609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56091">
        <w:rPr>
          <w:rFonts w:ascii="Arial" w:hAnsi="Arial" w:cs="Arial"/>
          <w:color w:val="000000"/>
          <w:sz w:val="24"/>
          <w:szCs w:val="24"/>
        </w:rPr>
        <w:t>oligonucleotides</w:t>
      </w:r>
      <w:proofErr w:type="spellEnd"/>
      <w:r w:rsidRPr="00456091">
        <w:rPr>
          <w:rFonts w:ascii="Arial" w:hAnsi="Arial" w:cs="Arial"/>
          <w:color w:val="000000"/>
          <w:sz w:val="24"/>
          <w:szCs w:val="24"/>
        </w:rPr>
        <w:t xml:space="preserve"> (Table 1) were incubated with recombinant, </w:t>
      </w:r>
      <w:r>
        <w:rPr>
          <w:rFonts w:ascii="Arial" w:hAnsi="Arial" w:cs="Arial"/>
          <w:sz w:val="24"/>
          <w:szCs w:val="24"/>
        </w:rPr>
        <w:t>purified C terminus-</w:t>
      </w:r>
      <w:r w:rsidRPr="00456091">
        <w:rPr>
          <w:rFonts w:ascii="Arial" w:hAnsi="Arial" w:cs="Arial"/>
          <w:sz w:val="24"/>
          <w:szCs w:val="24"/>
        </w:rPr>
        <w:t>truncated and constitutively active p53</w:t>
      </w:r>
      <w:r w:rsidRPr="00456091">
        <w:rPr>
          <w:rFonts w:ascii="Arial" w:hAnsi="Arial" w:cs="Arial"/>
          <w:color w:val="000000"/>
          <w:sz w:val="24"/>
          <w:szCs w:val="24"/>
        </w:rPr>
        <w:t>. C, p53 consensus sequence (</w:t>
      </w:r>
      <w:r>
        <w:rPr>
          <w:rFonts w:ascii="Arial" w:hAnsi="Arial" w:cs="Arial"/>
          <w:color w:val="000000"/>
          <w:sz w:val="24"/>
          <w:szCs w:val="24"/>
        </w:rPr>
        <w:fldChar w:fldCharType="begin"/>
      </w:r>
      <w:r>
        <w:rPr>
          <w:rFonts w:ascii="Arial" w:hAnsi="Arial" w:cs="Arial"/>
          <w:color w:val="000000"/>
          <w:sz w:val="24"/>
          <w:szCs w:val="24"/>
        </w:rPr>
        <w:instrText xml:space="preserve"> ADDIN EN.CITE &lt;EndNote&gt;&lt;Cite&gt;&lt;Author&gt;el-Deiry&lt;/Author&gt;&lt;Year&gt;1992&lt;/Year&gt;&lt;RecNum&gt;1293&lt;/RecNum&gt;&lt;DisplayText&gt;[52]&lt;/DisplayText&gt;&lt;record&gt;&lt;rec-number&gt;1293&lt;/rec-number&gt;&lt;foreign-keys&gt;&lt;key app="EN" db-id="50ft0vr20rfrrjesdv5xrwt2fa2estpxzr5f"&gt;1293&lt;/key&gt;&lt;/foreign-keys&gt;&lt;ref-type name="Journal Article"&gt;17&lt;/ref-type&gt;&lt;contributors&gt;&lt;authors&gt;&lt;author&gt;el-Deiry WS, &lt;/author&gt;&lt;author&gt;Kern SE, &lt;/author&gt;&lt;author&gt;Pietenpol JA, &lt;/author&gt;&lt;author&gt;Kinzler KW, &lt;/author&gt;&lt;author&gt;Vogelstein B,&lt;/author&gt;&lt;/authors&gt;&lt;/contributors&gt;&lt;auth-address&gt;Oncology Center, Johns Hopkins University School of Medicine, Baltimore, Maryland 21231.&lt;/auth-address&gt;&lt;titles&gt;&lt;title&gt;Definition of a consensus binding site for p53&lt;/title&gt;&lt;secondary-title&gt;Nat Genet&lt;/secondary-title&gt;&lt;/titles&gt;&lt;periodical&gt;&lt;full-title&gt;Nat Genet&lt;/full-title&gt;&lt;/periodical&gt;&lt;pages&gt;45-9&lt;/pages&gt;&lt;volume&gt;1&lt;/volume&gt;&lt;number&gt;1&lt;/number&gt;&lt;edition&gt;1992/04/01&lt;/edition&gt;&lt;keywords&gt;&lt;keyword&gt;Base Sequence&lt;/keyword&gt;&lt;keyword&gt;Binding Sites&lt;/keyword&gt;&lt;keyword&gt;Cloning, Molecular&lt;/keyword&gt;&lt;keyword&gt;Consensus Sequence&lt;/keyword&gt;&lt;keyword&gt;DNA/genetics/*metabolism&lt;/keyword&gt;&lt;keyword&gt;Humans&lt;/keyword&gt;&lt;keyword&gt;Molecular Sequence Data&lt;/keyword&gt;&lt;keyword&gt;Mutation&lt;/keyword&gt;&lt;keyword&gt;Polymerase Chain Reaction&lt;/keyword&gt;&lt;keyword&gt;Protein Binding&lt;/keyword&gt;&lt;keyword&gt;Tumor Suppressor Protein p53/genetics/*metabolism&lt;/keyword&gt;&lt;/keywords&gt;&lt;dates&gt;&lt;year&gt;1992&lt;/year&gt;&lt;pub-dates&gt;&lt;date&gt;Apr&lt;/date&gt;&lt;/pub-dates&gt;&lt;/dates&gt;&lt;isbn&gt;1061-4036 (Print)&amp;#xD;1061-4036 (Linking)&lt;/isbn&gt;&lt;accession-num&gt;1301998&lt;/accession-num&gt;&lt;urls&gt;&lt;related-urls&gt;&lt;url&gt;http://www.ncbi.nlm.nih.gov/pubmed/1301998&lt;/url&gt;&lt;/related-urls&gt;&lt;/urls&gt;&lt;electronic-resource-num&gt;10.1038/ng0492-45&lt;/electronic-resource-num&gt;&lt;language&gt;eng&lt;/language&gt;&lt;/record&gt;&lt;/Cite&gt;&lt;/EndNote&gt;</w:instrText>
      </w:r>
      <w:r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  <w:szCs w:val="24"/>
        </w:rPr>
        <w:t>[</w:t>
      </w:r>
      <w:hyperlink w:anchor="_ENREF_52" w:tooltip="el-Deiry WS, 1992 #1293" w:history="1">
        <w:r>
          <w:rPr>
            <w:rFonts w:ascii="Arial" w:hAnsi="Arial" w:cs="Arial"/>
            <w:noProof/>
            <w:color w:val="000000"/>
            <w:sz w:val="24"/>
            <w:szCs w:val="24"/>
          </w:rPr>
          <w:t>52</w:t>
        </w:r>
      </w:hyperlink>
      <w:r>
        <w:rPr>
          <w:rFonts w:ascii="Arial" w:hAnsi="Arial" w:cs="Arial"/>
          <w:noProof/>
          <w:color w:val="000000"/>
          <w:sz w:val="24"/>
          <w:szCs w:val="24"/>
        </w:rPr>
        <w:t>]</w:t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r w:rsidRPr="00456091">
        <w:rPr>
          <w:rFonts w:ascii="Arial" w:hAnsi="Arial" w:cs="Arial"/>
          <w:color w:val="000000"/>
          <w:sz w:val="24"/>
          <w:szCs w:val="24"/>
        </w:rPr>
        <w:t xml:space="preserve">). Free probe and DNA-p53 complexes are indicated. </w:t>
      </w:r>
      <w:r w:rsidRPr="009503A3">
        <w:rPr>
          <w:rFonts w:ascii="Arial" w:hAnsi="Arial" w:cs="Arial"/>
          <w:b/>
          <w:color w:val="000000"/>
          <w:sz w:val="24"/>
          <w:szCs w:val="24"/>
        </w:rPr>
        <w:t>B</w:t>
      </w:r>
      <w:r w:rsidRPr="00A742DD">
        <w:rPr>
          <w:rFonts w:ascii="Arial" w:hAnsi="Arial" w:cs="Arial"/>
          <w:b/>
          <w:color w:val="000000"/>
          <w:sz w:val="24"/>
          <w:szCs w:val="24"/>
        </w:rPr>
        <w:t>)</w:t>
      </w:r>
      <w:r w:rsidRPr="00456091">
        <w:rPr>
          <w:rFonts w:ascii="Arial" w:hAnsi="Arial" w:cs="Arial"/>
          <w:color w:val="000000"/>
          <w:sz w:val="24"/>
          <w:szCs w:val="24"/>
        </w:rPr>
        <w:t xml:space="preserve"> Competition by p53 binding </w:t>
      </w:r>
      <w:r w:rsidRPr="00456091">
        <w:rPr>
          <w:rFonts w:ascii="Arial" w:hAnsi="Arial" w:cs="Arial"/>
          <w:color w:val="000000"/>
          <w:sz w:val="24"/>
          <w:szCs w:val="24"/>
        </w:rPr>
        <w:lastRenderedPageBreak/>
        <w:t xml:space="preserve">sites identified in Pax2 promoter with </w:t>
      </w:r>
      <w:r>
        <w:rPr>
          <w:rFonts w:ascii="Arial" w:hAnsi="Arial" w:cs="Arial"/>
          <w:color w:val="000000"/>
          <w:sz w:val="24"/>
          <w:szCs w:val="24"/>
        </w:rPr>
        <w:t xml:space="preserve">the p53 </w:t>
      </w:r>
      <w:r w:rsidRPr="00456091">
        <w:rPr>
          <w:rFonts w:ascii="Arial" w:hAnsi="Arial" w:cs="Arial"/>
          <w:color w:val="000000"/>
          <w:sz w:val="24"/>
          <w:szCs w:val="24"/>
        </w:rPr>
        <w:t xml:space="preserve">consensus sequence. Labeled consensus </w:t>
      </w:r>
      <w:proofErr w:type="spellStart"/>
      <w:r w:rsidRPr="00456091">
        <w:rPr>
          <w:rFonts w:ascii="Arial" w:hAnsi="Arial" w:cs="Arial"/>
          <w:color w:val="000000"/>
          <w:sz w:val="24"/>
          <w:szCs w:val="24"/>
        </w:rPr>
        <w:t>oligo</w:t>
      </w:r>
      <w:r>
        <w:rPr>
          <w:rFonts w:ascii="Arial" w:hAnsi="Arial" w:cs="Arial"/>
          <w:color w:val="000000"/>
          <w:sz w:val="24"/>
          <w:szCs w:val="24"/>
        </w:rPr>
        <w:t>duplex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6091">
        <w:rPr>
          <w:rFonts w:ascii="Arial" w:hAnsi="Arial" w:cs="Arial"/>
          <w:color w:val="000000"/>
          <w:sz w:val="24"/>
          <w:szCs w:val="24"/>
        </w:rPr>
        <w:t>was incubated with p53 alone (lane 1) or in presence of unlabe</w:t>
      </w:r>
      <w:r>
        <w:rPr>
          <w:rFonts w:ascii="Arial" w:hAnsi="Arial" w:cs="Arial"/>
          <w:color w:val="000000"/>
          <w:sz w:val="24"/>
          <w:szCs w:val="24"/>
        </w:rPr>
        <w:t xml:space="preserve">lled competitor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oligoduplexes</w:t>
      </w:r>
      <w:proofErr w:type="spellEnd"/>
      <w:r w:rsidRPr="00456091">
        <w:rPr>
          <w:rFonts w:ascii="Arial" w:hAnsi="Arial" w:cs="Arial"/>
          <w:color w:val="000000"/>
          <w:sz w:val="24"/>
          <w:szCs w:val="24"/>
        </w:rPr>
        <w:t xml:space="preserve"> as described</w:t>
      </w:r>
      <w:r>
        <w:rPr>
          <w:rFonts w:ascii="Arial" w:hAnsi="Arial" w:cs="Arial"/>
          <w:color w:val="000000"/>
          <w:sz w:val="24"/>
          <w:szCs w:val="24"/>
        </w:rPr>
        <w:t xml:space="preserve"> in Suppl. Methods</w:t>
      </w:r>
      <w:r w:rsidRPr="00456091">
        <w:rPr>
          <w:rFonts w:ascii="Arial" w:hAnsi="Arial" w:cs="Arial"/>
          <w:color w:val="000000"/>
          <w:sz w:val="24"/>
          <w:szCs w:val="24"/>
        </w:rPr>
        <w:t xml:space="preserve">. </w:t>
      </w:r>
      <w:r w:rsidRPr="00456091">
        <w:rPr>
          <w:rFonts w:ascii="Arial" w:hAnsi="Arial" w:cs="Arial"/>
          <w:sz w:val="24"/>
          <w:szCs w:val="24"/>
        </w:rPr>
        <w:t>D</w:t>
      </w:r>
      <w:r w:rsidRPr="00456091">
        <w:rPr>
          <w:rFonts w:ascii="Arial" w:hAnsi="Arial" w:cs="Arial"/>
          <w:color w:val="000000"/>
          <w:sz w:val="24"/>
          <w:szCs w:val="24"/>
        </w:rPr>
        <w:t xml:space="preserve">iminished consensus-p53 complex indicates effective competition. </w:t>
      </w:r>
      <w:r w:rsidRPr="009503A3">
        <w:rPr>
          <w:rFonts w:ascii="Arial" w:hAnsi="Arial" w:cs="Arial"/>
          <w:b/>
          <w:color w:val="000000"/>
          <w:sz w:val="24"/>
          <w:szCs w:val="24"/>
        </w:rPr>
        <w:t>C</w:t>
      </w:r>
      <w:r w:rsidRPr="00A742DD">
        <w:rPr>
          <w:rFonts w:ascii="Arial" w:hAnsi="Arial" w:cs="Arial"/>
          <w:b/>
          <w:color w:val="000000"/>
          <w:sz w:val="24"/>
          <w:szCs w:val="24"/>
        </w:rPr>
        <w:t>)</w:t>
      </w:r>
      <w:r w:rsidRPr="00456091">
        <w:rPr>
          <w:rFonts w:ascii="Arial" w:hAnsi="Arial" w:cs="Arial"/>
          <w:color w:val="000000"/>
          <w:sz w:val="24"/>
          <w:szCs w:val="24"/>
        </w:rPr>
        <w:t xml:space="preserve"> Inhibition of complex formation between p53 and consensus binding site by addition of various unlabelled competitor </w:t>
      </w:r>
      <w:proofErr w:type="spellStart"/>
      <w:r w:rsidRPr="00456091">
        <w:rPr>
          <w:rFonts w:ascii="Arial" w:hAnsi="Arial" w:cs="Arial"/>
          <w:color w:val="000000"/>
          <w:sz w:val="24"/>
          <w:szCs w:val="24"/>
        </w:rPr>
        <w:t>oligoduplexes</w:t>
      </w:r>
      <w:proofErr w:type="spellEnd"/>
      <w:r w:rsidRPr="00456091">
        <w:rPr>
          <w:rFonts w:ascii="Arial" w:hAnsi="Arial" w:cs="Arial"/>
          <w:color w:val="000000"/>
          <w:sz w:val="24"/>
          <w:szCs w:val="24"/>
        </w:rPr>
        <w:t xml:space="preserve"> was quantified and plotted. Unlabelled consensu</w:t>
      </w:r>
      <w:r>
        <w:rPr>
          <w:rFonts w:ascii="Arial" w:hAnsi="Arial" w:cs="Arial"/>
          <w:color w:val="000000"/>
          <w:sz w:val="24"/>
          <w:szCs w:val="24"/>
        </w:rPr>
        <w:t>s binding site and p21 promoter-</w:t>
      </w:r>
      <w:r w:rsidRPr="00456091">
        <w:rPr>
          <w:rFonts w:ascii="Arial" w:hAnsi="Arial" w:cs="Arial"/>
          <w:color w:val="000000"/>
          <w:sz w:val="24"/>
          <w:szCs w:val="24"/>
        </w:rPr>
        <w:t>p53 binding site compete effectively for p53 binding, whereas p53 binding sites from the Pax2 gene region (sites 1-14) show weak competition.</w:t>
      </w:r>
    </w:p>
    <w:p w:rsidR="00EC743E" w:rsidRPr="00456091" w:rsidRDefault="00EC743E" w:rsidP="00EC743E">
      <w:pPr>
        <w:spacing w:line="48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C743E" w:rsidRPr="00456091" w:rsidRDefault="00EC743E" w:rsidP="00EC743E">
      <w:pPr>
        <w:spacing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503A3">
        <w:rPr>
          <w:rFonts w:ascii="Arial" w:hAnsi="Arial" w:cs="Arial"/>
          <w:b/>
          <w:color w:val="000000"/>
          <w:sz w:val="24"/>
          <w:szCs w:val="24"/>
        </w:rPr>
        <w:t>Fig.</w:t>
      </w:r>
      <w:proofErr w:type="gramEnd"/>
      <w:r w:rsidRPr="009503A3">
        <w:rPr>
          <w:rFonts w:ascii="Arial" w:hAnsi="Arial" w:cs="Arial"/>
          <w:b/>
          <w:color w:val="000000"/>
          <w:sz w:val="24"/>
          <w:szCs w:val="24"/>
        </w:rPr>
        <w:t xml:space="preserve"> S3.</w:t>
      </w:r>
      <w:r w:rsidRPr="009503A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9503A3">
        <w:rPr>
          <w:rFonts w:ascii="Arial" w:hAnsi="Arial" w:cs="Arial"/>
          <w:b/>
          <w:sz w:val="24"/>
          <w:szCs w:val="24"/>
        </w:rPr>
        <w:t>p53</w:t>
      </w:r>
      <w:proofErr w:type="gramEnd"/>
      <w:r w:rsidRPr="009503A3">
        <w:rPr>
          <w:rFonts w:ascii="Arial" w:hAnsi="Arial" w:cs="Arial"/>
          <w:b/>
          <w:sz w:val="24"/>
          <w:szCs w:val="24"/>
        </w:rPr>
        <w:t xml:space="preserve"> binding sites are broadly scattered across the entire region including the intervening region between regions 1 and 2.</w:t>
      </w:r>
      <w:r w:rsidRPr="00456091">
        <w:rPr>
          <w:rFonts w:ascii="Arial" w:hAnsi="Arial" w:cs="Arial"/>
          <w:sz w:val="24"/>
          <w:szCs w:val="24"/>
        </w:rPr>
        <w:t xml:space="preserve"> IGB view of Chromosome 19:44,830,572 - 44,836,404 is shown. </w:t>
      </w:r>
      <w:r w:rsidRPr="00A742DD">
        <w:rPr>
          <w:rFonts w:ascii="Arial" w:hAnsi="Arial" w:cs="Arial"/>
          <w:sz w:val="24"/>
          <w:szCs w:val="24"/>
        </w:rPr>
        <w:t>a</w:t>
      </w:r>
      <w:r w:rsidRPr="00456091">
        <w:rPr>
          <w:rFonts w:ascii="Arial" w:hAnsi="Arial" w:cs="Arial"/>
          <w:sz w:val="24"/>
          <w:szCs w:val="24"/>
        </w:rPr>
        <w:t xml:space="preserve">) Location of p53 binding motifs identified by </w:t>
      </w:r>
      <w:proofErr w:type="spellStart"/>
      <w:r>
        <w:rPr>
          <w:rFonts w:ascii="Arial" w:hAnsi="Arial" w:cs="Arial"/>
          <w:sz w:val="24"/>
          <w:szCs w:val="24"/>
        </w:rPr>
        <w:t>Genomatix</w:t>
      </w:r>
      <w:proofErr w:type="spellEnd"/>
      <w:r w:rsidRPr="00456091">
        <w:rPr>
          <w:rFonts w:ascii="Arial" w:hAnsi="Arial" w:cs="Arial"/>
          <w:sz w:val="24"/>
          <w:szCs w:val="24"/>
        </w:rPr>
        <w:t xml:space="preserve">; </w:t>
      </w:r>
      <w:r w:rsidRPr="00A742DD">
        <w:rPr>
          <w:rFonts w:ascii="Arial" w:hAnsi="Arial" w:cs="Arial"/>
          <w:sz w:val="24"/>
          <w:szCs w:val="24"/>
        </w:rPr>
        <w:t>b</w:t>
      </w:r>
      <w:r w:rsidRPr="00456091">
        <w:rPr>
          <w:rFonts w:ascii="Arial" w:hAnsi="Arial" w:cs="Arial"/>
          <w:sz w:val="24"/>
          <w:szCs w:val="24"/>
        </w:rPr>
        <w:t xml:space="preserve">) Vertical green bars show p53 binding sites in p53-occupied region denoted by horizontal green bar; </w:t>
      </w:r>
      <w:r w:rsidRPr="00A742DD">
        <w:rPr>
          <w:rFonts w:ascii="Arial" w:hAnsi="Arial" w:cs="Arial"/>
          <w:sz w:val="24"/>
          <w:szCs w:val="24"/>
        </w:rPr>
        <w:t>c)</w:t>
      </w:r>
      <w:r w:rsidRPr="00456091">
        <w:rPr>
          <w:rFonts w:ascii="Arial" w:hAnsi="Arial" w:cs="Arial"/>
          <w:sz w:val="24"/>
          <w:szCs w:val="24"/>
        </w:rPr>
        <w:t xml:space="preserve"> p53 </w:t>
      </w:r>
      <w:proofErr w:type="spellStart"/>
      <w:r w:rsidRPr="00456091">
        <w:rPr>
          <w:rFonts w:ascii="Arial" w:hAnsi="Arial" w:cs="Arial"/>
          <w:sz w:val="24"/>
          <w:szCs w:val="24"/>
        </w:rPr>
        <w:t>ChIP</w:t>
      </w:r>
      <w:proofErr w:type="spellEnd"/>
      <w:r w:rsidRPr="00456091">
        <w:rPr>
          <w:rFonts w:ascii="Arial" w:hAnsi="Arial" w:cs="Arial"/>
          <w:sz w:val="24"/>
          <w:szCs w:val="24"/>
        </w:rPr>
        <w:t xml:space="preserve">-track; </w:t>
      </w:r>
      <w:r w:rsidRPr="00A742DD">
        <w:rPr>
          <w:rFonts w:ascii="Arial" w:hAnsi="Arial" w:cs="Arial"/>
          <w:sz w:val="24"/>
          <w:szCs w:val="24"/>
        </w:rPr>
        <w:t>d</w:t>
      </w:r>
      <w:r w:rsidRPr="00456091">
        <w:rPr>
          <w:rFonts w:ascii="Arial" w:hAnsi="Arial" w:cs="Arial"/>
          <w:sz w:val="24"/>
          <w:szCs w:val="24"/>
        </w:rPr>
        <w:t xml:space="preserve">) Input track; </w:t>
      </w:r>
      <w:r w:rsidRPr="00A742DD">
        <w:rPr>
          <w:rFonts w:ascii="Arial" w:hAnsi="Arial" w:cs="Arial"/>
          <w:sz w:val="24"/>
          <w:szCs w:val="24"/>
        </w:rPr>
        <w:t>e</w:t>
      </w:r>
      <w:r w:rsidRPr="00456091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9042CF">
        <w:rPr>
          <w:rFonts w:ascii="Arial" w:hAnsi="Arial" w:cs="Arial"/>
          <w:i/>
          <w:sz w:val="24"/>
          <w:szCs w:val="24"/>
        </w:rPr>
        <w:t>Mus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56091">
        <w:rPr>
          <w:rFonts w:ascii="Arial" w:hAnsi="Arial" w:cs="Arial"/>
          <w:sz w:val="24"/>
          <w:szCs w:val="24"/>
        </w:rPr>
        <w:t>Chromosome 19 coordinates.</w:t>
      </w:r>
    </w:p>
    <w:p w:rsidR="00D43A4A" w:rsidRDefault="00D43A4A"/>
    <w:sectPr w:rsidR="00D43A4A" w:rsidSect="00EC743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026" w:rsidRDefault="008D2026" w:rsidP="00A071E2">
      <w:pPr>
        <w:spacing w:after="0" w:line="240" w:lineRule="auto"/>
      </w:pPr>
      <w:r>
        <w:separator/>
      </w:r>
    </w:p>
  </w:endnote>
  <w:endnote w:type="continuationSeparator" w:id="0">
    <w:p w:rsidR="008D2026" w:rsidRDefault="008D2026" w:rsidP="00A0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2547"/>
      <w:docPartObj>
        <w:docPartGallery w:val="Page Numbers (Bottom of Page)"/>
        <w:docPartUnique/>
      </w:docPartObj>
    </w:sdtPr>
    <w:sdtContent>
      <w:p w:rsidR="00A071E2" w:rsidRDefault="00A071E2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071E2" w:rsidRDefault="00A071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026" w:rsidRDefault="008D2026" w:rsidP="00A071E2">
      <w:pPr>
        <w:spacing w:after="0" w:line="240" w:lineRule="auto"/>
      </w:pPr>
      <w:r>
        <w:separator/>
      </w:r>
    </w:p>
  </w:footnote>
  <w:footnote w:type="continuationSeparator" w:id="0">
    <w:p w:rsidR="008D2026" w:rsidRDefault="008D2026" w:rsidP="00A07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43E"/>
    <w:rsid w:val="0007449A"/>
    <w:rsid w:val="001F43C4"/>
    <w:rsid w:val="00400F47"/>
    <w:rsid w:val="00441872"/>
    <w:rsid w:val="0049260D"/>
    <w:rsid w:val="004C3F41"/>
    <w:rsid w:val="004E1B2A"/>
    <w:rsid w:val="0069589E"/>
    <w:rsid w:val="00883666"/>
    <w:rsid w:val="008D2026"/>
    <w:rsid w:val="00900B21"/>
    <w:rsid w:val="009B108B"/>
    <w:rsid w:val="009E19F2"/>
    <w:rsid w:val="00A071E2"/>
    <w:rsid w:val="00A617E4"/>
    <w:rsid w:val="00B6634E"/>
    <w:rsid w:val="00B90231"/>
    <w:rsid w:val="00D43A4A"/>
    <w:rsid w:val="00DA452E"/>
    <w:rsid w:val="00DC5975"/>
    <w:rsid w:val="00E42368"/>
    <w:rsid w:val="00EC743E"/>
    <w:rsid w:val="00FA0F90"/>
    <w:rsid w:val="00FA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ind w:firstLine="2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3E"/>
    <w:pPr>
      <w:spacing w:after="200" w:line="276" w:lineRule="auto"/>
      <w:ind w:firstLine="0"/>
      <w:jc w:val="left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60D"/>
    <w:pPr>
      <w:keepNext/>
      <w:keepLines/>
      <w:spacing w:before="480" w:after="0" w:line="240" w:lineRule="auto"/>
      <w:ind w:firstLine="288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autoRedefine/>
    <w:uiPriority w:val="99"/>
    <w:qFormat/>
    <w:rsid w:val="0049260D"/>
    <w:pPr>
      <w:framePr w:hSpace="180" w:wrap="around" w:vAnchor="text" w:hAnchor="margin" w:xAlign="center" w:y="79"/>
      <w:spacing w:after="0" w:line="240" w:lineRule="auto"/>
      <w:ind w:firstLine="288"/>
      <w:contextualSpacing/>
      <w:jc w:val="center"/>
    </w:pPr>
    <w:rPr>
      <w:rFonts w:ascii="Arial" w:eastAsia="Calibri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49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49260D"/>
    <w:pPr>
      <w:spacing w:after="0" w:line="240" w:lineRule="auto"/>
      <w:ind w:left="720" w:firstLine="288"/>
      <w:contextualSpacing/>
      <w:jc w:val="both"/>
    </w:pPr>
    <w:rPr>
      <w:rFonts w:ascii="Arial" w:eastAsia="Calibri" w:hAnsi="Arial"/>
    </w:rPr>
  </w:style>
  <w:style w:type="character" w:customStyle="1" w:styleId="NoSpacingChar">
    <w:name w:val="No Spacing Char"/>
    <w:basedOn w:val="DefaultParagraphFont"/>
    <w:link w:val="NoSpacing"/>
    <w:uiPriority w:val="99"/>
    <w:rsid w:val="0049260D"/>
    <w:rPr>
      <w:rFonts w:ascii="Arial" w:hAnsi="Arial" w:cs="Times New Roman"/>
    </w:rPr>
  </w:style>
  <w:style w:type="character" w:styleId="Hyperlink">
    <w:name w:val="Hyperlink"/>
    <w:basedOn w:val="DefaultParagraphFont"/>
    <w:uiPriority w:val="99"/>
    <w:rsid w:val="00EC743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07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71E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07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1E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nomics.agilen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863</Words>
  <Characters>4925</Characters>
  <Application>Microsoft Office Word</Application>
  <DocSecurity>0</DocSecurity>
  <Lines>41</Lines>
  <Paragraphs>11</Paragraphs>
  <ScaleCrop>false</ScaleCrop>
  <Company> 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2012-08-20T14:43:00Z</dcterms:created>
  <dcterms:modified xsi:type="dcterms:W3CDTF">2012-08-20T14:58:00Z</dcterms:modified>
</cp:coreProperties>
</file>