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4A" w:rsidRDefault="00873B4A" w:rsidP="00873B4A">
      <w:pPr>
        <w:spacing w:line="360" w:lineRule="auto"/>
        <w:jc w:val="both"/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lang w:val="en-US"/>
        </w:rPr>
        <w:t xml:space="preserve">Option : </w:t>
      </w:r>
      <w:r w:rsidRPr="005B26AF">
        <w:rPr>
          <w:b/>
          <w:bCs/>
          <w:lang w:val="en-US"/>
        </w:rPr>
        <w:t xml:space="preserve">Supplemental data </w:t>
      </w:r>
      <w:r>
        <w:rPr>
          <w:b/>
          <w:bCs/>
          <w:lang w:val="en-US"/>
        </w:rPr>
        <w:t>1</w:t>
      </w:r>
    </w:p>
    <w:p w:rsidR="00873B4A" w:rsidRDefault="00873B4A" w:rsidP="00873B4A">
      <w:pPr>
        <w:pStyle w:val="Heading1"/>
        <w:spacing w:line="480" w:lineRule="auto"/>
        <w:jc w:val="both"/>
      </w:pPr>
      <w:r>
        <w:t>Home-made sandwich ELISA immunoassay procedures</w:t>
      </w:r>
    </w:p>
    <w:p w:rsidR="00873B4A" w:rsidRPr="00BF4AEC" w:rsidRDefault="00873B4A" w:rsidP="00873B4A">
      <w:pPr>
        <w:suppressLineNumbers/>
        <w:spacing w:line="480" w:lineRule="auto"/>
        <w:jc w:val="both"/>
        <w:rPr>
          <w:lang w:val="en-US"/>
        </w:rPr>
      </w:pPr>
      <w:r w:rsidRPr="00BF4AEC">
        <w:rPr>
          <w:lang w:val="en-US"/>
        </w:rPr>
        <w:t xml:space="preserve">50 </w:t>
      </w:r>
      <w:r w:rsidRPr="00C76053">
        <w:sym w:font="Symbol" w:char="F06D"/>
      </w:r>
      <w:r w:rsidRPr="00BF4AEC">
        <w:rPr>
          <w:lang w:val="en-US"/>
        </w:rPr>
        <w:t xml:space="preserve">L of appropriate diluted antibody-biotin conjugated </w:t>
      </w:r>
      <w:smartTag w:uri="isiresearchsoft-com/cwyw" w:element="citation">
        <w:r w:rsidRPr="00BF4AEC">
          <w:rPr>
            <w:lang w:val="en-US"/>
          </w:rPr>
          <w:t xml:space="preserve">(2 </w:t>
        </w:r>
        <w:r w:rsidRPr="00C76053">
          <w:sym w:font="Symbol" w:char="F06D"/>
        </w:r>
        <w:r w:rsidRPr="00BF4AEC">
          <w:rPr>
            <w:lang w:val="en-US"/>
          </w:rPr>
          <w:t>g/mL)</w:t>
        </w:r>
      </w:smartTag>
      <w:r w:rsidRPr="00BF4AEC">
        <w:rPr>
          <w:lang w:val="en-US"/>
        </w:rPr>
        <w:t xml:space="preserve"> </w:t>
      </w:r>
      <w:smartTag w:uri="isiresearchsoft-com/cwyw" w:element="citation">
        <w:r w:rsidRPr="00BF4AEC">
          <w:rPr>
            <w:lang w:val="en-US"/>
          </w:rPr>
          <w:t>(Biosite, California, USA)</w:t>
        </w:r>
      </w:smartTag>
      <w:r w:rsidRPr="00BF4AEC">
        <w:rPr>
          <w:lang w:val="en-US"/>
        </w:rPr>
        <w:t xml:space="preserve"> were incubated one hour at </w:t>
      </w:r>
      <w:smartTag w:uri="urn:schemas-microsoft-com:office:smarttags" w:element="metricconverter">
        <w:smartTagPr>
          <w:attr w:name="ProductID" w:val="37ﾰC"/>
        </w:smartTagPr>
        <w:r w:rsidRPr="00BF4AEC">
          <w:rPr>
            <w:lang w:val="en-US"/>
          </w:rPr>
          <w:t>37°C</w:t>
        </w:r>
      </w:smartTag>
      <w:r w:rsidRPr="00BF4AEC">
        <w:rPr>
          <w:lang w:val="en-US"/>
        </w:rPr>
        <w:t xml:space="preserve"> in 96-well Reacti-Bind</w:t>
      </w:r>
      <w:r w:rsidRPr="00BF4AEC">
        <w:rPr>
          <w:vertAlign w:val="superscript"/>
          <w:lang w:val="en-US"/>
        </w:rPr>
        <w:t>TM</w:t>
      </w:r>
      <w:r w:rsidRPr="00BF4AEC">
        <w:rPr>
          <w:lang w:val="en-US"/>
        </w:rPr>
        <w:t xml:space="preserve"> NeutrAvidin</w:t>
      </w:r>
      <w:r w:rsidRPr="00BF4AEC">
        <w:rPr>
          <w:vertAlign w:val="superscript"/>
          <w:lang w:val="en-US"/>
        </w:rPr>
        <w:t>TM</w:t>
      </w:r>
      <w:r w:rsidRPr="00BF4AEC">
        <w:rPr>
          <w:lang w:val="en-US"/>
        </w:rPr>
        <w:t xml:space="preserve"> coated Black Plates </w:t>
      </w:r>
      <w:smartTag w:uri="isiresearchsoft-com/cwyw" w:element="citation">
        <w:r w:rsidRPr="00BF4AEC">
          <w:rPr>
            <w:lang w:val="en-US"/>
          </w:rPr>
          <w:t>(Pierce, Rockford, IL)</w:t>
        </w:r>
      </w:smartTag>
      <w:r w:rsidRPr="00BF4AEC">
        <w:rPr>
          <w:lang w:val="en-US"/>
        </w:rPr>
        <w:t xml:space="preserve">. After the washing steps, 50 </w:t>
      </w:r>
      <w:r w:rsidRPr="00C76053">
        <w:sym w:font="Symbol" w:char="F06D"/>
      </w:r>
      <w:r w:rsidRPr="00BF4AEC">
        <w:rPr>
          <w:lang w:val="en-US"/>
        </w:rPr>
        <w:t>L of antigen (NDKA: Biosite, California, USA or GST-</w:t>
      </w:r>
      <w:r w:rsidRPr="009A7612">
        <w:rPr>
          <w:rFonts w:ascii="Symbol" w:hAnsi="Symbol"/>
        </w:rPr>
        <w:t></w:t>
      </w:r>
      <w:r w:rsidRPr="00BF4AEC">
        <w:rPr>
          <w:lang w:val="en-US"/>
        </w:rPr>
        <w:t>: Sigma, Missouri, USA) or serum with appropriate dilution (1/2 and 1/10 for NDKA and GST-</w:t>
      </w:r>
      <w:r w:rsidRPr="008B690C">
        <w:rPr>
          <w:rFonts w:ascii="Symbol" w:hAnsi="Symbol"/>
        </w:rPr>
        <w:t></w:t>
      </w:r>
      <w:r w:rsidRPr="00BF4AEC">
        <w:rPr>
          <w:lang w:val="en-US"/>
        </w:rPr>
        <w:t xml:space="preserve"> respectively) was added and incubated for one hour at </w:t>
      </w:r>
      <w:smartTag w:uri="urn:schemas-microsoft-com:office:smarttags" w:element="metricconverter">
        <w:smartTagPr>
          <w:attr w:name="ProductID" w:val="37ﾰC"/>
        </w:smartTagPr>
        <w:r w:rsidRPr="00BF4AEC">
          <w:rPr>
            <w:lang w:val="en-US"/>
          </w:rPr>
          <w:t>37°C</w:t>
        </w:r>
      </w:smartTag>
      <w:r w:rsidRPr="00BF4AEC">
        <w:rPr>
          <w:lang w:val="en-US"/>
        </w:rPr>
        <w:t>. Excess of recombinant was removed by washing and 50</w:t>
      </w:r>
      <w:r w:rsidRPr="00C76053">
        <w:sym w:font="Symbol" w:char="F06D"/>
      </w:r>
      <w:r w:rsidRPr="00BF4AEC">
        <w:rPr>
          <w:lang w:val="en-US"/>
        </w:rPr>
        <w:t xml:space="preserve">L of alkaline phosphatase conjugated antibodies </w:t>
      </w:r>
      <w:smartTag w:uri="isiresearchsoft-com/cwyw" w:element="citation">
        <w:r w:rsidRPr="00BF4AEC">
          <w:rPr>
            <w:lang w:val="en-US"/>
          </w:rPr>
          <w:t>(Biosite, California, USA)</w:t>
        </w:r>
      </w:smartTag>
      <w:r w:rsidRPr="00BF4AEC">
        <w:rPr>
          <w:lang w:val="en-US"/>
        </w:rPr>
        <w:t xml:space="preserve"> at 2mA/mL were added for one hour at </w:t>
      </w:r>
      <w:smartTag w:uri="urn:schemas-microsoft-com:office:smarttags" w:element="metricconverter">
        <w:smartTagPr>
          <w:attr w:name="ProductID" w:val="37ﾰC"/>
        </w:smartTagPr>
        <w:r w:rsidRPr="00BF4AEC">
          <w:rPr>
            <w:lang w:val="en-US"/>
          </w:rPr>
          <w:t>37°C</w:t>
        </w:r>
      </w:smartTag>
      <w:r w:rsidRPr="00BF4AEC">
        <w:rPr>
          <w:lang w:val="en-US"/>
        </w:rPr>
        <w:t xml:space="preserve">. The 96-well plate was then washed and 50 </w:t>
      </w:r>
      <w:r w:rsidRPr="00C76053">
        <w:sym w:font="Symbol" w:char="F06D"/>
      </w:r>
      <w:r w:rsidRPr="00BF4AEC">
        <w:rPr>
          <w:lang w:val="en-US"/>
        </w:rPr>
        <w:t xml:space="preserve">L of fluorescence </w:t>
      </w:r>
      <w:r w:rsidRPr="00BF4AEC">
        <w:rPr>
          <w:color w:val="000000"/>
          <w:lang w:val="en-US"/>
        </w:rPr>
        <w:t>Attophos</w:t>
      </w:r>
      <w:r w:rsidRPr="00BF4AEC">
        <w:rPr>
          <w:color w:val="000000"/>
          <w:vertAlign w:val="superscript"/>
          <w:lang w:val="en-US"/>
        </w:rPr>
        <w:t>®</w:t>
      </w:r>
      <w:r w:rsidRPr="00BF4AEC">
        <w:rPr>
          <w:color w:val="000000"/>
          <w:lang w:val="en-US"/>
        </w:rPr>
        <w:t xml:space="preserve"> AP Fluorescent substrate </w:t>
      </w:r>
      <w:smartTag w:uri="isiresearchsoft-com/cwyw" w:element="citation">
        <w:r w:rsidRPr="00BF4AEC">
          <w:rPr>
            <w:color w:val="000000"/>
            <w:lang w:val="en-US"/>
          </w:rPr>
          <w:t>(Promega, Madison, WI)</w:t>
        </w:r>
      </w:smartTag>
      <w:r w:rsidRPr="00BF4AEC">
        <w:rPr>
          <w:color w:val="000000"/>
          <w:lang w:val="en-US"/>
        </w:rPr>
        <w:t xml:space="preserve"> were added. Plates were read immediately on a SpectraMax GEMINI-XS, fluorometer microtiter plate reader (Molecular Devices Corporation, Sunnyvale, CA, U.S.A.) using the kinetic mode relative fluorescence units </w:t>
      </w:r>
      <w:smartTag w:uri="isiresearchsoft-com/cwyw" w:element="citation">
        <w:r w:rsidRPr="00BF4AEC">
          <w:rPr>
            <w:color w:val="000000"/>
            <w:lang w:val="en-US"/>
          </w:rPr>
          <w:t>(RFU)</w:t>
        </w:r>
      </w:smartTag>
      <w:r w:rsidRPr="00BF4AEC">
        <w:rPr>
          <w:color w:val="000000"/>
          <w:lang w:val="en-US"/>
        </w:rPr>
        <w:t xml:space="preserve"> </w:t>
      </w:r>
      <w:smartTag w:uri="isiresearchsoft-com/cwyw" w:element="citation">
        <w:r w:rsidRPr="00BF4AEC">
          <w:rPr>
            <w:color w:val="000000"/>
            <w:lang w:val="en-US"/>
          </w:rPr>
          <w:t>(</w:t>
        </w:r>
        <w:r w:rsidRPr="00C76053">
          <w:rPr>
            <w:color w:val="000000"/>
          </w:rPr>
          <w:sym w:font="Symbol" w:char="F06C"/>
        </w:r>
        <w:r w:rsidRPr="00BF4AEC">
          <w:rPr>
            <w:color w:val="000000"/>
            <w:vertAlign w:val="subscript"/>
            <w:lang w:val="en-US"/>
          </w:rPr>
          <w:t>excitation</w:t>
        </w:r>
        <w:r w:rsidRPr="00BF4AEC">
          <w:rPr>
            <w:color w:val="000000"/>
            <w:lang w:val="en-US"/>
          </w:rPr>
          <w:t xml:space="preserve">=444 nm and </w:t>
        </w:r>
        <w:r w:rsidRPr="00C76053">
          <w:rPr>
            <w:color w:val="000000"/>
          </w:rPr>
          <w:sym w:font="Symbol" w:char="F06C"/>
        </w:r>
        <w:r w:rsidRPr="00BF4AEC">
          <w:rPr>
            <w:color w:val="000000"/>
            <w:vertAlign w:val="subscript"/>
            <w:lang w:val="en-US"/>
          </w:rPr>
          <w:t>emission</w:t>
        </w:r>
        <w:r w:rsidRPr="00BF4AEC">
          <w:rPr>
            <w:color w:val="000000"/>
            <w:lang w:val="en-US"/>
          </w:rPr>
          <w:t>=555 nm)</w:t>
        </w:r>
      </w:smartTag>
      <w:r w:rsidRPr="00BF4AEC">
        <w:rPr>
          <w:color w:val="000000"/>
          <w:lang w:val="en-US"/>
        </w:rPr>
        <w:t xml:space="preserve">. </w:t>
      </w:r>
      <w:r w:rsidRPr="00BF4AEC">
        <w:rPr>
          <w:lang w:val="en-US"/>
        </w:rPr>
        <w:t>The NDKA and GST-</w:t>
      </w:r>
      <w:r w:rsidRPr="009A7612">
        <w:rPr>
          <w:rFonts w:ascii="Symbol" w:hAnsi="Symbol"/>
        </w:rPr>
        <w:t></w:t>
      </w:r>
      <w:r w:rsidRPr="00BF4AEC">
        <w:rPr>
          <w:lang w:val="en-US"/>
        </w:rPr>
        <w:t xml:space="preserve"> recombinant proteins were diluted to concentrations of 100, 50, 25, 12.5, 6.25, 3.125, 1.56 and 0 µg/L in the dilution buffer. A calibration curve was performed using a linear regression in the linear range of the curve </w:t>
      </w:r>
      <w:smartTag w:uri="isiresearchsoft-com/cwyw" w:element="citation">
        <w:r w:rsidRPr="00BF4AEC">
          <w:rPr>
            <w:lang w:val="en-US"/>
          </w:rPr>
          <w:t>(1.56 to 100 µg/L)</w:t>
        </w:r>
      </w:smartTag>
      <w:r w:rsidRPr="00BF4AEC">
        <w:rPr>
          <w:lang w:val="en-US"/>
        </w:rPr>
        <w:t xml:space="preserve">. Protein levels were initially expressed in RFU and the concentrations were calculated </w:t>
      </w:r>
      <w:r w:rsidRPr="00BF4AEC">
        <w:rPr>
          <w:i/>
          <w:lang w:val="en-US"/>
        </w:rPr>
        <w:t>via</w:t>
      </w:r>
      <w:r w:rsidRPr="00BF4AEC">
        <w:rPr>
          <w:lang w:val="en-US"/>
        </w:rPr>
        <w:t xml:space="preserve"> the calibration curve. The precision of these immunoassays was in accordance with the general accepted recovery values ranging from 75 and 125%.</w:t>
      </w:r>
    </w:p>
    <w:p w:rsidR="008B336C" w:rsidRPr="00873B4A" w:rsidRDefault="008B336C">
      <w:pPr>
        <w:rPr>
          <w:lang w:val="en-US"/>
        </w:rPr>
      </w:pPr>
    </w:p>
    <w:sectPr w:rsidR="008B336C" w:rsidRPr="00873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4A"/>
    <w:rsid w:val="000828E6"/>
    <w:rsid w:val="00873B4A"/>
    <w:rsid w:val="008B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isiresearchsoft-com/cwyw" w:name="citation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qFormat/>
    <w:rsid w:val="00873B4A"/>
    <w:pPr>
      <w:keepNext/>
      <w:outlineLvl w:val="0"/>
    </w:pPr>
    <w:rPr>
      <w:i/>
      <w:i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3B4A"/>
    <w:rPr>
      <w:rFonts w:ascii="Times New Roman" w:eastAsia="Times New Roman" w:hAnsi="Times New Roman" w:cs="Times New Roman"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qFormat/>
    <w:rsid w:val="00873B4A"/>
    <w:pPr>
      <w:keepNext/>
      <w:outlineLvl w:val="0"/>
    </w:pPr>
    <w:rPr>
      <w:i/>
      <w:i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3B4A"/>
    <w:rPr>
      <w:rFonts w:ascii="Times New Roman" w:eastAsia="Times New Roman" w:hAnsi="Times New Roman" w:cs="Times New Roman"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Natacha Turck</dc:creator>
  <cp:lastModifiedBy>Natacha Turck</cp:lastModifiedBy>
  <cp:revision>2</cp:revision>
  <dcterms:created xsi:type="dcterms:W3CDTF">2012-07-10T12:14:00Z</dcterms:created>
  <dcterms:modified xsi:type="dcterms:W3CDTF">2012-07-10T12:14:00Z</dcterms:modified>
</cp:coreProperties>
</file>