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64" w:rsidRDefault="00922364" w:rsidP="00922364">
      <w:pPr>
        <w:rPr>
          <w:rFonts w:ascii="Arial" w:hAnsi="Arial" w:cs="Arial"/>
          <w:sz w:val="24"/>
          <w:szCs w:val="24"/>
          <w:lang w:val="en-US"/>
        </w:rPr>
      </w:pPr>
      <w:r w:rsidRPr="003652A0">
        <w:rPr>
          <w:rFonts w:ascii="Arial" w:hAnsi="Arial" w:cs="Arial"/>
          <w:sz w:val="24"/>
          <w:szCs w:val="24"/>
          <w:lang w:val="en-US"/>
        </w:rPr>
        <w:t>Table S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. Projections of the fractional extent of </w:t>
      </w:r>
      <w:r>
        <w:rPr>
          <w:rFonts w:ascii="Arial" w:hAnsi="Arial" w:cs="Arial"/>
          <w:sz w:val="24"/>
          <w:szCs w:val="24"/>
          <w:lang w:val="en-US"/>
        </w:rPr>
        <w:t>crop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 land across 50km buffer regions that surround the world’s Protected Areas. Projections were derived from four land-use scenarios, and are summarized for each Realm/Biome. The table gives the smallest and largest projection </w:t>
      </w:r>
      <w:r>
        <w:rPr>
          <w:rFonts w:ascii="Arial" w:hAnsi="Arial" w:cs="Arial"/>
          <w:sz w:val="24"/>
          <w:szCs w:val="24"/>
          <w:lang w:val="en-US"/>
        </w:rPr>
        <w:t xml:space="preserve">of the four scenarios 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for 2010, 2050 and 2100. </w:t>
      </w:r>
      <w:r>
        <w:rPr>
          <w:rFonts w:ascii="Arial" w:hAnsi="Arial" w:cs="Arial"/>
          <w:sz w:val="24"/>
          <w:szCs w:val="24"/>
          <w:lang w:val="en-US"/>
        </w:rPr>
        <w:t>See Table S1 for the names of each biome.</w:t>
      </w:r>
    </w:p>
    <w:tbl>
      <w:tblPr>
        <w:tblW w:w="5894" w:type="dxa"/>
        <w:tblInd w:w="108" w:type="dxa"/>
        <w:tblLook w:val="04A0"/>
      </w:tblPr>
      <w:tblGrid>
        <w:gridCol w:w="1328"/>
        <w:gridCol w:w="708"/>
        <w:gridCol w:w="643"/>
        <w:gridCol w:w="643"/>
        <w:gridCol w:w="643"/>
        <w:gridCol w:w="643"/>
        <w:gridCol w:w="643"/>
        <w:gridCol w:w="643"/>
      </w:tblGrid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Crop land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2100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Realm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Biome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Australasia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0.020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Afrotropics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0.245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0.141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0.199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Indo-Malaya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0.568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0.431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0.549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0.220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Nearctic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0.190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0.269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0.555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0.118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Neotropics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0.235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0.165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0.108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Palearctic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0.274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0.393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0.286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0.079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0.002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0.337</w:t>
            </w:r>
          </w:p>
        </w:tc>
      </w:tr>
      <w:tr w:rsidR="00922364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64" w:rsidRPr="00004B42" w:rsidRDefault="00922364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</w:tr>
    </w:tbl>
    <w:p w:rsidR="00922364" w:rsidRDefault="00922364" w:rsidP="00922364">
      <w:pPr>
        <w:rPr>
          <w:rFonts w:ascii="Arial" w:hAnsi="Arial" w:cs="Arial"/>
          <w:sz w:val="24"/>
          <w:szCs w:val="24"/>
          <w:lang w:val="en-US"/>
        </w:rPr>
      </w:pPr>
    </w:p>
    <w:p w:rsidR="00922364" w:rsidRDefault="00922364" w:rsidP="00922364">
      <w:pPr>
        <w:rPr>
          <w:rFonts w:ascii="Arial" w:hAnsi="Arial" w:cs="Arial"/>
          <w:sz w:val="24"/>
          <w:szCs w:val="24"/>
          <w:lang w:val="en-US"/>
        </w:rPr>
      </w:pPr>
    </w:p>
    <w:p w:rsidR="006C6C83" w:rsidRDefault="00922364"/>
    <w:sectPr w:rsidR="006C6C83" w:rsidSect="00F4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364"/>
    <w:rsid w:val="006C0A89"/>
    <w:rsid w:val="0089153F"/>
    <w:rsid w:val="00922364"/>
    <w:rsid w:val="00E8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University of Western Sydney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 Duursma</dc:creator>
  <cp:lastModifiedBy>Remko Duursma</cp:lastModifiedBy>
  <cp:revision>1</cp:revision>
  <dcterms:created xsi:type="dcterms:W3CDTF">2012-07-31T05:16:00Z</dcterms:created>
  <dcterms:modified xsi:type="dcterms:W3CDTF">2012-07-31T05:17:00Z</dcterms:modified>
</cp:coreProperties>
</file>