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C9" w:rsidRDefault="007544C9" w:rsidP="007544C9">
      <w:pPr>
        <w:rPr>
          <w:rFonts w:ascii="Times New Roman" w:hAnsi="Times New Roman" w:cs="Times New Roman"/>
          <w:b/>
          <w:sz w:val="24"/>
          <w:szCs w:val="24"/>
        </w:rPr>
      </w:pPr>
      <w:r>
        <w:rPr>
          <w:rFonts w:ascii="Times New Roman" w:hAnsi="Times New Roman" w:cs="Times New Roman"/>
          <w:b/>
          <w:sz w:val="24"/>
          <w:szCs w:val="24"/>
        </w:rPr>
        <w:t>Protocol S5.</w:t>
      </w:r>
    </w:p>
    <w:p w:rsidR="007544C9" w:rsidRPr="008979A1" w:rsidRDefault="007544C9" w:rsidP="007544C9">
      <w:pPr>
        <w:rPr>
          <w:rFonts w:ascii="Times New Roman" w:hAnsi="Times New Roman" w:cs="Times New Roman"/>
          <w:sz w:val="24"/>
          <w:szCs w:val="24"/>
        </w:rPr>
      </w:pPr>
      <w:r w:rsidRPr="008979A1">
        <w:rPr>
          <w:rFonts w:ascii="Times New Roman" w:hAnsi="Times New Roman" w:cs="Times New Roman"/>
          <w:sz w:val="24"/>
          <w:szCs w:val="24"/>
        </w:rPr>
        <w:t>There are several assumptions associated with the Schnabel method for population estimation including: 1) the marked individuals (those taken during the first capture) have had time to mix into the population so that each marked individual is "equally catchable" as any unmarked individual, 2) marked and unmarked animals have an equal probability of being caught, 3) all marking must be done at the same time and the population size must remain the same between captures, and 4) the number of marked individuals does not change between the captures (no loss of marking, no mortality of marked individuals, no migration of marked individuals). Based on acoustic monitoring data, spotted eagle ray residence in Harrington Sound was variable. Thus, to address the criterion of a closed population in a species with known population flux, we adjusted our population size with the average Harrington Sound habitat use proportions from all individuals monitored with acoustic telemetry.</w:t>
      </w:r>
    </w:p>
    <w:p w:rsidR="00A92077" w:rsidRDefault="00A92077">
      <w:bookmarkStart w:id="0" w:name="_GoBack"/>
      <w:bookmarkEnd w:id="0"/>
    </w:p>
    <w:sectPr w:rsidR="00A9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4C9"/>
    <w:rsid w:val="007544C9"/>
    <w:rsid w:val="00A9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Harte Research Institute</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Joseph Ajemian</dc:creator>
  <cp:lastModifiedBy>Matthew Joseph Ajemian</cp:lastModifiedBy>
  <cp:revision>1</cp:revision>
  <dcterms:created xsi:type="dcterms:W3CDTF">2012-06-08T22:00:00Z</dcterms:created>
  <dcterms:modified xsi:type="dcterms:W3CDTF">2012-06-08T22:00:00Z</dcterms:modified>
</cp:coreProperties>
</file>