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4C37" w14:textId="1E6983B9" w:rsidR="006C3722" w:rsidRPr="00624BED" w:rsidRDefault="002B4DA2" w:rsidP="00624BED">
      <w:pPr>
        <w:spacing w:line="480" w:lineRule="auto"/>
        <w:outlineLvl w:val="0"/>
        <w:rPr>
          <w:b/>
          <w:i/>
          <w:lang w:val="en-US"/>
        </w:rPr>
      </w:pPr>
      <w:r w:rsidRPr="00624BED">
        <w:rPr>
          <w:b/>
          <w:i/>
          <w:lang w:val="en-US"/>
        </w:rPr>
        <w:t>SUPPORTING</w:t>
      </w:r>
      <w:r w:rsidR="007325DA" w:rsidRPr="00624BED">
        <w:rPr>
          <w:b/>
          <w:i/>
          <w:lang w:val="en-US"/>
        </w:rPr>
        <w:t xml:space="preserve"> </w:t>
      </w:r>
      <w:r w:rsidR="00C03F87" w:rsidRPr="00624BED">
        <w:rPr>
          <w:b/>
          <w:i/>
          <w:lang w:val="en-US"/>
        </w:rPr>
        <w:t>INFORMATION</w:t>
      </w:r>
    </w:p>
    <w:p w14:paraId="03AD49EB" w14:textId="77777777" w:rsidR="0049557D" w:rsidRDefault="0049557D" w:rsidP="00624BED">
      <w:pPr>
        <w:spacing w:line="480" w:lineRule="auto"/>
        <w:outlineLvl w:val="0"/>
        <w:rPr>
          <w:b/>
          <w:i/>
          <w:lang w:val="en-US"/>
        </w:rPr>
      </w:pPr>
    </w:p>
    <w:p w14:paraId="2C48B44C" w14:textId="7C398113" w:rsidR="000C26E0" w:rsidRPr="000C26E0" w:rsidRDefault="000C26E0" w:rsidP="00624BED">
      <w:pPr>
        <w:autoSpaceDE w:val="0"/>
        <w:autoSpaceDN w:val="0"/>
        <w:adjustRightInd w:val="0"/>
        <w:spacing w:line="480" w:lineRule="auto"/>
        <w:jc w:val="both"/>
        <w:rPr>
          <w:b/>
          <w:iCs/>
          <w:szCs w:val="32"/>
          <w:lang w:val="en-US"/>
        </w:rPr>
      </w:pPr>
      <w:r>
        <w:rPr>
          <w:b/>
          <w:iCs/>
          <w:szCs w:val="32"/>
          <w:lang w:val="en-US"/>
        </w:rPr>
        <w:t>Text S2:</w:t>
      </w:r>
    </w:p>
    <w:p w14:paraId="5672A1A4" w14:textId="0E820981" w:rsidR="00EC7A14" w:rsidRPr="0049557D" w:rsidRDefault="00EC7A14" w:rsidP="00624BED">
      <w:pPr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 w:rsidRPr="0049557D">
        <w:rPr>
          <w:b/>
          <w:i/>
          <w:iCs/>
          <w:lang w:val="en-US"/>
        </w:rPr>
        <w:t xml:space="preserve">Native polyacrylamide gel electrophoresis - </w:t>
      </w:r>
      <w:r w:rsidRPr="0049557D">
        <w:rPr>
          <w:iCs/>
          <w:lang w:val="en-US"/>
        </w:rPr>
        <w:t xml:space="preserve">The samples relative of </w:t>
      </w:r>
      <w:proofErr w:type="spellStart"/>
      <w:r w:rsidRPr="0049557D">
        <w:rPr>
          <w:iCs/>
          <w:lang w:val="en-US"/>
        </w:rPr>
        <w:t>hPPAR</w:t>
      </w:r>
      <w:proofErr w:type="spellEnd"/>
      <w:r w:rsidRPr="0049557D">
        <w:t>γ</w:t>
      </w:r>
      <w:r w:rsidR="00CA05B9" w:rsidRPr="0049557D">
        <w:rPr>
          <w:lang w:val="en-US"/>
        </w:rPr>
        <w:t xml:space="preserve"> </w:t>
      </w:r>
      <w:r w:rsidRPr="0049557D">
        <w:rPr>
          <w:lang w:val="en-US"/>
        </w:rPr>
        <w:t>LBD</w:t>
      </w:r>
      <w:r w:rsidRPr="0049557D">
        <w:rPr>
          <w:iCs/>
          <w:lang w:val="en-US"/>
        </w:rPr>
        <w:t xml:space="preserve">, </w:t>
      </w:r>
      <w:proofErr w:type="spellStart"/>
      <w:r w:rsidRPr="0049557D">
        <w:rPr>
          <w:iCs/>
          <w:lang w:val="en-US"/>
        </w:rPr>
        <w:t>hRXR</w:t>
      </w:r>
      <w:proofErr w:type="spellEnd"/>
      <w:r w:rsidRPr="0049557D">
        <w:t>α</w:t>
      </w:r>
      <w:r w:rsidR="009176C7" w:rsidRPr="0049557D">
        <w:rPr>
          <w:lang w:val="en-US"/>
        </w:rPr>
        <w:t xml:space="preserve"> </w:t>
      </w:r>
      <w:r w:rsidRPr="0049557D">
        <w:rPr>
          <w:lang w:val="en-US"/>
        </w:rPr>
        <w:t>LBD</w:t>
      </w:r>
      <w:r w:rsidRPr="0049557D">
        <w:rPr>
          <w:iCs/>
          <w:lang w:val="en-US"/>
        </w:rPr>
        <w:t xml:space="preserve"> and </w:t>
      </w:r>
      <w:proofErr w:type="spellStart"/>
      <w:r w:rsidRPr="0049557D">
        <w:rPr>
          <w:iCs/>
          <w:lang w:val="en-US"/>
        </w:rPr>
        <w:t>hPPAR</w:t>
      </w:r>
      <w:proofErr w:type="spellEnd"/>
      <w:r w:rsidRPr="0049557D">
        <w:t>γ</w:t>
      </w:r>
      <w:r w:rsidR="002D5226" w:rsidRPr="0049557D">
        <w:rPr>
          <w:lang w:val="en-US"/>
        </w:rPr>
        <w:t>/</w:t>
      </w:r>
      <w:proofErr w:type="spellStart"/>
      <w:r w:rsidRPr="0049557D">
        <w:rPr>
          <w:iCs/>
          <w:lang w:val="en-US"/>
        </w:rPr>
        <w:t>hRXR</w:t>
      </w:r>
      <w:proofErr w:type="spellEnd"/>
      <w:r w:rsidRPr="0049557D">
        <w:t>α</w:t>
      </w:r>
      <w:r w:rsidR="009176C7" w:rsidRPr="0049557D">
        <w:rPr>
          <w:lang w:val="en-US"/>
        </w:rPr>
        <w:t xml:space="preserve"> </w:t>
      </w:r>
      <w:r w:rsidRPr="0049557D">
        <w:rPr>
          <w:lang w:val="en-US"/>
        </w:rPr>
        <w:t>LBD</w:t>
      </w:r>
      <w:r w:rsidRPr="0049557D">
        <w:rPr>
          <w:iCs/>
          <w:lang w:val="en-US"/>
        </w:rPr>
        <w:t xml:space="preserve"> heterodimer, at a concentration of 2</w:t>
      </w:r>
      <w:r w:rsidR="00CA05B9" w:rsidRPr="0049557D">
        <w:rPr>
          <w:iCs/>
          <w:lang w:val="en-US"/>
        </w:rPr>
        <w:t xml:space="preserve"> </w:t>
      </w:r>
      <w:r w:rsidRPr="0049557D">
        <w:rPr>
          <w:iCs/>
          <w:lang w:val="en-US"/>
        </w:rPr>
        <w:t xml:space="preserve">mg/mL was electrophoresed onto a 8 to 25% (w/v) gradient polyacrylamide </w:t>
      </w:r>
      <w:proofErr w:type="spellStart"/>
      <w:r w:rsidRPr="0049557D">
        <w:rPr>
          <w:iCs/>
          <w:lang w:val="en-US"/>
        </w:rPr>
        <w:t>nondenaturing</w:t>
      </w:r>
      <w:proofErr w:type="spellEnd"/>
      <w:r w:rsidRPr="0049557D">
        <w:rPr>
          <w:iCs/>
          <w:lang w:val="en-US"/>
        </w:rPr>
        <w:t xml:space="preserve"> gel</w:t>
      </w:r>
      <w:r w:rsidR="00CA05B9" w:rsidRPr="0049557D">
        <w:rPr>
          <w:iCs/>
          <w:lang w:val="en-US"/>
        </w:rPr>
        <w:t xml:space="preserve"> (Figure </w:t>
      </w:r>
      <w:r w:rsidR="00B152A9" w:rsidRPr="0049557D">
        <w:rPr>
          <w:iCs/>
          <w:lang w:val="en-US"/>
        </w:rPr>
        <w:t>S2A</w:t>
      </w:r>
      <w:r w:rsidR="002D5226" w:rsidRPr="0049557D">
        <w:rPr>
          <w:iCs/>
          <w:lang w:val="en-US"/>
        </w:rPr>
        <w:t>)</w:t>
      </w:r>
      <w:r w:rsidRPr="0049557D">
        <w:rPr>
          <w:iCs/>
          <w:lang w:val="en-US"/>
        </w:rPr>
        <w:t xml:space="preserve">, using the </w:t>
      </w:r>
      <w:proofErr w:type="spellStart"/>
      <w:r w:rsidRPr="0049557D">
        <w:rPr>
          <w:iCs/>
          <w:lang w:val="en-US"/>
        </w:rPr>
        <w:t>Pha</w:t>
      </w:r>
      <w:r w:rsidR="00712AD1">
        <w:rPr>
          <w:iCs/>
          <w:lang w:val="en-US"/>
        </w:rPr>
        <w:t>st</w:t>
      </w:r>
      <w:r w:rsidR="00CA05B9" w:rsidRPr="0049557D">
        <w:rPr>
          <w:iCs/>
          <w:lang w:val="en-US"/>
        </w:rPr>
        <w:t>System</w:t>
      </w:r>
      <w:proofErr w:type="spellEnd"/>
      <w:r w:rsidR="00CA05B9" w:rsidRPr="0049557D">
        <w:rPr>
          <w:iCs/>
          <w:lang w:val="en-US"/>
        </w:rPr>
        <w:t xml:space="preserve"> (GE Healthcare), at 4</w:t>
      </w:r>
      <w:r w:rsidRPr="0049557D">
        <w:rPr>
          <w:iCs/>
          <w:lang w:val="en-US"/>
        </w:rPr>
        <w:t xml:space="preserve">°C, and </w:t>
      </w:r>
      <w:proofErr w:type="spellStart"/>
      <w:r w:rsidRPr="0049557D">
        <w:rPr>
          <w:iCs/>
          <w:lang w:val="en-US"/>
        </w:rPr>
        <w:t>Coomassie</w:t>
      </w:r>
      <w:proofErr w:type="spellEnd"/>
      <w:r w:rsidRPr="0049557D">
        <w:rPr>
          <w:iCs/>
          <w:lang w:val="en-US"/>
        </w:rPr>
        <w:t xml:space="preserve">-stained </w:t>
      </w:r>
      <w:r w:rsidRPr="0049557D">
        <w:rPr>
          <w:lang w:val="en-US"/>
        </w:rPr>
        <w:t xml:space="preserve">following standard protocols. Another experiment, using this same technique, was done applying different concentrations of </w:t>
      </w:r>
      <w:proofErr w:type="spellStart"/>
      <w:r w:rsidRPr="0049557D">
        <w:rPr>
          <w:lang w:val="en-US"/>
        </w:rPr>
        <w:t>hPPAR</w:t>
      </w:r>
      <w:proofErr w:type="spellEnd"/>
      <w:r w:rsidRPr="0049557D">
        <w:t>γ</w:t>
      </w:r>
      <w:r w:rsidR="009176C7" w:rsidRPr="0049557D">
        <w:rPr>
          <w:lang w:val="en-US"/>
        </w:rPr>
        <w:t xml:space="preserve"> </w:t>
      </w:r>
      <w:r w:rsidRPr="0049557D">
        <w:rPr>
          <w:lang w:val="en-US"/>
        </w:rPr>
        <w:t>LBD (1, 3, 5, 7, 10, 15 and 20 mg/mL) onto a native gel, in order to evaluate the presence of other oligomeric states of this protein</w:t>
      </w:r>
      <w:r w:rsidR="00444B34" w:rsidRPr="0049557D">
        <w:rPr>
          <w:lang w:val="en-US"/>
        </w:rPr>
        <w:t xml:space="preserve"> (</w:t>
      </w:r>
      <w:r w:rsidR="00B152A9" w:rsidRPr="0049557D">
        <w:rPr>
          <w:lang w:val="en-US"/>
        </w:rPr>
        <w:t>Figure S2B</w:t>
      </w:r>
      <w:r w:rsidR="002D5226" w:rsidRPr="0049557D">
        <w:rPr>
          <w:lang w:val="en-US"/>
        </w:rPr>
        <w:t>)</w:t>
      </w:r>
      <w:r w:rsidRPr="0049557D">
        <w:rPr>
          <w:lang w:val="en-US"/>
        </w:rPr>
        <w:t>.</w:t>
      </w:r>
    </w:p>
    <w:p w14:paraId="16895DE5" w14:textId="2F8E1608" w:rsidR="00624BED" w:rsidRPr="000C26E0" w:rsidRDefault="00EC7A14" w:rsidP="000C26E0">
      <w:pPr>
        <w:autoSpaceDE w:val="0"/>
        <w:autoSpaceDN w:val="0"/>
        <w:adjustRightInd w:val="0"/>
        <w:spacing w:line="480" w:lineRule="auto"/>
        <w:ind w:firstLine="708"/>
        <w:jc w:val="both"/>
        <w:rPr>
          <w:lang w:val="en-US"/>
        </w:rPr>
      </w:pPr>
      <w:r w:rsidRPr="0049557D">
        <w:rPr>
          <w:lang w:val="en-US"/>
        </w:rPr>
        <w:t>Protein standards of known hydrodynamic radii (thyroglobulin, 8</w:t>
      </w:r>
      <w:r w:rsidR="00712AD1">
        <w:rPr>
          <w:lang w:val="en-US"/>
        </w:rPr>
        <w:t>5 Å; ferritin, 61 Å</w:t>
      </w:r>
      <w:r w:rsidR="00E65C3C">
        <w:rPr>
          <w:lang w:val="en-US"/>
        </w:rPr>
        <w:t>; catalase, 52.</w:t>
      </w:r>
      <w:r w:rsidRPr="0049557D">
        <w:rPr>
          <w:lang w:val="en-US"/>
        </w:rPr>
        <w:t xml:space="preserve">2 </w:t>
      </w:r>
      <w:r w:rsidR="00E65C3C">
        <w:rPr>
          <w:lang w:val="en-US"/>
        </w:rPr>
        <w:t>Å; lactate dehydrogenase, 43 Å</w:t>
      </w:r>
      <w:r w:rsidRPr="0049557D">
        <w:rPr>
          <w:lang w:val="en-US"/>
        </w:rPr>
        <w:t>; and bovine ser</w:t>
      </w:r>
      <w:r w:rsidR="00E65C3C">
        <w:rPr>
          <w:lang w:val="en-US"/>
        </w:rPr>
        <w:t>um albumin, 35.5 Å</w:t>
      </w:r>
      <w:r w:rsidRPr="0049557D">
        <w:rPr>
          <w:lang w:val="en-US"/>
        </w:rPr>
        <w:t>) were electrophoresed in the same conditions. The mobility of individual bands of these standard proteins was plotted as the retardation factor (</w:t>
      </w:r>
      <w:proofErr w:type="spellStart"/>
      <w:r w:rsidRPr="00E65C3C">
        <w:rPr>
          <w:i/>
          <w:lang w:val="en-US"/>
        </w:rPr>
        <w:t>R</w:t>
      </w:r>
      <w:r w:rsidRPr="00E65C3C">
        <w:rPr>
          <w:i/>
          <w:vertAlign w:val="subscript"/>
          <w:lang w:val="en-US"/>
        </w:rPr>
        <w:t>f</w:t>
      </w:r>
      <w:proofErr w:type="spellEnd"/>
      <w:r w:rsidRPr="0049557D">
        <w:rPr>
          <w:lang w:val="en-US"/>
        </w:rPr>
        <w:t>) versus the hydrodynamic radii (</w:t>
      </w:r>
      <w:r w:rsidRPr="0049557D">
        <w:rPr>
          <w:i/>
          <w:iCs/>
          <w:lang w:val="en-US"/>
        </w:rPr>
        <w:t>R</w:t>
      </w:r>
      <w:r w:rsidRPr="0049557D">
        <w:rPr>
          <w:vertAlign w:val="subscript"/>
          <w:lang w:val="en-US"/>
        </w:rPr>
        <w:t>H</w:t>
      </w:r>
      <w:r w:rsidR="00CA05B9" w:rsidRPr="0049557D">
        <w:rPr>
          <w:lang w:val="en-US"/>
        </w:rPr>
        <w:t>)</w:t>
      </w:r>
      <w:r w:rsidR="00E65C3C">
        <w:rPr>
          <w:lang w:val="en-US"/>
        </w:rPr>
        <w:t xml:space="preserve"> </w:t>
      </w:r>
      <w:r w:rsidR="00CA05B9" w:rsidRPr="0049557D">
        <w:rPr>
          <w:lang w:val="en-US"/>
        </w:rPr>
        <w:fldChar w:fldCharType="begin"/>
      </w:r>
      <w:r w:rsidR="00972136" w:rsidRPr="0049557D">
        <w:rPr>
          <w:lang w:val="en-US"/>
        </w:rPr>
        <w:instrText xml:space="preserve"> ADDIN EN.CITE &lt;EndNote&gt;&lt;Cite&gt;&lt;Author&gt;Figueira&lt;/Author&gt;&lt;Year&gt;2006&lt;/Year&gt;&lt;IDText&gt;Human thyroid receptor forms tetramers in solution, which dissociate into dimers upon ligand binding.&lt;/IDText&gt;&lt;DisplayText&gt;[1]&lt;/DisplayText&gt;&lt;record&gt;&lt;keywords&gt;&lt;keyword&gt;Amino Acid Sequence&lt;/keyword&gt;&lt;keyword&gt;DNA&lt;/keyword&gt;&lt;keyword&gt;DNA-Binding Proteins&lt;/keyword&gt;&lt;keyword&gt;Dimerization&lt;/keyword&gt;&lt;keyword&gt;Escherichia coli&lt;/keyword&gt;&lt;keyword&gt;Humans&lt;/keyword&gt;&lt;keyword&gt;Ligands&lt;/keyword&gt;&lt;keyword&gt;Nuclear Proteins&lt;/keyword&gt;&lt;keyword&gt;Protein Binding&lt;/keyword&gt;&lt;keyword&gt;Protein Structure, Quaternary&lt;/keyword&gt;&lt;keyword&gt;Receptors, Calcitriol&lt;/keyword&gt;&lt;keyword&gt;Receptors, Retinoic Acid&lt;/keyword&gt;&lt;keyword&gt;Recombinant Proteins&lt;/keyword&gt;&lt;keyword&gt;Retinoid X Receptors&lt;/keyword&gt;&lt;keyword&gt;Solutions&lt;/keyword&gt;&lt;keyword&gt;Thyroid Hormone Receptors beta&lt;/keyword&gt;&lt;keyword&gt;Transcription Factors&lt;/keyword&gt;&lt;keyword&gt;Triiodothyronine&lt;/keyword&gt;&lt;/keywords&gt;&lt;urls&gt;&lt;related-urls&gt;&lt;url&gt;http://www.ncbi.nlm.nih.gov/entrez/query.fcgi?cmd=Retrieve&amp;amp;amp&lt;/url&gt;&lt;/related-urls&gt;&lt;/urls&gt;&lt;isbn&gt;1085-9195&lt;/isbn&gt;&lt;titles&gt;&lt;title&gt;Human thyroid receptor forms tetramers in solution, which dissociate into dimers upon ligand binding.&lt;/title&gt;&lt;secondary-title&gt;Cell Biochem Biophys&lt;/secondary-title&gt;&lt;/titles&gt;&lt;pages&gt;453-62&lt;/pages&gt;&lt;number&gt;3&lt;/number&gt;&lt;contributors&gt;&lt;authors&gt;&lt;author&gt;Figueira, AC&lt;/author&gt;&lt;author&gt;Dias, SM&lt;/author&gt;&lt;author&gt;Santos, MA&lt;/author&gt;&lt;author&gt;Apriletti, JW&lt;/author&gt;&lt;author&gt;Baxter, JD&lt;/author&gt;&lt;author&gt;Webb, P&lt;/author&gt;&lt;author&gt;Neves, FA&lt;/author&gt;&lt;author&gt;Simeoni, LA&lt;/author&gt;&lt;author&gt;Ribeiro, RC&lt;/author&gt;&lt;author&gt;Polikarpov, I&lt;/author&gt;&lt;/authors&gt;&lt;/contributors&gt;&lt;language&gt;eng&lt;/language&gt;&lt;added-date format="utc"&gt;1259459568&lt;/added-date&gt;&lt;ref-type name="Journal Article"&gt;17&lt;/ref-type&gt;&lt;auth-address&gt;Instituto de Física de São Carlos, Universidade de São Paulo, São Carlos, SP, Brazil.&lt;/auth-address&gt;&lt;dates&gt;&lt;year&gt;2006&lt;/year&gt;&lt;/dates&gt;&lt;rec-number&gt;18&lt;/rec-number&gt;&lt;last-updated-date format="utc"&gt;1259459568&lt;/last-updated-date&gt;&lt;accession-num&gt;16679533&lt;/accession-num&gt;&lt;volume&gt;44&lt;/volume&gt;&lt;/record&gt;&lt;/Cite&gt;&lt;/EndNote&gt;</w:instrText>
      </w:r>
      <w:r w:rsidR="00CA05B9" w:rsidRPr="0049557D">
        <w:rPr>
          <w:lang w:val="en-US"/>
        </w:rPr>
        <w:fldChar w:fldCharType="separate"/>
      </w:r>
      <w:r w:rsidR="00972136" w:rsidRPr="0049557D">
        <w:rPr>
          <w:noProof/>
          <w:lang w:val="en-US"/>
        </w:rPr>
        <w:t>[1]</w:t>
      </w:r>
      <w:r w:rsidR="00CA05B9" w:rsidRPr="0049557D">
        <w:rPr>
          <w:lang w:val="en-US"/>
        </w:rPr>
        <w:fldChar w:fldCharType="end"/>
      </w:r>
      <w:r w:rsidRPr="0049557D">
        <w:rPr>
          <w:lang w:val="en-US"/>
        </w:rPr>
        <w:t xml:space="preserve">. The linear equation obtained from this calibration was </w:t>
      </w:r>
      <w:r w:rsidR="00444B34" w:rsidRPr="0049557D">
        <w:rPr>
          <w:lang w:val="en-US"/>
        </w:rPr>
        <w:t>used</w:t>
      </w:r>
      <w:r w:rsidRPr="0049557D">
        <w:rPr>
          <w:lang w:val="en-US"/>
        </w:rPr>
        <w:t xml:space="preserve"> to calculate the </w:t>
      </w:r>
      <w:r w:rsidRPr="0049557D">
        <w:rPr>
          <w:i/>
          <w:iCs/>
          <w:lang w:val="en-US"/>
        </w:rPr>
        <w:t>R</w:t>
      </w:r>
      <w:r w:rsidRPr="0049557D">
        <w:rPr>
          <w:vertAlign w:val="subscript"/>
          <w:lang w:val="en-US"/>
        </w:rPr>
        <w:t>H</w:t>
      </w:r>
      <w:r w:rsidRPr="0049557D">
        <w:rPr>
          <w:lang w:val="en-US"/>
        </w:rPr>
        <w:t xml:space="preserve"> of the oligomeric states of </w:t>
      </w:r>
      <w:proofErr w:type="spellStart"/>
      <w:r w:rsidRPr="0049557D">
        <w:rPr>
          <w:lang w:val="en-US"/>
        </w:rPr>
        <w:t>hPPAR</w:t>
      </w:r>
      <w:proofErr w:type="spellEnd"/>
      <w:r w:rsidRPr="0049557D">
        <w:t>γ</w:t>
      </w:r>
      <w:r w:rsidR="002D5226" w:rsidRPr="0049557D">
        <w:rPr>
          <w:lang w:val="en-US"/>
        </w:rPr>
        <w:t xml:space="preserve"> </w:t>
      </w:r>
      <w:r w:rsidRPr="0049557D">
        <w:rPr>
          <w:lang w:val="en-US"/>
        </w:rPr>
        <w:t xml:space="preserve">LBD, </w:t>
      </w:r>
      <w:proofErr w:type="spellStart"/>
      <w:r w:rsidRPr="0049557D">
        <w:rPr>
          <w:lang w:val="en-US"/>
        </w:rPr>
        <w:t>hRXR</w:t>
      </w:r>
      <w:proofErr w:type="spellEnd"/>
      <w:r w:rsidRPr="0049557D">
        <w:t>α</w:t>
      </w:r>
      <w:r w:rsidR="002D5226" w:rsidRPr="0049557D">
        <w:rPr>
          <w:lang w:val="en-US"/>
        </w:rPr>
        <w:t xml:space="preserve"> </w:t>
      </w:r>
      <w:r w:rsidRPr="0049557D">
        <w:rPr>
          <w:lang w:val="en-US"/>
        </w:rPr>
        <w:t xml:space="preserve">LBD, and the heterodimer </w:t>
      </w:r>
      <w:proofErr w:type="spellStart"/>
      <w:r w:rsidRPr="0049557D">
        <w:rPr>
          <w:lang w:val="en-US"/>
        </w:rPr>
        <w:t>hPPAR</w:t>
      </w:r>
      <w:proofErr w:type="spellEnd"/>
      <w:r w:rsidRPr="0049557D">
        <w:t>γ</w:t>
      </w:r>
      <w:r w:rsidR="002D5226" w:rsidRPr="0049557D">
        <w:rPr>
          <w:lang w:val="en-US"/>
        </w:rPr>
        <w:t>/</w:t>
      </w:r>
      <w:proofErr w:type="spellStart"/>
      <w:r w:rsidRPr="0049557D">
        <w:rPr>
          <w:lang w:val="en-US"/>
        </w:rPr>
        <w:t>hRXR</w:t>
      </w:r>
      <w:proofErr w:type="spellEnd"/>
      <w:r w:rsidRPr="0049557D">
        <w:t>α</w:t>
      </w:r>
      <w:r w:rsidRPr="0049557D">
        <w:rPr>
          <w:lang w:val="en-US"/>
        </w:rPr>
        <w:t>LBD.</w:t>
      </w:r>
      <w:bookmarkStart w:id="0" w:name="_GoBack"/>
      <w:bookmarkEnd w:id="0"/>
    </w:p>
    <w:sectPr w:rsidR="00624BED" w:rsidRPr="000C26E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D0F87" w14:textId="77777777" w:rsidR="00712AD1" w:rsidRDefault="00712AD1" w:rsidP="0049557D">
      <w:r>
        <w:separator/>
      </w:r>
    </w:p>
  </w:endnote>
  <w:endnote w:type="continuationSeparator" w:id="0">
    <w:p w14:paraId="6F78C95E" w14:textId="77777777" w:rsidR="00712AD1" w:rsidRDefault="00712AD1" w:rsidP="0049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4FF0B" w14:textId="284FC3D7" w:rsidR="000C26E0" w:rsidRPr="000C26E0" w:rsidRDefault="000C26E0" w:rsidP="000C26E0">
    <w:pPr>
      <w:ind w:left="720" w:hanging="720"/>
      <w:jc w:val="both"/>
      <w:rPr>
        <w:noProof/>
        <w:sz w:val="20"/>
        <w:szCs w:val="20"/>
      </w:rPr>
    </w:pPr>
    <w:r w:rsidRPr="0049557D">
      <w:rPr>
        <w:noProof/>
        <w:sz w:val="20"/>
        <w:szCs w:val="20"/>
      </w:rPr>
      <w:t xml:space="preserve">1. Figueira A, Dias S, Santos M, Apriletti J, Baxter J, et al. </w:t>
    </w:r>
    <w:r w:rsidRPr="0049557D">
      <w:rPr>
        <w:noProof/>
        <w:sz w:val="20"/>
        <w:szCs w:val="20"/>
        <w:lang w:val="en-US"/>
      </w:rPr>
      <w:t xml:space="preserve">(2006) Human thyroid receptor forms tetramers in solution, which dissociate into dimers upon ligand binding. </w:t>
    </w:r>
    <w:r w:rsidRPr="0049557D">
      <w:rPr>
        <w:noProof/>
        <w:sz w:val="20"/>
        <w:szCs w:val="20"/>
      </w:rPr>
      <w:t>Cell Biochem Biophys 44: 453-462.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B28FE" w14:textId="77777777" w:rsidR="00712AD1" w:rsidRDefault="00712AD1" w:rsidP="0049557D">
      <w:r>
        <w:separator/>
      </w:r>
    </w:p>
  </w:footnote>
  <w:footnote w:type="continuationSeparator" w:id="0">
    <w:p w14:paraId="09A171F5" w14:textId="77777777" w:rsidR="00712AD1" w:rsidRDefault="00712AD1" w:rsidP="0049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52C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C7A14"/>
    <w:rsid w:val="00013C85"/>
    <w:rsid w:val="00020821"/>
    <w:rsid w:val="00044CFD"/>
    <w:rsid w:val="0005533D"/>
    <w:rsid w:val="000C26E0"/>
    <w:rsid w:val="000D31A3"/>
    <w:rsid w:val="001042E6"/>
    <w:rsid w:val="001054AD"/>
    <w:rsid w:val="00134364"/>
    <w:rsid w:val="00134ADC"/>
    <w:rsid w:val="001B4B18"/>
    <w:rsid w:val="00206F61"/>
    <w:rsid w:val="0023398C"/>
    <w:rsid w:val="0027601A"/>
    <w:rsid w:val="002B4DA2"/>
    <w:rsid w:val="002C0BFE"/>
    <w:rsid w:val="002C3B51"/>
    <w:rsid w:val="002D2A09"/>
    <w:rsid w:val="002D5226"/>
    <w:rsid w:val="002E10D9"/>
    <w:rsid w:val="0035552A"/>
    <w:rsid w:val="003658B6"/>
    <w:rsid w:val="00367168"/>
    <w:rsid w:val="003903BC"/>
    <w:rsid w:val="00392325"/>
    <w:rsid w:val="00392D5D"/>
    <w:rsid w:val="003A35AC"/>
    <w:rsid w:val="003C104A"/>
    <w:rsid w:val="003E392F"/>
    <w:rsid w:val="003F24FD"/>
    <w:rsid w:val="00404330"/>
    <w:rsid w:val="00426B70"/>
    <w:rsid w:val="00444B34"/>
    <w:rsid w:val="00454E95"/>
    <w:rsid w:val="0046698A"/>
    <w:rsid w:val="0049557D"/>
    <w:rsid w:val="004C3F0D"/>
    <w:rsid w:val="004C714B"/>
    <w:rsid w:val="004D0D66"/>
    <w:rsid w:val="004D76C5"/>
    <w:rsid w:val="00561337"/>
    <w:rsid w:val="00575AFB"/>
    <w:rsid w:val="0058398B"/>
    <w:rsid w:val="00591A74"/>
    <w:rsid w:val="00595134"/>
    <w:rsid w:val="005B23F0"/>
    <w:rsid w:val="005D14C9"/>
    <w:rsid w:val="00624BED"/>
    <w:rsid w:val="006254DD"/>
    <w:rsid w:val="0064042E"/>
    <w:rsid w:val="006751C3"/>
    <w:rsid w:val="006B1066"/>
    <w:rsid w:val="006B6628"/>
    <w:rsid w:val="006C3722"/>
    <w:rsid w:val="006D0F14"/>
    <w:rsid w:val="00707BCE"/>
    <w:rsid w:val="00712AD1"/>
    <w:rsid w:val="007243D7"/>
    <w:rsid w:val="007325DA"/>
    <w:rsid w:val="007328C2"/>
    <w:rsid w:val="007350A6"/>
    <w:rsid w:val="0075611B"/>
    <w:rsid w:val="00756E19"/>
    <w:rsid w:val="0079773F"/>
    <w:rsid w:val="007C3037"/>
    <w:rsid w:val="00805871"/>
    <w:rsid w:val="00873DAE"/>
    <w:rsid w:val="008B10B5"/>
    <w:rsid w:val="008D729A"/>
    <w:rsid w:val="009176C7"/>
    <w:rsid w:val="00936ECC"/>
    <w:rsid w:val="009411E7"/>
    <w:rsid w:val="00955EA5"/>
    <w:rsid w:val="00972136"/>
    <w:rsid w:val="00986151"/>
    <w:rsid w:val="00997090"/>
    <w:rsid w:val="009B5467"/>
    <w:rsid w:val="009C6CA8"/>
    <w:rsid w:val="009E189B"/>
    <w:rsid w:val="00A129CE"/>
    <w:rsid w:val="00A24B8F"/>
    <w:rsid w:val="00A9265D"/>
    <w:rsid w:val="00AB4BB0"/>
    <w:rsid w:val="00AC377B"/>
    <w:rsid w:val="00AC6480"/>
    <w:rsid w:val="00B1364B"/>
    <w:rsid w:val="00B152A9"/>
    <w:rsid w:val="00B3575E"/>
    <w:rsid w:val="00B364FC"/>
    <w:rsid w:val="00B96412"/>
    <w:rsid w:val="00BE68DE"/>
    <w:rsid w:val="00BF1D24"/>
    <w:rsid w:val="00C02292"/>
    <w:rsid w:val="00C03F87"/>
    <w:rsid w:val="00C4606B"/>
    <w:rsid w:val="00C47644"/>
    <w:rsid w:val="00C52E19"/>
    <w:rsid w:val="00C82A99"/>
    <w:rsid w:val="00C8473F"/>
    <w:rsid w:val="00CA05B9"/>
    <w:rsid w:val="00CC43C5"/>
    <w:rsid w:val="00D145EF"/>
    <w:rsid w:val="00D20EDA"/>
    <w:rsid w:val="00D8424C"/>
    <w:rsid w:val="00DC1B27"/>
    <w:rsid w:val="00DD4067"/>
    <w:rsid w:val="00E044E7"/>
    <w:rsid w:val="00E65C3C"/>
    <w:rsid w:val="00E73E3C"/>
    <w:rsid w:val="00E93E34"/>
    <w:rsid w:val="00EC5148"/>
    <w:rsid w:val="00EC7A14"/>
    <w:rsid w:val="00F151E0"/>
    <w:rsid w:val="00F575DD"/>
    <w:rsid w:val="00F92E58"/>
    <w:rsid w:val="00F937C6"/>
    <w:rsid w:val="00FC09F6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F7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58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EC7A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937C6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rsid w:val="009176C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176C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CA05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A05B9"/>
    <w:rPr>
      <w:lang w:val="x-none"/>
    </w:rPr>
  </w:style>
  <w:style w:type="character" w:customStyle="1" w:styleId="CommentTextChar">
    <w:name w:val="Comment Text Char"/>
    <w:link w:val="CommentText"/>
    <w:uiPriority w:val="99"/>
    <w:rsid w:val="00CA05B9"/>
    <w:rPr>
      <w:sz w:val="24"/>
      <w:szCs w:val="24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rsid w:val="00CA05B9"/>
    <w:rPr>
      <w:b/>
      <w:bCs/>
    </w:rPr>
  </w:style>
  <w:style w:type="character" w:customStyle="1" w:styleId="CommentSubjectChar">
    <w:name w:val="Comment Subject Char"/>
    <w:link w:val="CommentSubject"/>
    <w:rsid w:val="00CA05B9"/>
    <w:rPr>
      <w:b/>
      <w:bCs/>
      <w:sz w:val="24"/>
      <w:szCs w:val="24"/>
      <w:lang w:eastAsia="pt-BR"/>
    </w:rPr>
  </w:style>
  <w:style w:type="character" w:customStyle="1" w:styleId="hps">
    <w:name w:val="hps"/>
    <w:rsid w:val="001054AD"/>
    <w:rPr>
      <w:rFonts w:cs="Times New Roman"/>
    </w:rPr>
  </w:style>
  <w:style w:type="character" w:customStyle="1" w:styleId="st">
    <w:name w:val="st"/>
    <w:rsid w:val="007328C2"/>
  </w:style>
  <w:style w:type="table" w:styleId="TableClassic2">
    <w:name w:val="Table Classic 2"/>
    <w:basedOn w:val="TableNormal"/>
    <w:rsid w:val="00A12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Grid">
    <w:name w:val="Table Grid"/>
    <w:basedOn w:val="TableNormal"/>
    <w:uiPriority w:val="59"/>
    <w:rsid w:val="00A1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F151E0"/>
    <w:rPr>
      <w:color w:val="808080"/>
    </w:rPr>
  </w:style>
  <w:style w:type="paragraph" w:styleId="Header">
    <w:name w:val="header"/>
    <w:basedOn w:val="Normal"/>
    <w:link w:val="HeaderChar"/>
    <w:rsid w:val="004955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557D"/>
    <w:rPr>
      <w:sz w:val="24"/>
      <w:szCs w:val="24"/>
    </w:rPr>
  </w:style>
  <w:style w:type="paragraph" w:styleId="Footer">
    <w:name w:val="footer"/>
    <w:basedOn w:val="Normal"/>
    <w:link w:val="FooterChar"/>
    <w:rsid w:val="00495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557D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9557D"/>
    <w:rPr>
      <w:rFonts w:cs="Times New Roman"/>
      <w:b/>
    </w:rPr>
  </w:style>
  <w:style w:type="character" w:customStyle="1" w:styleId="Heading1Char">
    <w:name w:val="Heading 1 Char"/>
    <w:basedOn w:val="DefaultParagraphFont"/>
    <w:link w:val="Heading1"/>
    <w:uiPriority w:val="99"/>
    <w:rsid w:val="00805871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58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EC7A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937C6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rsid w:val="009176C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176C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CA05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A05B9"/>
    <w:rPr>
      <w:lang w:val="x-none"/>
    </w:rPr>
  </w:style>
  <w:style w:type="character" w:customStyle="1" w:styleId="CommentTextChar">
    <w:name w:val="Comment Text Char"/>
    <w:link w:val="CommentText"/>
    <w:uiPriority w:val="99"/>
    <w:rsid w:val="00CA05B9"/>
    <w:rPr>
      <w:sz w:val="24"/>
      <w:szCs w:val="24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rsid w:val="00CA05B9"/>
    <w:rPr>
      <w:b/>
      <w:bCs/>
    </w:rPr>
  </w:style>
  <w:style w:type="character" w:customStyle="1" w:styleId="CommentSubjectChar">
    <w:name w:val="Comment Subject Char"/>
    <w:link w:val="CommentSubject"/>
    <w:rsid w:val="00CA05B9"/>
    <w:rPr>
      <w:b/>
      <w:bCs/>
      <w:sz w:val="24"/>
      <w:szCs w:val="24"/>
      <w:lang w:eastAsia="pt-BR"/>
    </w:rPr>
  </w:style>
  <w:style w:type="character" w:customStyle="1" w:styleId="hps">
    <w:name w:val="hps"/>
    <w:rsid w:val="001054AD"/>
    <w:rPr>
      <w:rFonts w:cs="Times New Roman"/>
    </w:rPr>
  </w:style>
  <w:style w:type="character" w:customStyle="1" w:styleId="st">
    <w:name w:val="st"/>
    <w:rsid w:val="007328C2"/>
  </w:style>
  <w:style w:type="table" w:styleId="TableClassic2">
    <w:name w:val="Table Classic 2"/>
    <w:basedOn w:val="TableNormal"/>
    <w:rsid w:val="00A12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Grid">
    <w:name w:val="Table Grid"/>
    <w:basedOn w:val="TableNormal"/>
    <w:uiPriority w:val="59"/>
    <w:rsid w:val="00A1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F151E0"/>
    <w:rPr>
      <w:color w:val="808080"/>
    </w:rPr>
  </w:style>
  <w:style w:type="paragraph" w:styleId="Header">
    <w:name w:val="header"/>
    <w:basedOn w:val="Normal"/>
    <w:link w:val="HeaderChar"/>
    <w:rsid w:val="004955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557D"/>
    <w:rPr>
      <w:sz w:val="24"/>
      <w:szCs w:val="24"/>
    </w:rPr>
  </w:style>
  <w:style w:type="paragraph" w:styleId="Footer">
    <w:name w:val="footer"/>
    <w:basedOn w:val="Normal"/>
    <w:link w:val="FooterChar"/>
    <w:rsid w:val="00495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557D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9557D"/>
    <w:rPr>
      <w:rFonts w:cs="Times New Roman"/>
      <w:b/>
    </w:rPr>
  </w:style>
  <w:style w:type="character" w:customStyle="1" w:styleId="Heading1Char">
    <w:name w:val="Heading 1 Char"/>
    <w:basedOn w:val="DefaultParagraphFont"/>
    <w:link w:val="Heading1"/>
    <w:uiPriority w:val="99"/>
    <w:rsid w:val="0080587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2704</Characters>
  <Application>Microsoft Macintosh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Material Suplementar</vt:lpstr>
      <vt:lpstr>Material Suplementar</vt:lpstr>
    </vt:vector>
  </TitlesOfParts>
  <Company>User</Company>
  <LinksUpToDate>false</LinksUpToDate>
  <CharactersWithSpaces>3172</CharactersWithSpaces>
  <SharedDoc>false</SharedDoc>
  <HLinks>
    <vt:vector size="24" baseType="variant">
      <vt:variant>
        <vt:i4>3145842</vt:i4>
      </vt:variant>
      <vt:variant>
        <vt:i4>17214</vt:i4>
      </vt:variant>
      <vt:variant>
        <vt:i4>1025</vt:i4>
      </vt:variant>
      <vt:variant>
        <vt:i4>1</vt:i4>
      </vt:variant>
      <vt:variant>
        <vt:lpwstr>sds artigo</vt:lpwstr>
      </vt:variant>
      <vt:variant>
        <vt:lpwstr/>
      </vt:variant>
      <vt:variant>
        <vt:i4>1376312</vt:i4>
      </vt:variant>
      <vt:variant>
        <vt:i4>17243</vt:i4>
      </vt:variant>
      <vt:variant>
        <vt:i4>1026</vt:i4>
      </vt:variant>
      <vt:variant>
        <vt:i4>1</vt:i4>
      </vt:variant>
      <vt:variant>
        <vt:lpwstr>nativo artigo</vt:lpwstr>
      </vt:variant>
      <vt:variant>
        <vt:lpwstr/>
      </vt:variant>
      <vt:variant>
        <vt:i4>6619147</vt:i4>
      </vt:variant>
      <vt:variant>
        <vt:i4>31102</vt:i4>
      </vt:variant>
      <vt:variant>
        <vt:i4>1027</vt:i4>
      </vt:variant>
      <vt:variant>
        <vt:i4>1</vt:i4>
      </vt:variant>
      <vt:variant>
        <vt:lpwstr>gel</vt:lpwstr>
      </vt:variant>
      <vt:variant>
        <vt:lpwstr/>
      </vt:variant>
      <vt:variant>
        <vt:i4>6946880</vt:i4>
      </vt:variant>
      <vt:variant>
        <vt:i4>31720</vt:i4>
      </vt:variant>
      <vt:variant>
        <vt:i4>1028</vt:i4>
      </vt:variant>
      <vt:variant>
        <vt:i4>1</vt:i4>
      </vt:variant>
      <vt:variant>
        <vt:lpwstr>nativo conc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Suplementar</dc:title>
  <dc:creator>User</dc:creator>
  <cp:lastModifiedBy>Amanda Bernardes</cp:lastModifiedBy>
  <cp:revision>2</cp:revision>
  <cp:lastPrinted>2011-10-29T10:18:00Z</cp:lastPrinted>
  <dcterms:created xsi:type="dcterms:W3CDTF">2012-01-29T16:01:00Z</dcterms:created>
  <dcterms:modified xsi:type="dcterms:W3CDTF">2012-01-29T16:01:00Z</dcterms:modified>
</cp:coreProperties>
</file>