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8E6" w:rsidRDefault="005F6A5F">
      <w:pPr>
        <w:rPr>
          <w:rFonts w:cs="Calibri"/>
        </w:rPr>
      </w:pPr>
      <w:r>
        <w:rPr>
          <w:b/>
        </w:rPr>
        <w:t xml:space="preserve">Figure S3. </w:t>
      </w:r>
      <w:r w:rsidRPr="00A41763">
        <w:rPr>
          <w:rFonts w:cs="Calibri"/>
          <w:b/>
        </w:rPr>
        <w:t xml:space="preserve">Estimated </w:t>
      </w:r>
      <w:r>
        <w:rPr>
          <w:rFonts w:cs="Calibri"/>
          <w:b/>
        </w:rPr>
        <w:t>avoidable mortality rates</w:t>
      </w:r>
      <w:r w:rsidRPr="00A41763">
        <w:rPr>
          <w:rFonts w:cs="Calibri"/>
          <w:b/>
        </w:rPr>
        <w:t xml:space="preserve"> </w:t>
      </w:r>
      <w:r>
        <w:rPr>
          <w:rFonts w:cs="Calibri"/>
          <w:b/>
        </w:rPr>
        <w:t>by</w:t>
      </w:r>
      <w:r w:rsidRPr="00A41763">
        <w:rPr>
          <w:rFonts w:cs="Calibri"/>
          <w:b/>
        </w:rPr>
        <w:t xml:space="preserve"> resource gap</w:t>
      </w:r>
      <w:r>
        <w:rPr>
          <w:rFonts w:cs="Calibri"/>
          <w:b/>
        </w:rPr>
        <w:t xml:space="preserve"> when </w:t>
      </w:r>
      <w:proofErr w:type="spellStart"/>
      <w:r>
        <w:rPr>
          <w:rFonts w:cs="Calibri"/>
          <w:b/>
        </w:rPr>
        <w:t>oseltamivir</w:t>
      </w:r>
      <w:proofErr w:type="spellEnd"/>
      <w:r>
        <w:rPr>
          <w:rFonts w:cs="Calibri"/>
          <w:b/>
        </w:rPr>
        <w:t xml:space="preserve"> usage is not restricted to severe influenza cases. </w:t>
      </w:r>
      <w:r>
        <w:rPr>
          <w:rFonts w:cs="Calibri"/>
        </w:rPr>
        <w:t xml:space="preserve">As Figure 3, but allowing for between 0-5% of mild </w:t>
      </w:r>
      <w:r w:rsidR="00653F43">
        <w:rPr>
          <w:rFonts w:cs="Calibri"/>
        </w:rPr>
        <w:t xml:space="preserve">influenza </w:t>
      </w:r>
      <w:r>
        <w:rPr>
          <w:rFonts w:cs="Calibri"/>
        </w:rPr>
        <w:t xml:space="preserve">cases to be treated with </w:t>
      </w:r>
      <w:proofErr w:type="spellStart"/>
      <w:r>
        <w:rPr>
          <w:rFonts w:cs="Calibri"/>
        </w:rPr>
        <w:t>oseltamivir</w:t>
      </w:r>
      <w:proofErr w:type="spellEnd"/>
      <w:r>
        <w:rPr>
          <w:rFonts w:cs="Calibri"/>
        </w:rPr>
        <w:t xml:space="preserve"> </w:t>
      </w:r>
      <w:r w:rsidR="00653F43">
        <w:rPr>
          <w:rFonts w:cs="Calibri"/>
        </w:rPr>
        <w:t xml:space="preserve">(in addition to treatment of severe cases) </w:t>
      </w:r>
      <w:r>
        <w:rPr>
          <w:rFonts w:cs="Calibri"/>
        </w:rPr>
        <w:t>in the multivariate uncertainty analysis.</w:t>
      </w:r>
    </w:p>
    <w:p w:rsidR="005F6A5F" w:rsidRPr="005F6A5F" w:rsidRDefault="005F6A5F" w:rsidP="00653F4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052054" cy="4768276"/>
            <wp:effectExtent l="19050" t="0" r="0" b="0"/>
            <wp:docPr id="1" name="Picture 0" descr="prevdeaths_treatMil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deaths_treatMild.tif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39" cy="476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A5F" w:rsidRPr="005F6A5F" w:rsidSect="00AD28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20"/>
  <w:characterSpacingControl w:val="doNotCompress"/>
  <w:compat/>
  <w:rsids>
    <w:rsidRoot w:val="005F6A5F"/>
    <w:rsid w:val="005F6A5F"/>
    <w:rsid w:val="00653F43"/>
    <w:rsid w:val="00AD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8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School of Hygiene &amp; Tropical Medicine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Rudge</dc:creator>
  <cp:lastModifiedBy>James Rudge</cp:lastModifiedBy>
  <cp:revision>1</cp:revision>
  <dcterms:created xsi:type="dcterms:W3CDTF">2012-01-07T11:51:00Z</dcterms:created>
  <dcterms:modified xsi:type="dcterms:W3CDTF">2012-01-07T12:14:00Z</dcterms:modified>
</cp:coreProperties>
</file>