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B5" w:rsidRPr="00A11BB5" w:rsidRDefault="00A11BB5" w:rsidP="00A11BB5">
      <w:pPr>
        <w:spacing w:after="100" w:afterAutospacing="1"/>
        <w:jc w:val="both"/>
        <w:rPr>
          <w:rFonts w:ascii="Times New Roman" w:hAnsi="Times New Roman"/>
          <w:lang w:val="en-GB"/>
        </w:rPr>
      </w:pPr>
      <w:bookmarkStart w:id="0" w:name="_GoBack"/>
      <w:bookmarkEnd w:id="0"/>
      <w:r w:rsidRPr="00A11BB5">
        <w:rPr>
          <w:rFonts w:ascii="Times New Roman" w:hAnsi="Times New Roman"/>
          <w:sz w:val="24"/>
          <w:szCs w:val="24"/>
          <w:lang w:val="en-GB"/>
        </w:rPr>
        <w:t>Supporting Information Table S2:</w:t>
      </w:r>
      <w:r w:rsidRPr="00A11BB5">
        <w:rPr>
          <w:lang w:val="en-GB"/>
        </w:rPr>
        <w:t xml:space="preserve"> </w:t>
      </w:r>
      <w:r w:rsidRPr="00A11BB5">
        <w:rPr>
          <w:rFonts w:ascii="Times New Roman" w:hAnsi="Times New Roman"/>
          <w:sz w:val="24"/>
          <w:szCs w:val="24"/>
          <w:lang w:val="en-GB"/>
        </w:rPr>
        <w:t xml:space="preserve">List of genes that are differentially regulated in whole seedlings of </w:t>
      </w:r>
      <w:r w:rsidRPr="00A11BB5">
        <w:rPr>
          <w:rFonts w:ascii="Times New Roman" w:hAnsi="Times New Roman"/>
          <w:i/>
          <w:sz w:val="24"/>
          <w:szCs w:val="24"/>
          <w:lang w:val="en-GB"/>
        </w:rPr>
        <w:t>A. thaliana</w:t>
      </w:r>
      <w:r w:rsidRPr="00A11BB5">
        <w:rPr>
          <w:rFonts w:ascii="Times New Roman" w:hAnsi="Times New Roman"/>
          <w:sz w:val="24"/>
          <w:szCs w:val="24"/>
          <w:lang w:val="en-GB"/>
        </w:rPr>
        <w:t xml:space="preserve"> by </w:t>
      </w:r>
      <w:r w:rsidRPr="00A11BB5">
        <w:rPr>
          <w:rFonts w:ascii="Times New Roman" w:hAnsi="Times New Roman"/>
          <w:i/>
          <w:sz w:val="24"/>
          <w:szCs w:val="24"/>
          <w:lang w:val="en-GB"/>
        </w:rPr>
        <w:t>P. sp</w:t>
      </w:r>
      <w:r w:rsidRPr="00A11BB5">
        <w:rPr>
          <w:rFonts w:ascii="Times New Roman" w:hAnsi="Times New Roman"/>
          <w:sz w:val="24"/>
          <w:szCs w:val="24"/>
          <w:lang w:val="en-GB"/>
        </w:rPr>
        <w:t>. G62 6 h after root inoculation compared with mock treated plants (log</w:t>
      </w:r>
      <w:r w:rsidRPr="00A11BB5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A11BB5">
        <w:rPr>
          <w:rFonts w:ascii="Times New Roman" w:hAnsi="Times New Roman"/>
          <w:sz w:val="24"/>
          <w:szCs w:val="24"/>
          <w:lang w:val="en-GB"/>
        </w:rPr>
        <w:t xml:space="preserve">-fold change, adjusted p-value). Genes are ordered in groups of functional categories according to </w:t>
      </w:r>
      <w:proofErr w:type="spellStart"/>
      <w:r w:rsidRPr="00A11BB5">
        <w:rPr>
          <w:rFonts w:ascii="Times New Roman" w:hAnsi="Times New Roman"/>
          <w:sz w:val="24"/>
          <w:szCs w:val="24"/>
          <w:lang w:val="en-GB"/>
        </w:rPr>
        <w:t>MapMan</w:t>
      </w:r>
      <w:proofErr w:type="spellEnd"/>
      <w:r w:rsidRPr="00A11BB5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(</w:t>
      </w:r>
      <w:r w:rsidRPr="00A11BB5">
        <w:rPr>
          <w:rFonts w:ascii="Times New Roman" w:hAnsi="Times New Roman"/>
          <w:lang w:val="en-GB"/>
        </w:rPr>
        <w:t xml:space="preserve">Usadel B, Nagel A, </w:t>
      </w:r>
      <w:proofErr w:type="spellStart"/>
      <w:r w:rsidRPr="00A11BB5">
        <w:rPr>
          <w:rFonts w:ascii="Times New Roman" w:hAnsi="Times New Roman"/>
          <w:lang w:val="en-GB"/>
        </w:rPr>
        <w:t>Thimm</w:t>
      </w:r>
      <w:proofErr w:type="spellEnd"/>
      <w:r w:rsidRPr="00A11BB5">
        <w:rPr>
          <w:rFonts w:ascii="Times New Roman" w:hAnsi="Times New Roman"/>
          <w:lang w:val="en-GB"/>
        </w:rPr>
        <w:t xml:space="preserve"> O, </w:t>
      </w:r>
      <w:proofErr w:type="spellStart"/>
      <w:r w:rsidRPr="00A11BB5">
        <w:rPr>
          <w:rFonts w:ascii="Times New Roman" w:hAnsi="Times New Roman"/>
          <w:lang w:val="en-GB"/>
        </w:rPr>
        <w:t>Redesti</w:t>
      </w:r>
      <w:r>
        <w:rPr>
          <w:rFonts w:ascii="Times New Roman" w:hAnsi="Times New Roman"/>
          <w:lang w:val="en-GB"/>
        </w:rPr>
        <w:t>g</w:t>
      </w:r>
      <w:proofErr w:type="spellEnd"/>
      <w:r>
        <w:rPr>
          <w:rFonts w:ascii="Times New Roman" w:hAnsi="Times New Roman"/>
          <w:lang w:val="en-GB"/>
        </w:rPr>
        <w:t xml:space="preserve"> H, </w:t>
      </w:r>
      <w:proofErr w:type="spellStart"/>
      <w:r>
        <w:rPr>
          <w:rFonts w:ascii="Times New Roman" w:hAnsi="Times New Roman"/>
          <w:lang w:val="en-GB"/>
        </w:rPr>
        <w:t>Blaesing</w:t>
      </w:r>
      <w:proofErr w:type="spellEnd"/>
      <w:r>
        <w:rPr>
          <w:rFonts w:ascii="Times New Roman" w:hAnsi="Times New Roman"/>
          <w:lang w:val="en-GB"/>
        </w:rPr>
        <w:t xml:space="preserve"> OE, et al. 2005. </w:t>
      </w:r>
      <w:proofErr w:type="gramStart"/>
      <w:r w:rsidRPr="00A11BB5">
        <w:rPr>
          <w:rFonts w:ascii="Times New Roman" w:hAnsi="Times New Roman"/>
          <w:lang w:val="en-GB"/>
        </w:rPr>
        <w:t xml:space="preserve">Extension of the visualization tool </w:t>
      </w:r>
      <w:proofErr w:type="spellStart"/>
      <w:r w:rsidRPr="00A11BB5">
        <w:rPr>
          <w:rFonts w:ascii="Times New Roman" w:hAnsi="Times New Roman"/>
          <w:lang w:val="en-GB"/>
        </w:rPr>
        <w:t>MapMan</w:t>
      </w:r>
      <w:proofErr w:type="spellEnd"/>
      <w:r w:rsidRPr="00A11BB5">
        <w:rPr>
          <w:rFonts w:ascii="Times New Roman" w:hAnsi="Times New Roman"/>
          <w:lang w:val="en-GB"/>
        </w:rPr>
        <w:t xml:space="preserve"> to allow statistical analysis of arrays, display of co</w:t>
      </w:r>
      <w:r w:rsidR="00DB6B56">
        <w:rPr>
          <w:rFonts w:ascii="Times New Roman" w:hAnsi="Times New Roman"/>
          <w:lang w:val="en-GB"/>
        </w:rPr>
        <w:t>r</w:t>
      </w:r>
      <w:r w:rsidRPr="00A11BB5">
        <w:rPr>
          <w:rFonts w:ascii="Times New Roman" w:hAnsi="Times New Roman"/>
          <w:lang w:val="en-GB"/>
        </w:rPr>
        <w:t>r</w:t>
      </w:r>
      <w:r w:rsidR="00587482">
        <w:rPr>
          <w:rFonts w:ascii="Times New Roman" w:hAnsi="Times New Roman"/>
          <w:lang w:val="en-GB"/>
        </w:rPr>
        <w:t xml:space="preserve">esponding genes, and comparison </w:t>
      </w:r>
      <w:r w:rsidRPr="00A11BB5">
        <w:rPr>
          <w:rFonts w:ascii="Times New Roman" w:hAnsi="Times New Roman"/>
          <w:lang w:val="en-GB"/>
        </w:rPr>
        <w:t>with known responses.</w:t>
      </w:r>
      <w:proofErr w:type="gramEnd"/>
      <w:r w:rsidRPr="00A11BB5">
        <w:rPr>
          <w:rFonts w:ascii="Times New Roman" w:hAnsi="Times New Roman"/>
          <w:lang w:val="en-GB"/>
        </w:rPr>
        <w:t xml:space="preserve"> Plant Physiology 138: 1195-1204)</w:t>
      </w:r>
    </w:p>
    <w:p w:rsidR="00A11BB5" w:rsidRPr="00A11BB5" w:rsidRDefault="00A11BB5">
      <w:pPr>
        <w:rPr>
          <w:lang w:val="en-GB"/>
        </w:rPr>
      </w:pPr>
    </w:p>
    <w:tbl>
      <w:tblPr>
        <w:tblW w:w="1022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3"/>
        <w:gridCol w:w="1134"/>
        <w:gridCol w:w="1134"/>
        <w:gridCol w:w="1559"/>
      </w:tblGrid>
      <w:tr w:rsidR="00AD5D11" w:rsidRPr="00AD5D11" w:rsidTr="00F6714A">
        <w:trPr>
          <w:cantSplit/>
          <w:trHeight w:val="1134"/>
        </w:trPr>
        <w:tc>
          <w:tcPr>
            <w:tcW w:w="6393" w:type="dxa"/>
            <w:shd w:val="clear" w:color="auto" w:fill="auto"/>
            <w:vAlign w:val="center"/>
            <w:hideMark/>
          </w:tcPr>
          <w:p w:rsidR="00AD5D11" w:rsidRPr="00D53CD9" w:rsidRDefault="00F06EE6" w:rsidP="000E54E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 w:rsidRPr="00D53CD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MapMan</w:t>
            </w:r>
            <w:proofErr w:type="spellEnd"/>
            <w:r w:rsidRPr="00D53CD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CD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category</w:t>
            </w:r>
            <w:proofErr w:type="spellEnd"/>
            <w:r w:rsidR="00AD5D11" w:rsidRPr="00D53CD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/Gene </w:t>
            </w:r>
            <w:proofErr w:type="spellStart"/>
            <w:r w:rsidR="00AD5D11" w:rsidRPr="00D53CD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annotation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5D11" w:rsidRPr="00D53CD9" w:rsidRDefault="00AD5D11" w:rsidP="006A1F04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D53CD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log</w:t>
            </w:r>
            <w:r w:rsidRPr="00D53CD9">
              <w:rPr>
                <w:rFonts w:ascii="Cambria" w:eastAsia="Times New Roman" w:hAnsi="Cambria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53CD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-fold change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5D11" w:rsidRPr="00D53CD9" w:rsidRDefault="00AD5D11" w:rsidP="00AD5D11">
            <w:pPr>
              <w:tabs>
                <w:tab w:val="left" w:pos="459"/>
              </w:tabs>
              <w:spacing w:after="0" w:line="240" w:lineRule="auto"/>
              <w:ind w:left="175" w:right="34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D53CD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adj. p-value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5D11" w:rsidRPr="00D53CD9" w:rsidRDefault="00435F4E" w:rsidP="00435F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Gene ID</w:t>
            </w:r>
          </w:p>
        </w:tc>
      </w:tr>
      <w:tr w:rsidR="00AD5D11" w:rsidRPr="009A151F" w:rsidTr="00F6714A">
        <w:trPr>
          <w:trHeight w:val="283"/>
        </w:trPr>
        <w:tc>
          <w:tcPr>
            <w:tcW w:w="6393" w:type="dxa"/>
            <w:shd w:val="clear" w:color="auto" w:fill="auto"/>
            <w:vAlign w:val="center"/>
            <w:hideMark/>
          </w:tcPr>
          <w:p w:rsidR="00AD5D11" w:rsidRPr="00F6714A" w:rsidRDefault="00AD5D11" w:rsidP="000E54E9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GB"/>
              </w:rPr>
              <w:t>3.1 minor CHO-</w:t>
            </w:r>
            <w:proofErr w:type="spellStart"/>
            <w:r w:rsidRPr="00F6714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GB"/>
              </w:rPr>
              <w:t>metabolism.raffinose</w:t>
            </w:r>
            <w:proofErr w:type="spellEnd"/>
            <w:r w:rsidRPr="00F6714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GB"/>
              </w:rPr>
              <w:t xml:space="preserve">-family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F6714A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5D11" w:rsidRPr="00F6714A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D5D11" w:rsidRPr="00F6714A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F96D8F" w:rsidP="004B3FD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DIN10 (Dark 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inducible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10)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1.42E-02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At5g20250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4B3FD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</w:t>
            </w:r>
            <w:r w:rsidR="0063558E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AtSIP2 (Arabidop</w:t>
            </w:r>
            <w:r w:rsidR="004B3FDF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sis thaliana seed imbibition 2)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8.93E-03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At3g57520</w:t>
            </w:r>
          </w:p>
        </w:tc>
      </w:tr>
      <w:tr w:rsidR="00AD5D11" w:rsidRPr="009A151F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GB"/>
              </w:rPr>
              <w:t>9.8 mitochondrial electron transport/ ATP-</w:t>
            </w:r>
            <w:proofErr w:type="spellStart"/>
            <w:r w:rsidRPr="00F6714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GB"/>
              </w:rPr>
              <w:t>synthesis.uncoupling</w:t>
            </w:r>
            <w:proofErr w:type="spellEnd"/>
            <w:r w:rsidRPr="00F6714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GB"/>
              </w:rPr>
              <w:t xml:space="preserve"> 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F6714A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F6714A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F6714A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Mitochondrial substrate carrier family-Protein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7.41E-03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At4g24570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D53CD9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10.1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cell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wall.precursor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synthesis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UGE1 (UDP-D-glucose/ UDP-D-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galactose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4-epimerase 1)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1.39E-02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At1g12780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D53CD9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10.6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cell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wall.degradation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34079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BXL2 (Beta-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xylosidase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6.81E-03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At1g02640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34079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BXL1 (Beta-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xylosidase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2.58E-02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At5g49360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34079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Polygalacturonase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putative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8.46E-03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At1g60590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D53CD9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10.7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cell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wall.modification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4B3FD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XTR3 (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Xyloglucan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endo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softHyphen/>
              <w:t>transglycosylase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3)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6.42E-03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At5g57550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ATEXPB1 (Arabidopsis thaliana 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expansin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B1)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7.87E-03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At2g20750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ATEXPA8 (Arabidopsis thaliana 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expansin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A8)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1.38E-02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At2g40610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4B3FD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XTR8 (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Xyloglucan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endo-trans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softHyphen/>
              <w:t>glycosylase-related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8)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1.66E-02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At3g44990</w:t>
            </w:r>
          </w:p>
        </w:tc>
      </w:tr>
      <w:tr w:rsidR="00AD5D11" w:rsidRPr="009A151F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GB"/>
              </w:rPr>
              <w:t xml:space="preserve">11.1 lipid </w:t>
            </w:r>
            <w:proofErr w:type="spellStart"/>
            <w:r w:rsidRPr="00F6714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GB"/>
              </w:rPr>
              <w:t>metabolism.fatty</w:t>
            </w:r>
            <w:proofErr w:type="spellEnd"/>
            <w:r w:rsidRPr="00F6714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GB"/>
              </w:rPr>
              <w:t xml:space="preserve"> acid synthesis and elongation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F6714A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F6714A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F6714A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MCCA (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Methylcrotonoyl-CoA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carboxylase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8.04E-04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At1g03090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D53CD9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11.3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lipid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metabolism.phospholipid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synthesis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Methyltransferase/ 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Phosphoethanolamin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-N-Methyltransferase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7.41E-03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At1g73600</w:t>
            </w:r>
            <w:r w:rsidR="004B3FD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/02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D53CD9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11.9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lipid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metabolism.lipid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degradation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Glycerophosphoryl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diester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phosphor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softHyphen/>
              <w:t>diesterase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family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-Protein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6.42E-03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At5g41080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D53CD9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12.3 N-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metabolism.N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-degradation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4B3FD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GDH2 (Glutamate Dehydrogenase 2)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2.74E-03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At5g07440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D53CD9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13.1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amino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acid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metabolism.synthesis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4B3FD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ASN1 (Glutamine-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dependent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asparagine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synthetase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6.42E-03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At3g47340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Small subunit of 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Acetolactate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-Synthase, putative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6.81E-03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At2g31810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D53CD9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13.2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amino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acid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metabolism.degradation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ERD5 (Early responsive to dehydration 5); 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Proline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-Dehydrogenase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2.74E-03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At3g30775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D53CD9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14 S-assimilation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APR3 (APS 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reductase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3); Adenylyl-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Sulfate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Reductase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1.34E-02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At4g21990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lastRenderedPageBreak/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APR1 (APS 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reductase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1); Adenylyl-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Sulfate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Reductase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6.42E-03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At4g04610</w:t>
            </w:r>
          </w:p>
        </w:tc>
      </w:tr>
      <w:tr w:rsidR="00AD5D11" w:rsidRPr="009A151F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GB"/>
              </w:rPr>
              <w:t xml:space="preserve">15.2 metal </w:t>
            </w:r>
            <w:proofErr w:type="spellStart"/>
            <w:r w:rsidRPr="00F6714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GB"/>
              </w:rPr>
              <w:t>handling.binding</w:t>
            </w:r>
            <w:proofErr w:type="spellEnd"/>
            <w:r w:rsidRPr="00F6714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GB"/>
              </w:rPr>
              <w:t xml:space="preserve">, chelation and storage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F6714A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F6714A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F6714A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4B3FD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9C460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NAS1 (</w:t>
            </w:r>
            <w:proofErr w:type="spellStart"/>
            <w:r w:rsidR="009C460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Nicoti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</w:t>
            </w:r>
            <w:r w:rsidR="009C460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amine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synthase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1.34E-02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At5g04950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D53CD9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16.8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secondary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metabolism.flavonoids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4B3FD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CYP706A5</w:t>
            </w:r>
            <w:r w:rsidR="004B3FD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2.19E-02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At4g12310</w:t>
            </w:r>
            <w:r w:rsidR="004B3FD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/20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D53CD9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17.2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hormone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metabolism.auxin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DRM1_DYL1 (Dormancy-associated protein-like 1)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7.79E-03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At1g28330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Dormancy/ 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auxin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associated family-Protein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1.44E-02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At2g33830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Auxin-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responsive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-Protein, putative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4.64E-02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At2g21210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D53CD9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17.5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hormone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metabolism.ethylene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4B3FD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ACS6 (1-aminocyclopropane-1-carboxylic acid (ACC) synthase 6</w:t>
            </w:r>
            <w:r w:rsidR="004B3FDF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)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6.42E-03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At4g11280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D53CD9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20.1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stress.biotic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Disease resistance-Protein (TIR-NBS class), putative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2.16E-02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At1g72910</w:t>
            </w:r>
            <w:r w:rsidR="00F96D8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/3</w:t>
            </w: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4B3FD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RPP4 (recognition of 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peronospora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parasitica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4)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2.74E-03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At4g16860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D53CD9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20.2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stress.abiotic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DNA heat shock-Protein, putative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1.64E-02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At2g17880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Similar to Dehydration-responsive 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6.42E-03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At3g56080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D53CD9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26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misc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4B3FD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BGAL1 (Beta 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galactosidase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1)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1.43E-02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At3g13750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4B3FD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CYP89A2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3.94E-02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At1g64900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UDP-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glucoronosyl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/ UDP-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glucosyl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transferase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family-Protein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2.56E-02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At1g06000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ATACP5_PAP17; acid Phosphatase/ 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Serin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Threonin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-Phosphatase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9.82E-03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At3g17790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4B3FD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ATGH9C2 (Arabidopsis thaliana 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glycosyl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hydrolase 9C2</w:t>
            </w:r>
            <w:r w:rsidR="004B3FDF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)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2.09E-02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At1g64390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4B3FD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CYP96A4</w:t>
            </w:r>
            <w:r w:rsidR="004B3FD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2.66E-02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At5g52320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175D5A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S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hort-chain dehydrogenase/ 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reductase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(SDR) family-Protein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1.09E-02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At3g61220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4B3FD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FMO GS-OX1 (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Flavin-monooxygenase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glucosinolate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S-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oxygenase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1)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3.30E-02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At1g65860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9C4604" w:rsidP="004B3FD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CYP79F2</w:t>
            </w:r>
            <w:r w:rsidR="004B3FD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4.19E-02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At1g16400</w:t>
            </w:r>
            <w:r w:rsidR="00F96D8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/</w:t>
            </w: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4B3FD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FMO GS-OX3 (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Flavin-monooxygenase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glucosinolate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S-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oxygenase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3)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2.01E-02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At1g62560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D53CD9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27.3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RNA.regulation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of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transcription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Ovule development-Protein, putative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1.25E-02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At1g79700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34079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CCA1 (C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ircadian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lock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</w:t>
            </w:r>
            <w:r w:rsidR="00D45C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sociated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</w:t>
            </w:r>
            <w:r w:rsidR="004B3FD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1.11E-02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At2g46830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460C1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460C18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TOC1 (</w:t>
            </w:r>
            <w:r w:rsidR="004B3FDF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T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iming of CAB expression 1-like-Protein</w:t>
            </w:r>
            <w:r w:rsidR="00460C18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),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putative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2.66E-02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At2g46670</w:t>
            </w:r>
            <w:r w:rsidR="0034079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/790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Zinc finger (B-box type) family-Protein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1.63E-02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At2g21320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D53CD9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29.4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protein.posttranslational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modification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Serin/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Threonin-Proteinkinase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putative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6.42E-03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At3g59350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β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-2-subunit of 5'-AMP-activated-Proteinkinase, putative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7.41E-03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At5g21170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Protein kinase family-Protein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6.42E-03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At4g38470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4B3FD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ATSR1 (Arabidopsis thaliana serine/threonine protein kinase 1)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1.31E-02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At5g01820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D53CD9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29.5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protein.degradation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Zinc finger (C3HC4-type RING finger) family-Protein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2.80E-02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At5g22920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SCPL34; 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serine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-type-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Carboxypeptidase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7.41E-03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At5g23210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4B3FD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BT5 (BTB and TAZ domain protein 5)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8.14E-03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At4g37610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Subtilase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family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-Protein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7.79E-03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At5g59130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D53CD9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30.5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signalling.G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-proteins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4B3FD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 xml:space="preserve">    </w:t>
            </w:r>
            <w:r w:rsidR="00F06EE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RABG3B_RAB7_RAB75_RABG3B</w:t>
            </w:r>
            <w:r w:rsidR="00460C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 RAS-</w:t>
            </w:r>
            <w:proofErr w:type="spellStart"/>
            <w:r w:rsidR="00460C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related</w:t>
            </w:r>
            <w:proofErr w:type="spellEnd"/>
            <w:r w:rsidR="00460C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60C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6.81E-03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At1g22740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D53CD9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31.1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cell.organisation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Male sterility MS5 family-Protein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1.25E-02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At1g04770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D53CD9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33 develo</w:t>
            </w:r>
            <w:r w:rsidR="00F06EE6"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p</w:t>
            </w: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ment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SEN1 (Senescence 1)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6.42E-03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At4g35770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COL2 (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constans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-like 2); transcription factor, binds zinc ions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1.09E-02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At3g02380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Nodulin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MtN3 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family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-Protein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1.68E-03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At5g50800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D53CD9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34.2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transport.sugar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4B3FD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STP1 (Sugar transporter 1)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6.51E-03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At1g11260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D53CD9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34.4 </w:t>
            </w:r>
            <w:proofErr w:type="spellStart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transport.nitrate</w:t>
            </w:r>
            <w:proofErr w:type="spellEnd"/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34079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NTP3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</w:t>
            </w: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Nitrate transporter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3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1.18E-02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At3g21670</w:t>
            </w:r>
          </w:p>
        </w:tc>
      </w:tr>
      <w:tr w:rsidR="00AD5D11" w:rsidRPr="009A151F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GB"/>
              </w:rPr>
              <w:t xml:space="preserve">34.9 </w:t>
            </w:r>
            <w:proofErr w:type="spellStart"/>
            <w:r w:rsidRPr="00F6714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GB"/>
              </w:rPr>
              <w:t>transport.metabolite</w:t>
            </w:r>
            <w:proofErr w:type="spellEnd"/>
            <w:r w:rsidRPr="00F6714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GB"/>
              </w:rPr>
              <w:t xml:space="preserve"> transporter at the mitochondrial membrane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F6714A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F6714A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F6714A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4B3FD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Glycerin-3-Phosphate-Transporter, putative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4.77E-02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At3g47420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D53CD9" w:rsidRDefault="00AD5D11" w:rsidP="00AD5D1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D53CD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35 not assigned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Unknown 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4.16E-02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At1g33055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Unknown 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3.30E-02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At4g27450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Unknown 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1.31E-02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At3g15630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BTB/POZ domain-containing-Protein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8.14E-03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At2g30600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Unknown 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1.29E-02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At1g54740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ACT domain-containing-Protein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6.20E-03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At2g39570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Unknown 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3.50E-03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At2g42040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BTB/POZ domain-containing-Protein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6.42E-03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At2g30600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Unknown 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2.16E-02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At1g22890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PAR1 (PHY rapidly regulated 1)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2.15E-02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At2g42870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Glycosyl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hydrolase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family</w:t>
            </w:r>
            <w:proofErr w:type="spellEnd"/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17-Protein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6.51E-03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At4g18340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Unknown 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3.06E-02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At1g11380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Unknown 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1.66E-02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At5g67370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NHL12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1.31E-02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At2g35960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Unknown 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9.79E-03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At5g55620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Unknown 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1.33E-02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At1g13650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AD5D11" w:rsidRDefault="00340799" w:rsidP="0034079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U</w:t>
            </w:r>
            <w:r w:rsidR="00AD5D11"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nknown protein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1.95E-02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At5g01790</w:t>
            </w:r>
          </w:p>
        </w:tc>
      </w:tr>
      <w:tr w:rsidR="00AD5D11" w:rsidRPr="00AD5D11" w:rsidTr="00F6714A">
        <w:trPr>
          <w:trHeight w:val="283"/>
        </w:trPr>
        <w:tc>
          <w:tcPr>
            <w:tcW w:w="6393" w:type="dxa"/>
            <w:shd w:val="clear" w:color="auto" w:fill="auto"/>
            <w:hideMark/>
          </w:tcPr>
          <w:p w:rsidR="00AD5D11" w:rsidRPr="00F6714A" w:rsidRDefault="00340799" w:rsidP="00AD5D1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LSU2 (Response to low </w:t>
            </w:r>
            <w:proofErr w:type="spellStart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sulfur</w:t>
            </w:r>
            <w:proofErr w:type="spellEnd"/>
            <w:r w:rsidR="00AD5D11" w:rsidRPr="00F671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2) </w:t>
            </w:r>
          </w:p>
        </w:tc>
        <w:tc>
          <w:tcPr>
            <w:tcW w:w="1134" w:type="dxa"/>
            <w:shd w:val="clear" w:color="auto" w:fill="auto"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5D11" w:rsidRPr="00AD5D11" w:rsidRDefault="00AD5D11" w:rsidP="00AD5D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7.79E-03</w:t>
            </w:r>
          </w:p>
        </w:tc>
        <w:tc>
          <w:tcPr>
            <w:tcW w:w="1559" w:type="dxa"/>
            <w:shd w:val="clear" w:color="auto" w:fill="auto"/>
            <w:hideMark/>
          </w:tcPr>
          <w:p w:rsidR="00AD5D11" w:rsidRPr="00AD5D11" w:rsidRDefault="00AD5D11" w:rsidP="00D53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D5D1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At5g24660</w:t>
            </w:r>
          </w:p>
        </w:tc>
      </w:tr>
    </w:tbl>
    <w:p w:rsidR="00744B1B" w:rsidRDefault="00744B1B" w:rsidP="00AD5D11"/>
    <w:p w:rsidR="00A11BB5" w:rsidRDefault="00A11BB5" w:rsidP="00AD5D11"/>
    <w:p w:rsidR="00A11BB5" w:rsidRDefault="00A11BB5" w:rsidP="00AD5D11"/>
    <w:p w:rsidR="00A11BB5" w:rsidRPr="00AD5D11" w:rsidRDefault="00A11BB5" w:rsidP="00AD5D11"/>
    <w:sectPr w:rsidR="00A11BB5" w:rsidRPr="00AD5D11" w:rsidSect="00744B1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11"/>
    <w:rsid w:val="00082571"/>
    <w:rsid w:val="000E54E9"/>
    <w:rsid w:val="00175D5A"/>
    <w:rsid w:val="002A1D0A"/>
    <w:rsid w:val="00340799"/>
    <w:rsid w:val="003B1D0E"/>
    <w:rsid w:val="00435F4E"/>
    <w:rsid w:val="00460C18"/>
    <w:rsid w:val="004B3FDF"/>
    <w:rsid w:val="00587482"/>
    <w:rsid w:val="0060065D"/>
    <w:rsid w:val="0063558E"/>
    <w:rsid w:val="00657F9D"/>
    <w:rsid w:val="006A1F04"/>
    <w:rsid w:val="0074476D"/>
    <w:rsid w:val="00744B1B"/>
    <w:rsid w:val="00781B58"/>
    <w:rsid w:val="007C5585"/>
    <w:rsid w:val="009A151F"/>
    <w:rsid w:val="009A63C1"/>
    <w:rsid w:val="009B7A8A"/>
    <w:rsid w:val="009C4604"/>
    <w:rsid w:val="00A11BB5"/>
    <w:rsid w:val="00AA419F"/>
    <w:rsid w:val="00AC47CE"/>
    <w:rsid w:val="00AD5D11"/>
    <w:rsid w:val="00C81D96"/>
    <w:rsid w:val="00D45CC8"/>
    <w:rsid w:val="00D53CD9"/>
    <w:rsid w:val="00D76EA9"/>
    <w:rsid w:val="00D81162"/>
    <w:rsid w:val="00DB6B56"/>
    <w:rsid w:val="00E87B28"/>
    <w:rsid w:val="00F06EE6"/>
    <w:rsid w:val="00F2434E"/>
    <w:rsid w:val="00F6714A"/>
    <w:rsid w:val="00F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A2A0-74F1-4525-A4B5-FD2F832E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Mo Pf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schwachtje</dc:creator>
  <cp:lastModifiedBy>Jens Schwachtje</cp:lastModifiedBy>
  <cp:revision>7</cp:revision>
  <dcterms:created xsi:type="dcterms:W3CDTF">2011-09-12T19:40:00Z</dcterms:created>
  <dcterms:modified xsi:type="dcterms:W3CDTF">2011-12-02T14:24:00Z</dcterms:modified>
</cp:coreProperties>
</file>