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2834B" w14:textId="6A5D90FD" w:rsidR="00F8472B" w:rsidRDefault="00D62914" w:rsidP="00C347D9">
      <w:pPr>
        <w:pStyle w:val="Heading1"/>
        <w:rPr>
          <w:color w:val="auto"/>
        </w:rPr>
      </w:pPr>
      <w:r>
        <w:rPr>
          <w:color w:val="auto"/>
        </w:rPr>
        <w:t>Text S1</w:t>
      </w:r>
    </w:p>
    <w:p w14:paraId="52A3C89C" w14:textId="77777777" w:rsidR="00C347D9" w:rsidRPr="00773408" w:rsidRDefault="00D62DFF"/>
    <w:p w14:paraId="7053E5E1" w14:textId="77777777" w:rsidR="00C347D9" w:rsidRPr="00773408" w:rsidRDefault="003E0454" w:rsidP="00C347D9">
      <w:pPr>
        <w:pStyle w:val="Heading2"/>
        <w:rPr>
          <w:color w:val="auto"/>
        </w:rPr>
      </w:pPr>
      <w:r w:rsidRPr="00773408">
        <w:rPr>
          <w:color w:val="auto"/>
        </w:rPr>
        <w:t>Material and reagents</w:t>
      </w:r>
    </w:p>
    <w:p w14:paraId="5DA6E771" w14:textId="77777777" w:rsidR="00C347D9" w:rsidRPr="00773408" w:rsidRDefault="003E0454">
      <w:r w:rsidRPr="00773408">
        <w:rPr>
          <w:b/>
        </w:rPr>
        <w:t>1.</w:t>
      </w:r>
      <w:r w:rsidRPr="00773408">
        <w:t xml:space="preserve"> </w:t>
      </w:r>
      <w:proofErr w:type="spellStart"/>
      <w:r w:rsidRPr="00773408">
        <w:rPr>
          <w:b/>
        </w:rPr>
        <w:t>PolyA</w:t>
      </w:r>
      <w:proofErr w:type="spellEnd"/>
      <w:r w:rsidRPr="00773408">
        <w:rPr>
          <w:b/>
        </w:rPr>
        <w:t xml:space="preserve"> isolation:</w:t>
      </w:r>
      <w:r w:rsidRPr="00773408">
        <w:t xml:space="preserve"> Sera-Mag Magnetic </w:t>
      </w:r>
      <w:proofErr w:type="spellStart"/>
      <w:proofErr w:type="gramStart"/>
      <w:r w:rsidRPr="00773408">
        <w:t>Oligo</w:t>
      </w:r>
      <w:proofErr w:type="spellEnd"/>
      <w:r w:rsidRPr="00773408">
        <w:t>(</w:t>
      </w:r>
      <w:proofErr w:type="spellStart"/>
      <w:proofErr w:type="gramEnd"/>
      <w:r w:rsidRPr="00773408">
        <w:t>dT</w:t>
      </w:r>
      <w:proofErr w:type="spellEnd"/>
      <w:r w:rsidRPr="00773408">
        <w:t>) beads (</w:t>
      </w:r>
      <w:proofErr w:type="spellStart"/>
      <w:r w:rsidRPr="00773408">
        <w:t>Illumina</w:t>
      </w:r>
      <w:proofErr w:type="spellEnd"/>
      <w:r w:rsidRPr="00773408">
        <w:t>, San Diego, CA USA), Bead Binding Buffer (</w:t>
      </w:r>
      <w:proofErr w:type="spellStart"/>
      <w:r w:rsidRPr="00773408">
        <w:t>Illumina</w:t>
      </w:r>
      <w:proofErr w:type="spellEnd"/>
      <w:r w:rsidRPr="00773408">
        <w:t>), Bead Washing Buffer (</w:t>
      </w:r>
      <w:proofErr w:type="spellStart"/>
      <w:r w:rsidRPr="00773408">
        <w:t>Illumina</w:t>
      </w:r>
      <w:proofErr w:type="spellEnd"/>
      <w:r w:rsidRPr="00773408">
        <w:t xml:space="preserve">), 10mM </w:t>
      </w:r>
      <w:proofErr w:type="spellStart"/>
      <w:r w:rsidRPr="00773408">
        <w:t>Tris-HCl</w:t>
      </w:r>
      <w:proofErr w:type="spellEnd"/>
      <w:r>
        <w:t>.</w:t>
      </w:r>
    </w:p>
    <w:p w14:paraId="6709B9E2" w14:textId="77777777" w:rsidR="00C347D9" w:rsidRPr="00773408" w:rsidRDefault="003E0454">
      <w:r w:rsidRPr="00773408">
        <w:rPr>
          <w:b/>
        </w:rPr>
        <w:t>2.</w:t>
      </w:r>
      <w:r w:rsidRPr="00773408">
        <w:t xml:space="preserve"> </w:t>
      </w:r>
      <w:r w:rsidRPr="00773408">
        <w:rPr>
          <w:b/>
        </w:rPr>
        <w:t>Fragmentation:</w:t>
      </w:r>
      <w:r w:rsidRPr="00773408">
        <w:t xml:space="preserve"> 5X Fragmentation Buffer (</w:t>
      </w:r>
      <w:proofErr w:type="spellStart"/>
      <w:r w:rsidRPr="00773408">
        <w:t>Illumina</w:t>
      </w:r>
      <w:proofErr w:type="spellEnd"/>
      <w:r w:rsidRPr="00773408">
        <w:t>), Fragmentation Stop Solution (</w:t>
      </w:r>
      <w:proofErr w:type="spellStart"/>
      <w:r w:rsidRPr="00773408">
        <w:t>Illumina</w:t>
      </w:r>
      <w:proofErr w:type="spellEnd"/>
      <w:r w:rsidRPr="00773408">
        <w:t xml:space="preserve">), Binding Buffer (20mM </w:t>
      </w:r>
      <w:proofErr w:type="spellStart"/>
      <w:r w:rsidRPr="00773408">
        <w:t>Tris-HCl</w:t>
      </w:r>
      <w:proofErr w:type="spellEnd"/>
      <w:r w:rsidRPr="00773408">
        <w:t xml:space="preserve">, 1M </w:t>
      </w:r>
      <w:proofErr w:type="spellStart"/>
      <w:r w:rsidRPr="00773408">
        <w:t>LiCl</w:t>
      </w:r>
      <w:proofErr w:type="spellEnd"/>
      <w:r w:rsidRPr="00773408">
        <w:t xml:space="preserve">, 2mM EDTA), Precipitation Buffer (93% </w:t>
      </w:r>
      <w:proofErr w:type="spellStart"/>
      <w:r w:rsidRPr="00773408">
        <w:t>EtOH</w:t>
      </w:r>
      <w:proofErr w:type="spellEnd"/>
      <w:r w:rsidRPr="00773408">
        <w:t xml:space="preserve">, 6.7% TEG), 80% Ethanol, 10mM </w:t>
      </w:r>
      <w:proofErr w:type="spellStart"/>
      <w:r w:rsidRPr="00773408">
        <w:t>Tris-HCl</w:t>
      </w:r>
      <w:proofErr w:type="spellEnd"/>
      <w:r w:rsidRPr="00773408">
        <w:t xml:space="preserve">, </w:t>
      </w:r>
      <w:proofErr w:type="spellStart"/>
      <w:r w:rsidRPr="00773408">
        <w:t>RNase</w:t>
      </w:r>
      <w:proofErr w:type="spellEnd"/>
      <w:r w:rsidRPr="00773408">
        <w:t xml:space="preserve">-free water, </w:t>
      </w:r>
      <w:proofErr w:type="spellStart"/>
      <w:r w:rsidRPr="00773408">
        <w:t>Dynabeads</w:t>
      </w:r>
      <w:proofErr w:type="spellEnd"/>
      <w:r w:rsidRPr="00773408">
        <w:rPr>
          <w:rFonts w:ascii="Cambria" w:hAnsi="Cambria"/>
        </w:rPr>
        <w:t>®</w:t>
      </w:r>
      <w:r w:rsidRPr="00773408">
        <w:t xml:space="preserve"> </w:t>
      </w:r>
      <w:proofErr w:type="spellStart"/>
      <w:r w:rsidRPr="00773408">
        <w:t>MyOne</w:t>
      </w:r>
      <w:proofErr w:type="spellEnd"/>
      <w:r w:rsidRPr="00773408">
        <w:rPr>
          <w:rFonts w:ascii="Cambria" w:hAnsi="Cambria"/>
        </w:rPr>
        <w:t>™</w:t>
      </w:r>
      <w:r w:rsidRPr="00773408">
        <w:t xml:space="preserve"> carboxylic acid paramagnetic beads (Invitrogen, Carlsbad, CA USA)</w:t>
      </w:r>
      <w:r>
        <w:t>.</w:t>
      </w:r>
    </w:p>
    <w:p w14:paraId="7B2CF927" w14:textId="77777777" w:rsidR="00C347D9" w:rsidRPr="00773408" w:rsidRDefault="003E0454" w:rsidP="00C347D9">
      <w:r w:rsidRPr="00773408">
        <w:rPr>
          <w:b/>
        </w:rPr>
        <w:t>3.</w:t>
      </w:r>
      <w:r w:rsidRPr="00773408">
        <w:t xml:space="preserve"> </w:t>
      </w:r>
      <w:proofErr w:type="spellStart"/>
      <w:proofErr w:type="gramStart"/>
      <w:r w:rsidRPr="00773408">
        <w:rPr>
          <w:b/>
        </w:rPr>
        <w:t>cDNA</w:t>
      </w:r>
      <w:proofErr w:type="spellEnd"/>
      <w:proofErr w:type="gramEnd"/>
      <w:r w:rsidRPr="00773408">
        <w:rPr>
          <w:b/>
        </w:rPr>
        <w:t xml:space="preserve"> synthesis</w:t>
      </w:r>
      <w:r w:rsidRPr="00773408">
        <w:t xml:space="preserve">: 25mM </w:t>
      </w:r>
      <w:proofErr w:type="spellStart"/>
      <w:r w:rsidRPr="00773408">
        <w:t>dNTP</w:t>
      </w:r>
      <w:proofErr w:type="spellEnd"/>
      <w:r w:rsidRPr="00773408">
        <w:t xml:space="preserve"> Mix (</w:t>
      </w:r>
      <w:proofErr w:type="spellStart"/>
      <w:r w:rsidRPr="00773408">
        <w:t>Illumina</w:t>
      </w:r>
      <w:proofErr w:type="spellEnd"/>
      <w:r w:rsidRPr="00773408">
        <w:t>), Random Primers (</w:t>
      </w:r>
      <w:proofErr w:type="spellStart"/>
      <w:r w:rsidRPr="00773408">
        <w:t>Illumina</w:t>
      </w:r>
      <w:proofErr w:type="spellEnd"/>
      <w:r w:rsidRPr="00773408">
        <w:t xml:space="preserve">), </w:t>
      </w:r>
      <w:proofErr w:type="spellStart"/>
      <w:r w:rsidRPr="00773408">
        <w:t>RNase</w:t>
      </w:r>
      <w:proofErr w:type="spellEnd"/>
      <w:r w:rsidRPr="00773408">
        <w:t xml:space="preserve"> Inhibitor (</w:t>
      </w:r>
      <w:proofErr w:type="spellStart"/>
      <w:r w:rsidRPr="00773408">
        <w:t>Illumina</w:t>
      </w:r>
      <w:proofErr w:type="spellEnd"/>
      <w:r w:rsidRPr="00773408">
        <w:t xml:space="preserve">), </w:t>
      </w:r>
      <w:proofErr w:type="spellStart"/>
      <w:r w:rsidRPr="00773408">
        <w:t>SuperScript</w:t>
      </w:r>
      <w:proofErr w:type="spellEnd"/>
      <w:r w:rsidRPr="00773408">
        <w:t xml:space="preserve"> II (Invitrogen), 100mM DTT (Invitrogen), 5X First Strand Buffer (Invitrogen), GEX Second Strand Buffer (</w:t>
      </w:r>
      <w:proofErr w:type="spellStart"/>
      <w:r w:rsidRPr="00773408">
        <w:t>Illumina</w:t>
      </w:r>
      <w:proofErr w:type="spellEnd"/>
      <w:r w:rsidRPr="00773408">
        <w:t xml:space="preserve">), </w:t>
      </w:r>
      <w:proofErr w:type="spellStart"/>
      <w:r w:rsidRPr="00773408">
        <w:t>RNaseH</w:t>
      </w:r>
      <w:proofErr w:type="spellEnd"/>
      <w:r w:rsidRPr="00773408">
        <w:t xml:space="preserve"> (</w:t>
      </w:r>
      <w:proofErr w:type="spellStart"/>
      <w:r w:rsidRPr="00773408">
        <w:t>Illumina</w:t>
      </w:r>
      <w:proofErr w:type="spellEnd"/>
      <w:r w:rsidRPr="00773408">
        <w:t>), DNA Pol I (</w:t>
      </w:r>
      <w:proofErr w:type="spellStart"/>
      <w:r w:rsidRPr="00773408">
        <w:t>Illumina</w:t>
      </w:r>
      <w:proofErr w:type="spellEnd"/>
      <w:r w:rsidRPr="00773408">
        <w:t>), Buffer EB (</w:t>
      </w:r>
      <w:proofErr w:type="spellStart"/>
      <w:r w:rsidRPr="00773408">
        <w:t>Qiagen</w:t>
      </w:r>
      <w:proofErr w:type="spellEnd"/>
      <w:r w:rsidRPr="00773408">
        <w:t xml:space="preserve">, Valencia, CA USA), Precipitation Buffer (1,5M </w:t>
      </w:r>
      <w:proofErr w:type="spellStart"/>
      <w:r w:rsidRPr="00773408">
        <w:t>NaCl</w:t>
      </w:r>
      <w:proofErr w:type="spellEnd"/>
      <w:r w:rsidRPr="00773408">
        <w:t xml:space="preserve">, 25% TEG), 80% Ethanol,  </w:t>
      </w:r>
      <w:proofErr w:type="spellStart"/>
      <w:r w:rsidRPr="00773408">
        <w:t>Dynabeads</w:t>
      </w:r>
      <w:proofErr w:type="spellEnd"/>
      <w:r w:rsidRPr="00773408">
        <w:rPr>
          <w:rFonts w:ascii="Cambria" w:hAnsi="Cambria"/>
        </w:rPr>
        <w:t>®</w:t>
      </w:r>
      <w:r w:rsidRPr="00773408">
        <w:t xml:space="preserve"> </w:t>
      </w:r>
      <w:proofErr w:type="spellStart"/>
      <w:r w:rsidRPr="00773408">
        <w:t>MyOne</w:t>
      </w:r>
      <w:proofErr w:type="spellEnd"/>
      <w:r w:rsidRPr="00773408">
        <w:rPr>
          <w:rFonts w:ascii="Cambria" w:hAnsi="Cambria"/>
        </w:rPr>
        <w:t>™</w:t>
      </w:r>
      <w:r w:rsidRPr="00773408">
        <w:t xml:space="preserve"> carboxylic acid paramagnetic beads (Invitrogen)</w:t>
      </w:r>
      <w:r>
        <w:t>.</w:t>
      </w:r>
    </w:p>
    <w:p w14:paraId="075F3625" w14:textId="77777777" w:rsidR="00C347D9" w:rsidRPr="00773408" w:rsidRDefault="003E0454">
      <w:r w:rsidRPr="00773408">
        <w:rPr>
          <w:b/>
        </w:rPr>
        <w:t>4.</w:t>
      </w:r>
      <w:r w:rsidRPr="00773408">
        <w:t xml:space="preserve"> </w:t>
      </w:r>
      <w:r w:rsidRPr="00773408">
        <w:rPr>
          <w:b/>
        </w:rPr>
        <w:t xml:space="preserve">End repair, </w:t>
      </w:r>
      <w:proofErr w:type="spellStart"/>
      <w:r w:rsidRPr="00773408">
        <w:rPr>
          <w:b/>
        </w:rPr>
        <w:t>adenylation</w:t>
      </w:r>
      <w:proofErr w:type="spellEnd"/>
      <w:r w:rsidRPr="00773408">
        <w:rPr>
          <w:b/>
        </w:rPr>
        <w:t xml:space="preserve"> of 3' ends, adaptor ligation</w:t>
      </w:r>
      <w:r w:rsidRPr="00773408">
        <w:t>: 10X End Repair Buffer (</w:t>
      </w:r>
      <w:proofErr w:type="spellStart"/>
      <w:r w:rsidRPr="00773408">
        <w:t>Illumina</w:t>
      </w:r>
      <w:proofErr w:type="spellEnd"/>
      <w:r w:rsidRPr="00773408">
        <w:t xml:space="preserve">), 25mM </w:t>
      </w:r>
      <w:proofErr w:type="spellStart"/>
      <w:r w:rsidRPr="00773408">
        <w:t>dNTP</w:t>
      </w:r>
      <w:proofErr w:type="spellEnd"/>
      <w:r w:rsidRPr="00773408">
        <w:t xml:space="preserve"> Mix (</w:t>
      </w:r>
      <w:proofErr w:type="spellStart"/>
      <w:r w:rsidRPr="00773408">
        <w:t>Illumina</w:t>
      </w:r>
      <w:proofErr w:type="spellEnd"/>
      <w:r w:rsidRPr="00773408">
        <w:t>), T4 DNA Polymerase (</w:t>
      </w:r>
      <w:proofErr w:type="spellStart"/>
      <w:r w:rsidRPr="00773408">
        <w:t>Illumina</w:t>
      </w:r>
      <w:proofErr w:type="spellEnd"/>
      <w:r w:rsidRPr="00773408">
        <w:t xml:space="preserve">), </w:t>
      </w:r>
      <w:proofErr w:type="spellStart"/>
      <w:r w:rsidRPr="00773408">
        <w:t>Klenow</w:t>
      </w:r>
      <w:proofErr w:type="spellEnd"/>
      <w:r w:rsidRPr="00773408">
        <w:t xml:space="preserve"> DNA Polymerase (</w:t>
      </w:r>
      <w:proofErr w:type="spellStart"/>
      <w:r w:rsidRPr="00773408">
        <w:t>Illumina</w:t>
      </w:r>
      <w:proofErr w:type="spellEnd"/>
      <w:r w:rsidRPr="00773408">
        <w:t>), T4 PNK, A-Tailing Buffer (</w:t>
      </w:r>
      <w:proofErr w:type="spellStart"/>
      <w:r w:rsidRPr="00773408">
        <w:t>Illumina</w:t>
      </w:r>
      <w:proofErr w:type="spellEnd"/>
      <w:r w:rsidRPr="00773408">
        <w:t xml:space="preserve">), 1mM </w:t>
      </w:r>
      <w:proofErr w:type="spellStart"/>
      <w:r w:rsidRPr="00773408">
        <w:t>dATP</w:t>
      </w:r>
      <w:proofErr w:type="spellEnd"/>
      <w:r w:rsidRPr="00773408">
        <w:t xml:space="preserve">, </w:t>
      </w:r>
      <w:proofErr w:type="spellStart"/>
      <w:r w:rsidRPr="00773408">
        <w:t>Klenow</w:t>
      </w:r>
      <w:proofErr w:type="spellEnd"/>
      <w:r w:rsidRPr="00773408">
        <w:t xml:space="preserve"> </w:t>
      </w:r>
      <w:proofErr w:type="spellStart"/>
      <w:r w:rsidRPr="00773408">
        <w:t>exo</w:t>
      </w:r>
      <w:proofErr w:type="spellEnd"/>
      <w:r w:rsidRPr="00773408">
        <w:t xml:space="preserve"> (3' to 5' </w:t>
      </w:r>
      <w:proofErr w:type="spellStart"/>
      <w:r w:rsidRPr="00773408">
        <w:t>exo</w:t>
      </w:r>
      <w:proofErr w:type="spellEnd"/>
      <w:r w:rsidRPr="00773408">
        <w:t xml:space="preserve"> minus) (</w:t>
      </w:r>
      <w:proofErr w:type="spellStart"/>
      <w:r w:rsidRPr="00773408">
        <w:t>Illumina</w:t>
      </w:r>
      <w:proofErr w:type="spellEnd"/>
      <w:r w:rsidRPr="00773408">
        <w:t>), 2X Rapid T4 DNA Ligase Buffer (</w:t>
      </w:r>
      <w:proofErr w:type="spellStart"/>
      <w:r w:rsidRPr="00773408">
        <w:t>Illumina</w:t>
      </w:r>
      <w:proofErr w:type="spellEnd"/>
      <w:r w:rsidRPr="00773408">
        <w:t xml:space="preserve">), PE Adaptor </w:t>
      </w:r>
      <w:proofErr w:type="spellStart"/>
      <w:r w:rsidRPr="00773408">
        <w:t>Oligo</w:t>
      </w:r>
      <w:proofErr w:type="spellEnd"/>
      <w:r w:rsidRPr="00773408">
        <w:t xml:space="preserve"> Mix (</w:t>
      </w:r>
      <w:proofErr w:type="spellStart"/>
      <w:r w:rsidRPr="00773408">
        <w:t>Illumina</w:t>
      </w:r>
      <w:proofErr w:type="spellEnd"/>
      <w:r w:rsidRPr="00773408">
        <w:t>), T4 DNA Ligase (</w:t>
      </w:r>
      <w:proofErr w:type="spellStart"/>
      <w:r w:rsidRPr="00773408">
        <w:t>Illumina</w:t>
      </w:r>
      <w:proofErr w:type="spellEnd"/>
      <w:r w:rsidRPr="00773408">
        <w:t>)</w:t>
      </w:r>
      <w:r>
        <w:t>.</w:t>
      </w:r>
    </w:p>
    <w:p w14:paraId="6AACEF59" w14:textId="77777777" w:rsidR="00C347D9" w:rsidRPr="00773408" w:rsidRDefault="003E0454" w:rsidP="00C347D9">
      <w:r w:rsidRPr="00773408">
        <w:rPr>
          <w:b/>
        </w:rPr>
        <w:t>5</w:t>
      </w:r>
      <w:r w:rsidRPr="00773408">
        <w:t xml:space="preserve">. </w:t>
      </w:r>
      <w:r w:rsidRPr="00773408">
        <w:rPr>
          <w:b/>
        </w:rPr>
        <w:t>Gel-cut</w:t>
      </w:r>
      <w:r w:rsidRPr="00773408">
        <w:t>: Buffer EB (</w:t>
      </w:r>
      <w:proofErr w:type="spellStart"/>
      <w:r w:rsidRPr="00773408">
        <w:t>Qiagen</w:t>
      </w:r>
      <w:proofErr w:type="spellEnd"/>
      <w:r w:rsidRPr="00773408">
        <w:t xml:space="preserve">), Precipitation Buffer (1,5M </w:t>
      </w:r>
      <w:proofErr w:type="spellStart"/>
      <w:r w:rsidRPr="00773408">
        <w:t>NaCl</w:t>
      </w:r>
      <w:proofErr w:type="spellEnd"/>
      <w:r w:rsidRPr="00773408">
        <w:t xml:space="preserve">, 12,5% TEG), 80% Ethanol, </w:t>
      </w:r>
      <w:proofErr w:type="spellStart"/>
      <w:r w:rsidRPr="00773408">
        <w:t>Dynabeads</w:t>
      </w:r>
      <w:proofErr w:type="spellEnd"/>
      <w:r w:rsidRPr="00773408">
        <w:rPr>
          <w:rFonts w:ascii="Cambria" w:hAnsi="Cambria"/>
        </w:rPr>
        <w:t>®</w:t>
      </w:r>
      <w:r w:rsidRPr="00773408">
        <w:t xml:space="preserve"> </w:t>
      </w:r>
      <w:proofErr w:type="spellStart"/>
      <w:r w:rsidRPr="00773408">
        <w:t>MyOne</w:t>
      </w:r>
      <w:proofErr w:type="spellEnd"/>
      <w:r w:rsidRPr="00773408">
        <w:rPr>
          <w:rFonts w:ascii="Cambria" w:hAnsi="Cambria"/>
        </w:rPr>
        <w:t>™</w:t>
      </w:r>
      <w:r w:rsidRPr="00773408">
        <w:t xml:space="preserve"> carboxylic acid paramagnetic beads (Invitrogen)</w:t>
      </w:r>
      <w:r>
        <w:t>.</w:t>
      </w:r>
    </w:p>
    <w:p w14:paraId="0767153C" w14:textId="77777777" w:rsidR="00C347D9" w:rsidRPr="00773408" w:rsidRDefault="003E0454" w:rsidP="00C347D9">
      <w:r w:rsidRPr="00773408">
        <w:rPr>
          <w:b/>
        </w:rPr>
        <w:t>6.</w:t>
      </w:r>
      <w:r w:rsidRPr="00773408">
        <w:t xml:space="preserve"> </w:t>
      </w:r>
      <w:r w:rsidRPr="00773408">
        <w:rPr>
          <w:b/>
        </w:rPr>
        <w:t>PCR</w:t>
      </w:r>
      <w:r w:rsidRPr="00773408">
        <w:t xml:space="preserve">: 5X </w:t>
      </w:r>
      <w:proofErr w:type="spellStart"/>
      <w:r w:rsidRPr="00773408">
        <w:t>Phusion</w:t>
      </w:r>
      <w:proofErr w:type="spellEnd"/>
      <w:r w:rsidRPr="00773408">
        <w:t xml:space="preserve"> Buffer and </w:t>
      </w:r>
      <w:proofErr w:type="spellStart"/>
      <w:r w:rsidRPr="00773408">
        <w:t>Phusion</w:t>
      </w:r>
      <w:proofErr w:type="spellEnd"/>
      <w:r w:rsidRPr="00773408">
        <w:t xml:space="preserve"> DNA Polymer</w:t>
      </w:r>
      <w:bookmarkStart w:id="0" w:name="_GoBack"/>
      <w:bookmarkEnd w:id="0"/>
      <w:r w:rsidRPr="00773408">
        <w:t>ase (</w:t>
      </w:r>
      <w:proofErr w:type="spellStart"/>
      <w:r w:rsidRPr="00773408">
        <w:t>Finnzymes</w:t>
      </w:r>
      <w:proofErr w:type="spellEnd"/>
      <w:r w:rsidRPr="00773408">
        <w:t xml:space="preserve"> </w:t>
      </w:r>
      <w:proofErr w:type="spellStart"/>
      <w:r w:rsidRPr="00773408">
        <w:t>Oy</w:t>
      </w:r>
      <w:proofErr w:type="spellEnd"/>
      <w:r w:rsidRPr="00773408">
        <w:t xml:space="preserve">, Finland), PCR Primer </w:t>
      </w:r>
      <w:proofErr w:type="spellStart"/>
      <w:r w:rsidRPr="00773408">
        <w:t>InPE</w:t>
      </w:r>
      <w:proofErr w:type="spellEnd"/>
      <w:r w:rsidRPr="00773408">
        <w:t xml:space="preserve"> 1.0 and 2.0 and specific index primers (</w:t>
      </w:r>
      <w:proofErr w:type="spellStart"/>
      <w:r w:rsidRPr="00773408">
        <w:t>Illumina</w:t>
      </w:r>
      <w:proofErr w:type="spellEnd"/>
      <w:r w:rsidRPr="00773408">
        <w:t xml:space="preserve">), 25mM </w:t>
      </w:r>
      <w:proofErr w:type="spellStart"/>
      <w:r w:rsidRPr="00773408">
        <w:t>dNTP</w:t>
      </w:r>
      <w:proofErr w:type="spellEnd"/>
      <w:r w:rsidRPr="00773408">
        <w:t xml:space="preserve"> Mix (</w:t>
      </w:r>
      <w:proofErr w:type="spellStart"/>
      <w:r w:rsidRPr="00773408">
        <w:t>Illumina</w:t>
      </w:r>
      <w:proofErr w:type="spellEnd"/>
      <w:r w:rsidRPr="00773408">
        <w:t>), Ultra Pure Water</w:t>
      </w:r>
      <w:r>
        <w:t>.</w:t>
      </w:r>
    </w:p>
    <w:p w14:paraId="18A6417E" w14:textId="77777777" w:rsidR="00C347D9" w:rsidRPr="00773408" w:rsidRDefault="003E0454" w:rsidP="00C347D9">
      <w:r w:rsidRPr="00773408">
        <w:rPr>
          <w:b/>
        </w:rPr>
        <w:t>7.</w:t>
      </w:r>
      <w:r w:rsidRPr="00773408">
        <w:t xml:space="preserve"> </w:t>
      </w:r>
      <w:r w:rsidRPr="00773408">
        <w:rPr>
          <w:b/>
        </w:rPr>
        <w:t>PCR product purification</w:t>
      </w:r>
      <w:r w:rsidRPr="00773408">
        <w:t>: Buffer EB (</w:t>
      </w:r>
      <w:proofErr w:type="spellStart"/>
      <w:r w:rsidRPr="00773408">
        <w:t>Qiagen</w:t>
      </w:r>
      <w:proofErr w:type="spellEnd"/>
      <w:r w:rsidRPr="00773408">
        <w:t xml:space="preserve">), Precipitation Buffer (1,5M </w:t>
      </w:r>
      <w:proofErr w:type="spellStart"/>
      <w:r w:rsidRPr="00773408">
        <w:t>NaCl</w:t>
      </w:r>
      <w:proofErr w:type="spellEnd"/>
      <w:r w:rsidRPr="00773408">
        <w:t xml:space="preserve">, 25% TEG), 80% Ethanol, </w:t>
      </w:r>
      <w:proofErr w:type="spellStart"/>
      <w:r w:rsidRPr="00773408">
        <w:t>Dynabeads</w:t>
      </w:r>
      <w:proofErr w:type="spellEnd"/>
      <w:r w:rsidRPr="00773408">
        <w:rPr>
          <w:rFonts w:ascii="Cambria" w:hAnsi="Cambria"/>
        </w:rPr>
        <w:t>®</w:t>
      </w:r>
      <w:r w:rsidRPr="00773408">
        <w:t xml:space="preserve"> </w:t>
      </w:r>
      <w:proofErr w:type="spellStart"/>
      <w:r w:rsidRPr="00773408">
        <w:t>MyOne</w:t>
      </w:r>
      <w:proofErr w:type="spellEnd"/>
      <w:r w:rsidRPr="00773408">
        <w:rPr>
          <w:rFonts w:ascii="Cambria" w:hAnsi="Cambria"/>
        </w:rPr>
        <w:t>™</w:t>
      </w:r>
      <w:r w:rsidRPr="00773408">
        <w:t xml:space="preserve"> carboxylic acid paramagnetic beads (Invitrogen)</w:t>
      </w:r>
      <w:r>
        <w:t>.</w:t>
      </w:r>
    </w:p>
    <w:p w14:paraId="3D2B3612" w14:textId="77777777" w:rsidR="00C347D9" w:rsidRPr="00773408" w:rsidRDefault="00D62DFF"/>
    <w:p w14:paraId="3DC62C54" w14:textId="77777777" w:rsidR="00C347D9" w:rsidRDefault="003E0454" w:rsidP="00C347D9">
      <w:pPr>
        <w:pStyle w:val="Heading2"/>
      </w:pPr>
      <w:r w:rsidRPr="00773408">
        <w:rPr>
          <w:color w:val="auto"/>
        </w:rPr>
        <w:t>Automated protoco</w:t>
      </w:r>
      <w:r>
        <w:rPr>
          <w:color w:val="auto"/>
        </w:rPr>
        <w:t>l</w:t>
      </w:r>
    </w:p>
    <w:p w14:paraId="769F598B" w14:textId="77777777" w:rsidR="008936D1" w:rsidRDefault="00D62DFF" w:rsidP="008936D1"/>
    <w:p w14:paraId="5A3B3131" w14:textId="77777777" w:rsidR="008936D1" w:rsidRPr="008936D1" w:rsidRDefault="003E0454" w:rsidP="008936D1">
      <w:r>
        <w:t xml:space="preserve">The protocol used for automation is briefly described below. For a more detailed protocol see original protocol from the manufacturer </w:t>
      </w:r>
      <w:proofErr w:type="spellStart"/>
      <w:r>
        <w:t>Illumina</w:t>
      </w:r>
      <w:proofErr w:type="spellEnd"/>
      <w:r>
        <w:t xml:space="preserve"> (Cat# RS-930-1001). </w:t>
      </w:r>
    </w:p>
    <w:p w14:paraId="2BDAFCD8" w14:textId="77777777" w:rsidR="00C347D9" w:rsidRPr="00773408" w:rsidRDefault="003E0454" w:rsidP="00C347D9">
      <w:pPr>
        <w:pStyle w:val="Heading3"/>
        <w:rPr>
          <w:color w:val="auto"/>
        </w:rPr>
      </w:pPr>
      <w:proofErr w:type="spellStart"/>
      <w:r w:rsidRPr="00773408">
        <w:rPr>
          <w:color w:val="auto"/>
        </w:rPr>
        <w:t>PolyA</w:t>
      </w:r>
      <w:proofErr w:type="spellEnd"/>
      <w:r w:rsidRPr="00773408">
        <w:rPr>
          <w:color w:val="auto"/>
        </w:rPr>
        <w:t xml:space="preserve"> isolation</w:t>
      </w:r>
    </w:p>
    <w:p w14:paraId="0B22AE5B" w14:textId="77777777" w:rsidR="00C347D9" w:rsidRPr="00773408" w:rsidRDefault="003E0454" w:rsidP="00C347D9">
      <w:r w:rsidRPr="00773408">
        <w:t xml:space="preserve">A total amount of 3 µg per sample was used as input material for the automated sample preparation. The sample preparation protocol </w:t>
      </w:r>
      <w:r>
        <w:t>begun</w:t>
      </w:r>
      <w:r w:rsidRPr="00773408">
        <w:t xml:space="preserve"> with a poly-A isolation of mRNA </w:t>
      </w:r>
      <w:r>
        <w:t xml:space="preserve">with Sera-Mag Magnetic </w:t>
      </w:r>
      <w:proofErr w:type="spellStart"/>
      <w:proofErr w:type="gramStart"/>
      <w:r>
        <w:t>Oligo</w:t>
      </w:r>
      <w:proofErr w:type="spellEnd"/>
      <w:r>
        <w:t>(</w:t>
      </w:r>
      <w:proofErr w:type="spellStart"/>
      <w:proofErr w:type="gramEnd"/>
      <w:r>
        <w:t>dT</w:t>
      </w:r>
      <w:proofErr w:type="spellEnd"/>
      <w:r>
        <w:t>) beads (</w:t>
      </w:r>
      <w:proofErr w:type="spellStart"/>
      <w:r>
        <w:t>Illumina</w:t>
      </w:r>
      <w:proofErr w:type="spellEnd"/>
      <w:r>
        <w:t xml:space="preserve">). The RNA sample was heated for 5 min at 65°C to disrupt the secondary structures before the RNA sample was incubated 5 min with the Sera-Mag Magnetic </w:t>
      </w:r>
      <w:proofErr w:type="spellStart"/>
      <w:proofErr w:type="gramStart"/>
      <w:r>
        <w:t>Oligo</w:t>
      </w:r>
      <w:proofErr w:type="spellEnd"/>
      <w:r>
        <w:t>(</w:t>
      </w:r>
      <w:proofErr w:type="spellStart"/>
      <w:proofErr w:type="gramEnd"/>
      <w:r>
        <w:t>dT</w:t>
      </w:r>
      <w:proofErr w:type="spellEnd"/>
      <w:r>
        <w:t xml:space="preserve">) beads. The beads were </w:t>
      </w:r>
      <w:r>
        <w:lastRenderedPageBreak/>
        <w:t xml:space="preserve">subject to repeated washes and eluted for 2 min at 80°C in 50µl of 10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Tris-HCl</w:t>
      </w:r>
      <w:proofErr w:type="spellEnd"/>
      <w:r>
        <w:t>. 50µl of Binding Buffer (</w:t>
      </w:r>
      <w:proofErr w:type="spellStart"/>
      <w:r>
        <w:t>Illumina</w:t>
      </w:r>
      <w:proofErr w:type="spellEnd"/>
      <w:r>
        <w:t xml:space="preserve">) was added to the elute and the sample was heated for 5 min at 65°C. The sample was then incubated with the beads one more time, washed and eluted in 17µl of 10 </w:t>
      </w:r>
      <w:proofErr w:type="spellStart"/>
      <w:r>
        <w:t>mM</w:t>
      </w:r>
      <w:proofErr w:type="spellEnd"/>
      <w:r>
        <w:t xml:space="preserve"> </w:t>
      </w:r>
      <w:proofErr w:type="spellStart"/>
      <w:r>
        <w:t>Tris-HCl</w:t>
      </w:r>
      <w:proofErr w:type="spellEnd"/>
      <w:r>
        <w:t xml:space="preserve"> at 80°C for 2 min. </w:t>
      </w:r>
    </w:p>
    <w:p w14:paraId="4C87A243" w14:textId="77777777" w:rsidR="00C347D9" w:rsidRPr="00773408" w:rsidRDefault="003E0454" w:rsidP="00C347D9">
      <w:pPr>
        <w:pStyle w:val="Heading3"/>
        <w:rPr>
          <w:color w:val="auto"/>
        </w:rPr>
      </w:pPr>
      <w:r w:rsidRPr="00773408">
        <w:rPr>
          <w:color w:val="auto"/>
        </w:rPr>
        <w:t>Fragmentation</w:t>
      </w:r>
    </w:p>
    <w:p w14:paraId="0A68CFF1" w14:textId="77777777" w:rsidR="00C347D9" w:rsidRDefault="003E0454" w:rsidP="00C347D9">
      <w:r w:rsidRPr="00773408">
        <w:t xml:space="preserve">The </w:t>
      </w:r>
      <w:proofErr w:type="spellStart"/>
      <w:proofErr w:type="gramStart"/>
      <w:r w:rsidRPr="00773408">
        <w:t>polyA</w:t>
      </w:r>
      <w:proofErr w:type="spellEnd"/>
      <w:r w:rsidRPr="00773408">
        <w:t xml:space="preserve"> isolated</w:t>
      </w:r>
      <w:proofErr w:type="gramEnd"/>
      <w:r w:rsidRPr="00773408">
        <w:t xml:space="preserve"> sample </w:t>
      </w:r>
      <w:r>
        <w:t>wa</w:t>
      </w:r>
      <w:r w:rsidRPr="00773408">
        <w:t xml:space="preserve">s fragmented using divalent </w:t>
      </w:r>
      <w:proofErr w:type="spellStart"/>
      <w:r w:rsidRPr="00773408">
        <w:t>cat</w:t>
      </w:r>
      <w:r>
        <w:t>ions</w:t>
      </w:r>
      <w:proofErr w:type="spellEnd"/>
      <w:r>
        <w:t xml:space="preserve"> under elevated temperature. The mRNA was mixed with 4 µl 5X Fragmentation Buffer (</w:t>
      </w:r>
      <w:proofErr w:type="spellStart"/>
      <w:r>
        <w:t>Illumina</w:t>
      </w:r>
      <w:proofErr w:type="spellEnd"/>
      <w:r>
        <w:t>) and incubated at 94°C for 5 min before 2 µl of Fragmentation Stop Solution (</w:t>
      </w:r>
      <w:proofErr w:type="spellStart"/>
      <w:r>
        <w:t>Illumina</w:t>
      </w:r>
      <w:proofErr w:type="spellEnd"/>
      <w:r>
        <w:t>) was added. The automated sample was then subject to a purification using CA-beads and p</w:t>
      </w:r>
      <w:r w:rsidRPr="00773408">
        <w:t xml:space="preserve">recipitation buffer (93% </w:t>
      </w:r>
      <w:proofErr w:type="spellStart"/>
      <w:r w:rsidRPr="00773408">
        <w:t>EtOH</w:t>
      </w:r>
      <w:proofErr w:type="spellEnd"/>
      <w:r w:rsidRPr="00773408">
        <w:t>, 6.7% TEG)</w:t>
      </w:r>
      <w:r>
        <w:t xml:space="preserve">, washed using </w:t>
      </w:r>
      <w:r w:rsidRPr="00773408">
        <w:t xml:space="preserve">80% </w:t>
      </w:r>
      <w:r>
        <w:t>e</w:t>
      </w:r>
      <w:r w:rsidRPr="00773408">
        <w:t xml:space="preserve">thanol </w:t>
      </w:r>
      <w:r>
        <w:t xml:space="preserve">and eluted in 11.1µl </w:t>
      </w:r>
      <w:proofErr w:type="spellStart"/>
      <w:r>
        <w:t>RNase</w:t>
      </w:r>
      <w:proofErr w:type="spellEnd"/>
      <w:r>
        <w:t xml:space="preserve">-free water while the manual prepared samples were purified according to manufactures protocol. </w:t>
      </w:r>
    </w:p>
    <w:p w14:paraId="71FDFDBB" w14:textId="77777777" w:rsidR="00C347D9" w:rsidRPr="00773408" w:rsidRDefault="00D62DFF" w:rsidP="00C347D9"/>
    <w:p w14:paraId="37FBDD14" w14:textId="77777777" w:rsidR="00C347D9" w:rsidRPr="00773408" w:rsidRDefault="003E0454" w:rsidP="00C347D9">
      <w:pPr>
        <w:pStyle w:val="Heading3"/>
        <w:rPr>
          <w:color w:val="auto"/>
        </w:rPr>
      </w:pPr>
      <w:r>
        <w:rPr>
          <w:color w:val="auto"/>
        </w:rPr>
        <w:t xml:space="preserve">First and second strand </w:t>
      </w:r>
      <w:proofErr w:type="spellStart"/>
      <w:r w:rsidRPr="00773408">
        <w:rPr>
          <w:color w:val="auto"/>
        </w:rPr>
        <w:t>cDNA</w:t>
      </w:r>
      <w:proofErr w:type="spellEnd"/>
      <w:r w:rsidRPr="00773408">
        <w:rPr>
          <w:color w:val="auto"/>
        </w:rPr>
        <w:t xml:space="preserve"> synthesis</w:t>
      </w:r>
    </w:p>
    <w:p w14:paraId="545D22B4" w14:textId="77777777" w:rsidR="00C347D9" w:rsidRPr="00773408" w:rsidRDefault="003E0454" w:rsidP="00C347D9">
      <w:r>
        <w:t>Random primers were added to th</w:t>
      </w:r>
      <w:r w:rsidRPr="00773408">
        <w:t xml:space="preserve">e </w:t>
      </w:r>
      <w:r>
        <w:t xml:space="preserve">purified </w:t>
      </w:r>
      <w:r w:rsidRPr="00773408">
        <w:t>fragmented sample</w:t>
      </w:r>
      <w:r>
        <w:t xml:space="preserve"> and incubated at 65°C for 5 minutes. Thereafter was </w:t>
      </w:r>
      <w:proofErr w:type="spellStart"/>
      <w:r>
        <w:t>SuperScript</w:t>
      </w:r>
      <w:proofErr w:type="spellEnd"/>
      <w:r>
        <w:t xml:space="preserve"> II (Invitrogen) reaction mix added together with </w:t>
      </w:r>
      <w:proofErr w:type="spellStart"/>
      <w:r>
        <w:t>dNTP</w:t>
      </w:r>
      <w:proofErr w:type="spellEnd"/>
      <w:r>
        <w:t xml:space="preserve"> mix (</w:t>
      </w:r>
      <w:proofErr w:type="spellStart"/>
      <w:r>
        <w:t>Illumina</w:t>
      </w:r>
      <w:proofErr w:type="spellEnd"/>
      <w:r>
        <w:t xml:space="preserve">) and </w:t>
      </w:r>
      <w:proofErr w:type="spellStart"/>
      <w:r>
        <w:t>RNase</w:t>
      </w:r>
      <w:proofErr w:type="spellEnd"/>
      <w:r>
        <w:t xml:space="preserve"> inhibitor (</w:t>
      </w:r>
      <w:proofErr w:type="spellStart"/>
      <w:r>
        <w:t>Illumina</w:t>
      </w:r>
      <w:proofErr w:type="spellEnd"/>
      <w:r>
        <w:t xml:space="preserve">) and incubated with the following program: 25°C for 10 minutes, 42°C for 50 minutes, 70°C for 15 minutes and hold at 4°C.  The second strand synthesis starts with the addition of ultra pure water to the first strand </w:t>
      </w:r>
      <w:proofErr w:type="spellStart"/>
      <w:r>
        <w:t>cDNA</w:t>
      </w:r>
      <w:proofErr w:type="spellEnd"/>
      <w:r>
        <w:t xml:space="preserve"> synthesis mix and then the addition of GEX Second Strand Buffer (</w:t>
      </w:r>
      <w:proofErr w:type="spellStart"/>
      <w:r>
        <w:t>Illumina</w:t>
      </w:r>
      <w:proofErr w:type="spellEnd"/>
      <w:r>
        <w:t xml:space="preserve">) and </w:t>
      </w:r>
      <w:proofErr w:type="spellStart"/>
      <w:r>
        <w:t>dNTP</w:t>
      </w:r>
      <w:proofErr w:type="spellEnd"/>
      <w:r>
        <w:t xml:space="preserve"> mix (</w:t>
      </w:r>
      <w:proofErr w:type="spellStart"/>
      <w:r>
        <w:t>Illumina</w:t>
      </w:r>
      <w:proofErr w:type="spellEnd"/>
      <w:r>
        <w:t xml:space="preserve">). The sample was incubated for 5 min at 4°C before </w:t>
      </w:r>
      <w:proofErr w:type="spellStart"/>
      <w:r>
        <w:t>RNaseH</w:t>
      </w:r>
      <w:proofErr w:type="spellEnd"/>
      <w:r>
        <w:t xml:space="preserve"> (</w:t>
      </w:r>
      <w:proofErr w:type="spellStart"/>
      <w:r>
        <w:t>Illumina</w:t>
      </w:r>
      <w:proofErr w:type="spellEnd"/>
      <w:r>
        <w:t xml:space="preserve">) and DNA </w:t>
      </w:r>
      <w:proofErr w:type="spellStart"/>
      <w:r>
        <w:t>PolI</w:t>
      </w:r>
      <w:proofErr w:type="spellEnd"/>
      <w:r>
        <w:t xml:space="preserve"> (</w:t>
      </w:r>
      <w:proofErr w:type="spellStart"/>
      <w:r>
        <w:t>Illumina</w:t>
      </w:r>
      <w:proofErr w:type="spellEnd"/>
      <w:r>
        <w:t xml:space="preserve">) was added and incubated at 16°C for 2.5 hours. </w:t>
      </w:r>
      <w:r w:rsidRPr="00773408">
        <w:t xml:space="preserve">The </w:t>
      </w:r>
      <w:r>
        <w:t xml:space="preserve">automated </w:t>
      </w:r>
      <w:r w:rsidRPr="00773408">
        <w:t>sample</w:t>
      </w:r>
      <w:r>
        <w:t>s</w:t>
      </w:r>
      <w:r w:rsidRPr="00773408">
        <w:t xml:space="preserve"> </w:t>
      </w:r>
      <w:r>
        <w:t>were</w:t>
      </w:r>
      <w:r w:rsidRPr="00773408">
        <w:t xml:space="preserve"> </w:t>
      </w:r>
      <w:r>
        <w:t xml:space="preserve">then </w:t>
      </w:r>
      <w:r w:rsidRPr="00773408">
        <w:t>purified using CA-beads</w:t>
      </w:r>
      <w:r>
        <w:t xml:space="preserve"> and p</w:t>
      </w:r>
      <w:r w:rsidRPr="00773408">
        <w:t xml:space="preserve">recipitation buffer (1,5M </w:t>
      </w:r>
      <w:proofErr w:type="spellStart"/>
      <w:r w:rsidRPr="00773408">
        <w:t>NaCl</w:t>
      </w:r>
      <w:proofErr w:type="spellEnd"/>
      <w:r w:rsidRPr="00773408">
        <w:t xml:space="preserve">, 25% TEG), </w:t>
      </w:r>
      <w:r>
        <w:t xml:space="preserve">washed with </w:t>
      </w:r>
      <w:r w:rsidRPr="00773408">
        <w:t xml:space="preserve">80% </w:t>
      </w:r>
      <w:r>
        <w:t>e</w:t>
      </w:r>
      <w:r w:rsidRPr="00773408">
        <w:t xml:space="preserve">thanol and eluted in EB buffer </w:t>
      </w:r>
      <w:r>
        <w:t xml:space="preserve">as described by </w:t>
      </w:r>
      <w:proofErr w:type="spellStart"/>
      <w:r w:rsidRPr="0012519E">
        <w:rPr>
          <w:i/>
        </w:rPr>
        <w:t>Lundin</w:t>
      </w:r>
      <w:proofErr w:type="spellEnd"/>
      <w:r w:rsidRPr="0012519E">
        <w:rPr>
          <w:i/>
        </w:rPr>
        <w:t xml:space="preserve"> et al</w:t>
      </w:r>
      <w:r w:rsidR="00382C4D">
        <w:rPr>
          <w:i/>
        </w:rPr>
        <w:fldChar w:fldCharType="begin"/>
      </w:r>
      <w:r w:rsidR="00382C4D">
        <w:rPr>
          <w:i/>
        </w:rPr>
        <w:instrText xml:space="preserve"> ADDIN EN.CITE &lt;EndNote&gt;&lt;Cite&gt;&lt;Author&gt;Lundin&lt;/Author&gt;&lt;Year&gt;2010&lt;/Year&gt;&lt;RecNum&gt;4&lt;/RecNum&gt;&lt;DisplayText&gt;[1]&lt;/DisplayText&gt;&lt;record&gt;&lt;rec-number&gt;4&lt;/rec-number&gt;&lt;foreign-keys&gt;&lt;key app="EN" db-id="tew00xrfivxzrwe9fpb55fxdt0ve9repwref"&gt;4&lt;/key&gt;&lt;/foreign-keys&gt;&lt;ref-type name="Journal Article"&gt;17&lt;/ref-type&gt;&lt;contributors&gt;&lt;authors&gt;&lt;author&gt;Lundin, S.&lt;/author&gt;&lt;author&gt;Stranneheim, H.&lt;/author&gt;&lt;author&gt;Pettersson, E.&lt;/author&gt;&lt;author&gt;Klevebring, D.&lt;/author&gt;&lt;author&gt;Lundeberg, J.&lt;/author&gt;&lt;/authors&gt;&lt;/contributors&gt;&lt;auth-address&gt;Division of Gene Technology, School of Biotechnology, Royal Institute of Technology (KTH), Stockholm, Sweden.&lt;/auth-address&gt;&lt;titles&gt;&lt;title&gt;Increased throughput by parallelization of library preparation for massive sequencing&lt;/title&gt;&lt;secondary-title&gt;PLoS One&lt;/secondary-title&gt;&lt;/titles&gt;&lt;pages&gt;e10029&lt;/pages&gt;&lt;volume&gt;5&lt;/volume&gt;&lt;number&gt;4&lt;/number&gt;&lt;edition&gt;2010/04/14&lt;/edition&gt;&lt;dates&gt;&lt;year&gt;2010&lt;/year&gt;&lt;/dates&gt;&lt;isbn&gt;1932-6203 (Electronic)&amp;#xD;1932-6203 (Linking)&lt;/isbn&gt;&lt;accession-num&gt;20386591&lt;/accession-num&gt;&lt;urls&gt;&lt;related-urls&gt;&lt;url&gt;http://www.ncbi.nlm.nih.gov/entrez/query.fcgi?cmd=Retrieve&amp;amp;db=PubMed&amp;amp;dopt=Citation&amp;amp;list_uids=20386591&lt;/url&gt;&lt;url&gt;http://www.plosone.org/article/fetchObjectAttachment.action?uri=info%3Adoi%2F10.1371%2Fjournal.pone.0010029&amp;amp;representation=PDF&lt;/url&gt;&lt;/related-urls&gt;&lt;/urls&gt;&lt;custom2&gt;2850305&lt;/custom2&gt;&lt;electronic-resource-num&gt;10.1371/journal.pone.0010029&lt;/electronic-resource-num&gt;&lt;language&gt;eng&lt;/language&gt;&lt;/record&gt;&lt;/Cite&gt;&lt;/EndNote&gt;</w:instrText>
      </w:r>
      <w:r w:rsidR="00382C4D">
        <w:rPr>
          <w:i/>
        </w:rPr>
        <w:fldChar w:fldCharType="separate"/>
      </w:r>
      <w:r w:rsidR="00382C4D">
        <w:rPr>
          <w:i/>
          <w:noProof/>
        </w:rPr>
        <w:t>[</w:t>
      </w:r>
      <w:hyperlink w:anchor="_ENREF_1" w:tooltip="Lundin, 2010 #4" w:history="1">
        <w:r w:rsidR="00382C4D">
          <w:rPr>
            <w:i/>
            <w:noProof/>
          </w:rPr>
          <w:t>1</w:t>
        </w:r>
      </w:hyperlink>
      <w:r w:rsidR="00382C4D">
        <w:rPr>
          <w:i/>
          <w:noProof/>
        </w:rPr>
        <w:t>]</w:t>
      </w:r>
      <w:r w:rsidR="00382C4D">
        <w:rPr>
          <w:i/>
        </w:rPr>
        <w:fldChar w:fldCharType="end"/>
      </w:r>
      <w:r>
        <w:t xml:space="preserve">., while the manual prepared samples were purified according to manufactures protocol. </w:t>
      </w:r>
    </w:p>
    <w:p w14:paraId="14093673" w14:textId="77777777" w:rsidR="00C347D9" w:rsidRPr="00773408" w:rsidRDefault="00D62DFF" w:rsidP="00C347D9"/>
    <w:p w14:paraId="407A9233" w14:textId="77777777" w:rsidR="00C347D9" w:rsidRPr="00773408" w:rsidRDefault="003E0454" w:rsidP="00C347D9">
      <w:pPr>
        <w:pStyle w:val="Heading3"/>
        <w:rPr>
          <w:color w:val="auto"/>
        </w:rPr>
      </w:pPr>
      <w:r w:rsidRPr="00773408">
        <w:rPr>
          <w:color w:val="auto"/>
        </w:rPr>
        <w:t xml:space="preserve">End repair, </w:t>
      </w:r>
      <w:proofErr w:type="spellStart"/>
      <w:r w:rsidRPr="00773408">
        <w:rPr>
          <w:color w:val="auto"/>
        </w:rPr>
        <w:t>adenylation</w:t>
      </w:r>
      <w:proofErr w:type="spellEnd"/>
      <w:r w:rsidRPr="00773408">
        <w:rPr>
          <w:color w:val="auto"/>
        </w:rPr>
        <w:t xml:space="preserve"> of 3' ends, adaptor ligation</w:t>
      </w:r>
    </w:p>
    <w:p w14:paraId="39477FC0" w14:textId="77777777" w:rsidR="00C347D9" w:rsidRPr="00773408" w:rsidRDefault="003E0454" w:rsidP="00C347D9">
      <w:r w:rsidRPr="00773408">
        <w:t xml:space="preserve">The overhang of the </w:t>
      </w:r>
      <w:proofErr w:type="spellStart"/>
      <w:r w:rsidRPr="00773408">
        <w:t>cDNA</w:t>
      </w:r>
      <w:proofErr w:type="spellEnd"/>
      <w:r w:rsidRPr="00773408">
        <w:t xml:space="preserve"> sample ends </w:t>
      </w:r>
      <w:r>
        <w:t>were</w:t>
      </w:r>
      <w:r w:rsidRPr="00773408">
        <w:t xml:space="preserve"> </w:t>
      </w:r>
      <w:r>
        <w:t>polished</w:t>
      </w:r>
      <w:r w:rsidRPr="00773408">
        <w:t xml:space="preserve"> into blunt ends</w:t>
      </w:r>
      <w:r>
        <w:t xml:space="preserve"> by addition of water, 10X End Repair Buffer (</w:t>
      </w:r>
      <w:proofErr w:type="spellStart"/>
      <w:r>
        <w:t>Illumina</w:t>
      </w:r>
      <w:proofErr w:type="spellEnd"/>
      <w:r>
        <w:t xml:space="preserve">), </w:t>
      </w:r>
      <w:proofErr w:type="spellStart"/>
      <w:r>
        <w:t>dNTP</w:t>
      </w:r>
      <w:proofErr w:type="spellEnd"/>
      <w:r>
        <w:t xml:space="preserve"> mix (</w:t>
      </w:r>
      <w:proofErr w:type="spellStart"/>
      <w:r>
        <w:t>Illumina</w:t>
      </w:r>
      <w:proofErr w:type="spellEnd"/>
      <w:r>
        <w:t>), T4 DNA Polymerase (</w:t>
      </w:r>
      <w:proofErr w:type="spellStart"/>
      <w:r>
        <w:t>Illumina</w:t>
      </w:r>
      <w:proofErr w:type="spellEnd"/>
      <w:r>
        <w:t xml:space="preserve">), </w:t>
      </w:r>
      <w:proofErr w:type="spellStart"/>
      <w:r>
        <w:t>Klenow</w:t>
      </w:r>
      <w:proofErr w:type="spellEnd"/>
      <w:r>
        <w:t xml:space="preserve"> DNA Polymerase (</w:t>
      </w:r>
      <w:proofErr w:type="spellStart"/>
      <w:r>
        <w:t>Illumina</w:t>
      </w:r>
      <w:proofErr w:type="spellEnd"/>
      <w:r>
        <w:t>) and T4 PNK (</w:t>
      </w:r>
      <w:proofErr w:type="spellStart"/>
      <w:r>
        <w:t>Illumina</w:t>
      </w:r>
      <w:proofErr w:type="spellEnd"/>
      <w:r>
        <w:t xml:space="preserve">) to the eluted DNA and incubated at 20°C for 30 minutes. The 3’ ends were </w:t>
      </w:r>
      <w:proofErr w:type="spellStart"/>
      <w:r>
        <w:t>adenylated</w:t>
      </w:r>
      <w:proofErr w:type="spellEnd"/>
      <w:r>
        <w:t xml:space="preserve"> by the use of </w:t>
      </w:r>
      <w:proofErr w:type="spellStart"/>
      <w:r>
        <w:t>Klenow</w:t>
      </w:r>
      <w:proofErr w:type="spellEnd"/>
      <w:r>
        <w:t xml:space="preserve"> </w:t>
      </w:r>
      <w:proofErr w:type="spellStart"/>
      <w:r>
        <w:t>exo</w:t>
      </w:r>
      <w:proofErr w:type="spellEnd"/>
      <w:r>
        <w:t xml:space="preserve"> (3’ to 5’ </w:t>
      </w:r>
      <w:proofErr w:type="spellStart"/>
      <w:r>
        <w:t>exo</w:t>
      </w:r>
      <w:proofErr w:type="spellEnd"/>
      <w:r>
        <w:t xml:space="preserve"> minus) (</w:t>
      </w:r>
      <w:proofErr w:type="spellStart"/>
      <w:r>
        <w:t>Illumina</w:t>
      </w:r>
      <w:proofErr w:type="spellEnd"/>
      <w:r>
        <w:t xml:space="preserve">), </w:t>
      </w:r>
      <w:proofErr w:type="spellStart"/>
      <w:r>
        <w:t>dATP</w:t>
      </w:r>
      <w:proofErr w:type="spellEnd"/>
      <w:r>
        <w:t xml:space="preserve"> (</w:t>
      </w:r>
      <w:proofErr w:type="spellStart"/>
      <w:r>
        <w:t>Illumina</w:t>
      </w:r>
      <w:proofErr w:type="spellEnd"/>
      <w:r>
        <w:t>) and A-Tailing Buffer (</w:t>
      </w:r>
      <w:proofErr w:type="spellStart"/>
      <w:r>
        <w:t>Illumina</w:t>
      </w:r>
      <w:proofErr w:type="spellEnd"/>
      <w:r>
        <w:t>) and incubated at 37°C for 30 minutes. The adaptor ligation starts with addition of 2X Rapid T4 DNA Ligase buffer (</w:t>
      </w:r>
      <w:proofErr w:type="spellStart"/>
      <w:r>
        <w:t>Illumina</w:t>
      </w:r>
      <w:proofErr w:type="spellEnd"/>
      <w:r>
        <w:t>), T4 DNA Ligase (</w:t>
      </w:r>
      <w:proofErr w:type="spellStart"/>
      <w:r>
        <w:t>Illumina</w:t>
      </w:r>
      <w:proofErr w:type="spellEnd"/>
      <w:r>
        <w:t xml:space="preserve">) and Adaptor </w:t>
      </w:r>
      <w:proofErr w:type="spellStart"/>
      <w:r>
        <w:t>Ologo</w:t>
      </w:r>
      <w:proofErr w:type="spellEnd"/>
      <w:r>
        <w:t xml:space="preserve"> mix (</w:t>
      </w:r>
      <w:proofErr w:type="spellStart"/>
      <w:r>
        <w:t>Illumina</w:t>
      </w:r>
      <w:proofErr w:type="spellEnd"/>
      <w:r>
        <w:t xml:space="preserve">) to the DNA sample and incubated for 15 minutes at room temperature. </w:t>
      </w:r>
      <w:r w:rsidRPr="00773408">
        <w:t>After each of the three processes the sample</w:t>
      </w:r>
      <w:r>
        <w:t>s</w:t>
      </w:r>
      <w:r w:rsidRPr="00773408">
        <w:t xml:space="preserve"> </w:t>
      </w:r>
      <w:r>
        <w:t xml:space="preserve">were </w:t>
      </w:r>
      <w:r w:rsidRPr="00773408">
        <w:t>purified using CA-beads</w:t>
      </w:r>
      <w:r>
        <w:t xml:space="preserve"> and p</w:t>
      </w:r>
      <w:r w:rsidRPr="00773408">
        <w:t xml:space="preserve">recipitation buffer (1,5M </w:t>
      </w:r>
      <w:proofErr w:type="spellStart"/>
      <w:r w:rsidRPr="00773408">
        <w:t>NaCl</w:t>
      </w:r>
      <w:proofErr w:type="spellEnd"/>
      <w:r w:rsidRPr="00773408">
        <w:t xml:space="preserve">, 25% TEG), </w:t>
      </w:r>
      <w:r>
        <w:t xml:space="preserve">washed with </w:t>
      </w:r>
      <w:r w:rsidRPr="00773408">
        <w:t xml:space="preserve">80% </w:t>
      </w:r>
      <w:r>
        <w:t>e</w:t>
      </w:r>
      <w:r w:rsidRPr="00773408">
        <w:t xml:space="preserve">thanol and eluted in EB buffer </w:t>
      </w:r>
      <w:r>
        <w:t xml:space="preserve">as described by </w:t>
      </w:r>
      <w:proofErr w:type="spellStart"/>
      <w:r w:rsidRPr="0012519E">
        <w:rPr>
          <w:i/>
        </w:rPr>
        <w:t>Lundin</w:t>
      </w:r>
      <w:proofErr w:type="spellEnd"/>
      <w:r w:rsidRPr="0012519E">
        <w:rPr>
          <w:i/>
        </w:rPr>
        <w:t xml:space="preserve"> et a</w:t>
      </w:r>
      <w:r>
        <w:t>l</w:t>
      </w:r>
      <w:r w:rsidR="00382C4D">
        <w:rPr>
          <w:i/>
        </w:rPr>
        <w:fldChar w:fldCharType="begin"/>
      </w:r>
      <w:r w:rsidR="00382C4D">
        <w:rPr>
          <w:i/>
        </w:rPr>
        <w:instrText xml:space="preserve"> ADDIN EN.CITE &lt;EndNote&gt;&lt;Cite&gt;&lt;Author&gt;Lundin&lt;/Author&gt;&lt;Year&gt;2010&lt;/Year&gt;&lt;RecNum&gt;4&lt;/RecNum&gt;&lt;DisplayText&gt;[1]&lt;/DisplayText&gt;&lt;record&gt;&lt;rec-number&gt;4&lt;/rec-number&gt;&lt;foreign-keys&gt;&lt;key app="EN" db-id="tew00xrfivxzrwe9fpb55fxdt0ve9repwref"&gt;4&lt;/key&gt;&lt;/foreign-keys&gt;&lt;ref-type name="Journal Article"&gt;17&lt;/ref-type&gt;&lt;contributors&gt;&lt;authors&gt;&lt;author&gt;Lundin, S.&lt;/author&gt;&lt;author&gt;Stranneheim, H.&lt;/author&gt;&lt;author&gt;Pettersson, E.&lt;/author&gt;&lt;author&gt;Klevebring, D.&lt;/author&gt;&lt;author&gt;Lundeberg, J.&lt;/author&gt;&lt;/authors&gt;&lt;/contributors&gt;&lt;auth-address&gt;Division of Gene Technology, School of Biotechnology, Royal Institute of Technology (KTH), Stockholm, Sweden.&lt;/auth-address&gt;&lt;titles&gt;&lt;title&gt;Increased throughput by parallelization of library preparation for massive sequencing&lt;/title&gt;&lt;secondary-title&gt;PLoS One&lt;/secondary-title&gt;&lt;/titles&gt;&lt;pages&gt;e10029&lt;/pages&gt;&lt;volume&gt;5&lt;/volume&gt;&lt;number&gt;4&lt;/number&gt;&lt;edition&gt;2010/04/14&lt;/edition&gt;&lt;dates&gt;&lt;year&gt;2010&lt;/year&gt;&lt;/dates&gt;&lt;isbn&gt;1932-6203 (Electronic)&amp;#xD;1932-6203 (Linking)&lt;/isbn&gt;&lt;accession-num&gt;20386591&lt;/accession-num&gt;&lt;urls&gt;&lt;related-urls&gt;&lt;url&gt;http://www.ncbi.nlm.nih.gov/entrez/query.fcgi?cmd=Retrieve&amp;amp;db=PubMed&amp;amp;dopt=Citation&amp;amp;list_uids=20386591&lt;/url&gt;&lt;url&gt;http://www.plosone.org/article/fetchObjectAttachment.action?uri=info%3Adoi%2F10.1371%2Fjournal.pone.0010029&amp;amp;representation=PDF&lt;/url&gt;&lt;/related-urls&gt;&lt;/urls&gt;&lt;custom2&gt;2850305&lt;/custom2&gt;&lt;electronic-resource-num&gt;10.1371/journal.pone.0010029&lt;/electronic-resource-num&gt;&lt;language&gt;eng&lt;/language&gt;&lt;/record&gt;&lt;/Cite&gt;&lt;/EndNote&gt;</w:instrText>
      </w:r>
      <w:r w:rsidR="00382C4D">
        <w:rPr>
          <w:i/>
        </w:rPr>
        <w:fldChar w:fldCharType="separate"/>
      </w:r>
      <w:r w:rsidR="00382C4D">
        <w:rPr>
          <w:i/>
          <w:noProof/>
        </w:rPr>
        <w:t>[</w:t>
      </w:r>
      <w:hyperlink w:anchor="_ENREF_1" w:tooltip="Lundin, 2010 #4" w:history="1">
        <w:r w:rsidR="00382C4D">
          <w:rPr>
            <w:i/>
            <w:noProof/>
          </w:rPr>
          <w:t>1</w:t>
        </w:r>
      </w:hyperlink>
      <w:r w:rsidR="00382C4D">
        <w:rPr>
          <w:i/>
          <w:noProof/>
        </w:rPr>
        <w:t>]</w:t>
      </w:r>
      <w:r w:rsidR="00382C4D">
        <w:rPr>
          <w:i/>
        </w:rPr>
        <w:fldChar w:fldCharType="end"/>
      </w:r>
      <w:r>
        <w:t>.</w:t>
      </w:r>
    </w:p>
    <w:p w14:paraId="06FCBEB2" w14:textId="77777777" w:rsidR="00C347D9" w:rsidRPr="00773408" w:rsidRDefault="00D62DFF" w:rsidP="00C347D9"/>
    <w:p w14:paraId="292C7341" w14:textId="77777777" w:rsidR="00C347D9" w:rsidRPr="00773408" w:rsidRDefault="003E0454" w:rsidP="00C347D9">
      <w:pPr>
        <w:pStyle w:val="Heading3"/>
        <w:rPr>
          <w:color w:val="auto"/>
        </w:rPr>
      </w:pPr>
      <w:r w:rsidRPr="00773408">
        <w:rPr>
          <w:color w:val="auto"/>
        </w:rPr>
        <w:t>Gel-cut</w:t>
      </w:r>
    </w:p>
    <w:p w14:paraId="294E4E1F" w14:textId="77777777" w:rsidR="00C347D9" w:rsidRPr="00773408" w:rsidRDefault="003E0454" w:rsidP="00C347D9">
      <w:r w:rsidRPr="00773408">
        <w:t xml:space="preserve">The purification of fragments around 200 </w:t>
      </w:r>
      <w:proofErr w:type="spellStart"/>
      <w:r w:rsidRPr="00773408">
        <w:t>bp</w:t>
      </w:r>
      <w:proofErr w:type="spellEnd"/>
      <w:r w:rsidRPr="00773408">
        <w:t xml:space="preserve"> on </w:t>
      </w:r>
      <w:proofErr w:type="spellStart"/>
      <w:r w:rsidRPr="00773408">
        <w:t>agarose</w:t>
      </w:r>
      <w:proofErr w:type="spellEnd"/>
      <w:r w:rsidRPr="00773408">
        <w:t xml:space="preserve"> gel </w:t>
      </w:r>
      <w:r>
        <w:t>wa</w:t>
      </w:r>
      <w:r w:rsidRPr="00773408">
        <w:t xml:space="preserve">s replaced with an automated purification using CA-beads, 80% </w:t>
      </w:r>
      <w:r>
        <w:t>e</w:t>
      </w:r>
      <w:r w:rsidRPr="00773408">
        <w:t xml:space="preserve">thanol and </w:t>
      </w:r>
      <w:r>
        <w:t>p</w:t>
      </w:r>
      <w:r w:rsidRPr="00773408">
        <w:t xml:space="preserve">recipitation buffer (1,5M </w:t>
      </w:r>
      <w:proofErr w:type="spellStart"/>
      <w:r w:rsidRPr="00773408">
        <w:t>NaCl</w:t>
      </w:r>
      <w:proofErr w:type="spellEnd"/>
      <w:r w:rsidRPr="00773408">
        <w:t>, 12,5% TEG) as described by</w:t>
      </w:r>
      <w:r w:rsidRPr="00773408">
        <w:rPr>
          <w:i/>
        </w:rPr>
        <w:t xml:space="preserve"> </w:t>
      </w:r>
      <w:proofErr w:type="spellStart"/>
      <w:r w:rsidRPr="00773408">
        <w:rPr>
          <w:i/>
        </w:rPr>
        <w:t>Lundin</w:t>
      </w:r>
      <w:proofErr w:type="spellEnd"/>
      <w:r w:rsidRPr="00773408">
        <w:rPr>
          <w:i/>
        </w:rPr>
        <w:t xml:space="preserve"> et al</w:t>
      </w:r>
      <w:r w:rsidR="00382C4D">
        <w:rPr>
          <w:i/>
        </w:rPr>
        <w:fldChar w:fldCharType="begin"/>
      </w:r>
      <w:r w:rsidR="00382C4D">
        <w:rPr>
          <w:i/>
        </w:rPr>
        <w:instrText xml:space="preserve"> ADDIN EN.CITE &lt;EndNote&gt;&lt;Cite&gt;&lt;Author&gt;Lundin&lt;/Author&gt;&lt;Year&gt;2010&lt;/Year&gt;&lt;RecNum&gt;4&lt;/RecNum&gt;&lt;DisplayText&gt;[1]&lt;/DisplayText&gt;&lt;record&gt;&lt;rec-number&gt;4&lt;/rec-number&gt;&lt;foreign-keys&gt;&lt;key app="EN" db-id="tew00xrfivxzrwe9fpb55fxdt0ve9repwref"&gt;4&lt;/key&gt;&lt;/foreign-keys&gt;&lt;ref-type name="Journal Article"&gt;17&lt;/ref-type&gt;&lt;contributors&gt;&lt;authors&gt;&lt;author&gt;Lundin, S.&lt;/author&gt;&lt;author&gt;Stranneheim, H.&lt;/author&gt;&lt;author&gt;Pettersson, E.&lt;/author&gt;&lt;author&gt;Klevebring, D.&lt;/author&gt;&lt;author&gt;Lundeberg, J.&lt;/author&gt;&lt;/authors&gt;&lt;/contributors&gt;&lt;auth-address&gt;Division of Gene Technology, School of Biotechnology, Royal Institute of Technology (KTH), Stockholm, Sweden.&lt;/auth-address&gt;&lt;titles&gt;&lt;title&gt;Increased throughput by parallelization of library preparation for massive sequencing&lt;/title&gt;&lt;secondary-title&gt;PLoS One&lt;/secondary-title&gt;&lt;/titles&gt;&lt;pages&gt;e10029&lt;/pages&gt;&lt;volume&gt;5&lt;/volume&gt;&lt;number&gt;4&lt;/number&gt;&lt;edition&gt;2010/04/14&lt;/edition&gt;&lt;dates&gt;&lt;year&gt;2010&lt;/year&gt;&lt;/dates&gt;&lt;isbn&gt;1932-6203 (Electronic)&amp;#xD;1932-6203 (Linking)&lt;/isbn&gt;&lt;accession-num&gt;20386591&lt;/accession-num&gt;&lt;urls&gt;&lt;related-urls&gt;&lt;url&gt;http://www.ncbi.nlm.nih.gov/entrez/query.fcgi?cmd=Retrieve&amp;amp;db=PubMed&amp;amp;dopt=Citation&amp;amp;list_uids=20386591&lt;/url&gt;&lt;url&gt;http://www.plosone.org/article/fetchObjectAttachment.action?uri=info%3Adoi%2F10.1371%2Fjournal.pone.0010029&amp;amp;representation=PDF&lt;/url&gt;&lt;/related-urls&gt;&lt;/urls&gt;&lt;custom2&gt;2850305&lt;/custom2&gt;&lt;electronic-resource-num&gt;10.1371/journal.pone.0010029&lt;/electronic-resource-num&gt;&lt;language&gt;eng&lt;/language&gt;&lt;/record&gt;&lt;/Cite&gt;&lt;/EndNote&gt;</w:instrText>
      </w:r>
      <w:r w:rsidR="00382C4D">
        <w:rPr>
          <w:i/>
        </w:rPr>
        <w:fldChar w:fldCharType="separate"/>
      </w:r>
      <w:r w:rsidR="00382C4D">
        <w:rPr>
          <w:i/>
          <w:noProof/>
        </w:rPr>
        <w:t>[</w:t>
      </w:r>
      <w:hyperlink w:anchor="_ENREF_1" w:tooltip="Lundin, 2010 #4" w:history="1">
        <w:r w:rsidR="00382C4D">
          <w:rPr>
            <w:i/>
            <w:noProof/>
          </w:rPr>
          <w:t>1</w:t>
        </w:r>
      </w:hyperlink>
      <w:r w:rsidR="00382C4D">
        <w:rPr>
          <w:i/>
          <w:noProof/>
        </w:rPr>
        <w:t>]</w:t>
      </w:r>
      <w:r w:rsidR="00382C4D">
        <w:rPr>
          <w:i/>
        </w:rPr>
        <w:fldChar w:fldCharType="end"/>
      </w:r>
      <w:r w:rsidRPr="00773408">
        <w:rPr>
          <w:i/>
        </w:rPr>
        <w:t>.</w:t>
      </w:r>
    </w:p>
    <w:p w14:paraId="3C17B602" w14:textId="77777777" w:rsidR="00C347D9" w:rsidRPr="00773408" w:rsidRDefault="00D62DFF" w:rsidP="00C347D9"/>
    <w:p w14:paraId="74AE2DC9" w14:textId="77777777" w:rsidR="00C347D9" w:rsidRPr="00773408" w:rsidRDefault="003E0454" w:rsidP="00C347D9">
      <w:pPr>
        <w:pStyle w:val="Heading3"/>
        <w:rPr>
          <w:color w:val="auto"/>
        </w:rPr>
      </w:pPr>
      <w:r w:rsidRPr="00773408">
        <w:rPr>
          <w:color w:val="auto"/>
        </w:rPr>
        <w:t>PCR and purification</w:t>
      </w:r>
    </w:p>
    <w:p w14:paraId="591F67A9" w14:textId="77777777" w:rsidR="00C347D9" w:rsidRPr="00773408" w:rsidRDefault="003E0454" w:rsidP="00C347D9">
      <w:r>
        <w:t xml:space="preserve">The </w:t>
      </w:r>
      <w:r w:rsidRPr="00773408">
        <w:t xml:space="preserve">purified </w:t>
      </w:r>
      <w:proofErr w:type="spellStart"/>
      <w:r w:rsidRPr="00773408">
        <w:t>cDNA</w:t>
      </w:r>
      <w:proofErr w:type="spellEnd"/>
      <w:r w:rsidRPr="00773408">
        <w:t xml:space="preserve"> </w:t>
      </w:r>
      <w:r>
        <w:t>samples were enriched</w:t>
      </w:r>
      <w:r w:rsidRPr="00773408">
        <w:t xml:space="preserve"> by PCR according to preparation instructions (Cat# RS-930-1001) from the manufacturer (</w:t>
      </w:r>
      <w:proofErr w:type="spellStart"/>
      <w:r w:rsidRPr="00773408">
        <w:t>Illumina</w:t>
      </w:r>
      <w:proofErr w:type="spellEnd"/>
      <w:r w:rsidRPr="00773408">
        <w:t xml:space="preserve">). The enriched sample </w:t>
      </w:r>
      <w:r>
        <w:t>wa</w:t>
      </w:r>
      <w:r w:rsidRPr="00773408">
        <w:t>s subject to a final purification using CA-beads</w:t>
      </w:r>
      <w:r>
        <w:t xml:space="preserve"> </w:t>
      </w:r>
      <w:r w:rsidRPr="00773408">
        <w:t xml:space="preserve">and </w:t>
      </w:r>
      <w:r>
        <w:t>p</w:t>
      </w:r>
      <w:r w:rsidRPr="00773408">
        <w:t xml:space="preserve">recipitation buffer (1,5M </w:t>
      </w:r>
      <w:proofErr w:type="spellStart"/>
      <w:r w:rsidRPr="00773408">
        <w:t>NaCl</w:t>
      </w:r>
      <w:proofErr w:type="spellEnd"/>
      <w:r w:rsidRPr="00773408">
        <w:t xml:space="preserve">, 25% TEG), </w:t>
      </w:r>
      <w:r>
        <w:t xml:space="preserve">washed with </w:t>
      </w:r>
      <w:r w:rsidRPr="00773408">
        <w:t xml:space="preserve">80% </w:t>
      </w:r>
      <w:r>
        <w:t>e</w:t>
      </w:r>
      <w:r w:rsidRPr="00773408">
        <w:t xml:space="preserve">thanol and eluted in EB buffer </w:t>
      </w:r>
      <w:r>
        <w:t xml:space="preserve">as described by </w:t>
      </w:r>
      <w:proofErr w:type="spellStart"/>
      <w:r w:rsidRPr="00F51CD6">
        <w:rPr>
          <w:i/>
        </w:rPr>
        <w:t>Lundin</w:t>
      </w:r>
      <w:proofErr w:type="spellEnd"/>
      <w:r w:rsidRPr="00F51CD6">
        <w:rPr>
          <w:i/>
        </w:rPr>
        <w:t xml:space="preserve"> et al</w:t>
      </w:r>
      <w:r w:rsidR="00382C4D">
        <w:rPr>
          <w:i/>
        </w:rPr>
        <w:fldChar w:fldCharType="begin"/>
      </w:r>
      <w:r w:rsidR="00382C4D">
        <w:rPr>
          <w:i/>
        </w:rPr>
        <w:instrText xml:space="preserve"> ADDIN EN.CITE &lt;EndNote&gt;&lt;Cite&gt;&lt;Author&gt;Lundin&lt;/Author&gt;&lt;Year&gt;2010&lt;/Year&gt;&lt;RecNum&gt;4&lt;/RecNum&gt;&lt;DisplayText&gt;[1]&lt;/DisplayText&gt;&lt;record&gt;&lt;rec-number&gt;4&lt;/rec-number&gt;&lt;foreign-keys&gt;&lt;key app="EN" db-id="tew00xrfivxzrwe9fpb55fxdt0ve9repwref"&gt;4&lt;/key&gt;&lt;/foreign-keys&gt;&lt;ref-type name="Journal Article"&gt;17&lt;/ref-type&gt;&lt;contributors&gt;&lt;authors&gt;&lt;author&gt;Lundin, S.&lt;/author&gt;&lt;author&gt;Stranneheim, H.&lt;/author&gt;&lt;author&gt;Pettersson, E.&lt;/author&gt;&lt;author&gt;Klevebring, D.&lt;/author&gt;&lt;author&gt;Lundeberg, J.&lt;/author&gt;&lt;/authors&gt;&lt;/contributors&gt;&lt;auth-address&gt;Division of Gene Technology, School of Biotechnology, Royal Institute of Technology (KTH), Stockholm, Sweden.&lt;/auth-address&gt;&lt;titles&gt;&lt;title&gt;Increased throughput by parallelization of library preparation for massive sequencing&lt;/title&gt;&lt;secondary-title&gt;PLoS One&lt;/secondary-title&gt;&lt;/titles&gt;&lt;pages&gt;e10029&lt;/pages&gt;&lt;volume&gt;5&lt;/volume&gt;&lt;number&gt;4&lt;/number&gt;&lt;edition&gt;2010/04/14&lt;/edition&gt;&lt;dates&gt;&lt;year&gt;2010&lt;/year&gt;&lt;/dates&gt;&lt;isbn&gt;1932-6203 (Electronic)&amp;#xD;1932-6203 (Linking)&lt;/isbn&gt;&lt;accession-num&gt;20386591&lt;/accession-num&gt;&lt;urls&gt;&lt;related-urls&gt;&lt;url&gt;http://www.ncbi.nlm.nih.gov/entrez/query.fcgi?cmd=Retrieve&amp;amp;db=PubMed&amp;amp;dopt=Citation&amp;amp;list_uids=20386591&lt;/url&gt;&lt;url&gt;http://www.plosone.org/article/fetchObjectAttachment.action?uri=info%3Adoi%2F10.1371%2Fjournal.pone.0010029&amp;amp;representation=PDF&lt;/url&gt;&lt;/related-urls&gt;&lt;/urls&gt;&lt;custom2&gt;2850305&lt;/custom2&gt;&lt;electronic-resource-num&gt;10.1371/journal.pone.0010029&lt;/electronic-resource-num&gt;&lt;language&gt;eng&lt;/language&gt;&lt;/record&gt;&lt;/Cite&gt;&lt;/EndNote&gt;</w:instrText>
      </w:r>
      <w:r w:rsidR="00382C4D">
        <w:rPr>
          <w:i/>
        </w:rPr>
        <w:fldChar w:fldCharType="separate"/>
      </w:r>
      <w:r w:rsidR="00382C4D">
        <w:rPr>
          <w:i/>
          <w:noProof/>
        </w:rPr>
        <w:t>[</w:t>
      </w:r>
      <w:hyperlink w:anchor="_ENREF_1" w:tooltip="Lundin, 2010 #4" w:history="1">
        <w:r w:rsidR="00382C4D">
          <w:rPr>
            <w:i/>
            <w:noProof/>
          </w:rPr>
          <w:t>1</w:t>
        </w:r>
      </w:hyperlink>
      <w:r w:rsidR="00382C4D">
        <w:rPr>
          <w:i/>
          <w:noProof/>
        </w:rPr>
        <w:t>]</w:t>
      </w:r>
      <w:r w:rsidR="00382C4D">
        <w:rPr>
          <w:i/>
        </w:rPr>
        <w:fldChar w:fldCharType="end"/>
      </w:r>
      <w:r w:rsidRPr="00F51CD6">
        <w:rPr>
          <w:i/>
        </w:rPr>
        <w:t>.</w:t>
      </w:r>
    </w:p>
    <w:p w14:paraId="24D8B11D" w14:textId="77777777" w:rsidR="00C347D9" w:rsidRPr="00773408" w:rsidRDefault="00D62DFF" w:rsidP="00C347D9"/>
    <w:p w14:paraId="280F5C89" w14:textId="77777777" w:rsidR="00382C4D" w:rsidRDefault="00382C4D" w:rsidP="00C347D9"/>
    <w:p w14:paraId="705DB3AE" w14:textId="77777777" w:rsidR="00382C4D" w:rsidRDefault="00382C4D" w:rsidP="00C347D9"/>
    <w:p w14:paraId="55C31817" w14:textId="77777777" w:rsidR="00382C4D" w:rsidRDefault="00382C4D" w:rsidP="00C347D9">
      <w:pPr>
        <w:rPr>
          <w:b/>
          <w:bCs/>
        </w:rPr>
      </w:pPr>
      <w:r w:rsidRPr="00382C4D">
        <w:rPr>
          <w:b/>
          <w:bCs/>
        </w:rPr>
        <w:t>Supplemental References</w:t>
      </w:r>
    </w:p>
    <w:p w14:paraId="38800A31" w14:textId="77777777" w:rsidR="00382C4D" w:rsidRDefault="00382C4D" w:rsidP="00C347D9"/>
    <w:p w14:paraId="2313B97E" w14:textId="77777777" w:rsidR="00382C4D" w:rsidRPr="00382C4D" w:rsidRDefault="00382C4D" w:rsidP="00382C4D">
      <w:pPr>
        <w:ind w:left="720" w:hanging="720"/>
        <w:rPr>
          <w:rFonts w:ascii="Cambria" w:hAnsi="Cambria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Pr="00382C4D">
        <w:rPr>
          <w:rFonts w:ascii="Cambria" w:hAnsi="Cambria"/>
          <w:noProof/>
        </w:rPr>
        <w:t>1. Lundin S, Stranneheim H, Pettersson E, Klevebring D, Lundeberg J (2010) Increased throughput by parallelization of library preparation for massive sequencing. PLoS One 5: e10029.</w:t>
      </w:r>
      <w:bookmarkEnd w:id="1"/>
    </w:p>
    <w:p w14:paraId="46BFD962" w14:textId="77777777" w:rsidR="00382C4D" w:rsidRDefault="00382C4D" w:rsidP="00382C4D">
      <w:pPr>
        <w:rPr>
          <w:rFonts w:ascii="Cambria" w:hAnsi="Cambria"/>
          <w:noProof/>
        </w:rPr>
      </w:pPr>
    </w:p>
    <w:p w14:paraId="490370CC" w14:textId="77777777" w:rsidR="00F567FD" w:rsidRPr="00773408" w:rsidRDefault="00382C4D" w:rsidP="00C347D9">
      <w:r>
        <w:fldChar w:fldCharType="end"/>
      </w:r>
    </w:p>
    <w:sectPr w:rsidR="00F567FD" w:rsidRPr="00773408" w:rsidSect="00F567F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ew00xrfivxzrwe9fpb55fxdt0ve9repwref&quot;&gt;My EndNote Library&lt;record-ids&gt;&lt;item&gt;4&lt;/item&gt;&lt;/record-ids&gt;&lt;/item&gt;&lt;/Libraries&gt;"/>
  </w:docVars>
  <w:rsids>
    <w:rsidRoot w:val="00F567FD"/>
    <w:rsid w:val="001A2A25"/>
    <w:rsid w:val="00382C4D"/>
    <w:rsid w:val="003E0454"/>
    <w:rsid w:val="00474918"/>
    <w:rsid w:val="007B3AEE"/>
    <w:rsid w:val="00D62914"/>
    <w:rsid w:val="00F567FD"/>
    <w:rsid w:val="00F8472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E577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A1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A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A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1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6A11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6A115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CommentReference">
    <w:name w:val="annotation reference"/>
    <w:basedOn w:val="DefaultParagraphFont"/>
    <w:rsid w:val="007734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73408"/>
  </w:style>
  <w:style w:type="character" w:customStyle="1" w:styleId="CommentTextChar">
    <w:name w:val="Comment Text Char"/>
    <w:basedOn w:val="DefaultParagraphFont"/>
    <w:link w:val="CommentText"/>
    <w:rsid w:val="0077340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73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7340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7734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408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rsid w:val="00382C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6A11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6A11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A115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A11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rsid w:val="006A11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6A1151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styleId="CommentReference">
    <w:name w:val="annotation reference"/>
    <w:basedOn w:val="DefaultParagraphFont"/>
    <w:rsid w:val="00773408"/>
    <w:rPr>
      <w:sz w:val="18"/>
      <w:szCs w:val="18"/>
    </w:rPr>
  </w:style>
  <w:style w:type="paragraph" w:styleId="CommentText">
    <w:name w:val="annotation text"/>
    <w:basedOn w:val="Normal"/>
    <w:link w:val="CommentTextChar"/>
    <w:rsid w:val="00773408"/>
  </w:style>
  <w:style w:type="character" w:customStyle="1" w:styleId="CommentTextChar">
    <w:name w:val="Comment Text Char"/>
    <w:basedOn w:val="DefaultParagraphFont"/>
    <w:link w:val="CommentText"/>
    <w:rsid w:val="0077340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73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7340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77340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3408"/>
    <w:rPr>
      <w:rFonts w:ascii="Lucida Grande" w:hAnsi="Lucida Grande"/>
      <w:sz w:val="18"/>
      <w:szCs w:val="18"/>
      <w:lang w:val="en-GB"/>
    </w:rPr>
  </w:style>
  <w:style w:type="character" w:styleId="Hyperlink">
    <w:name w:val="Hyperlink"/>
    <w:basedOn w:val="DefaultParagraphFont"/>
    <w:rsid w:val="0038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1804</Words>
  <Characters>10287</Characters>
  <Application>Microsoft Macintosh Word</Application>
  <DocSecurity>0</DocSecurity>
  <Lines>85</Lines>
  <Paragraphs>24</Paragraphs>
  <ScaleCrop>false</ScaleCrop>
  <Company>KTH</Company>
  <LinksUpToDate>false</LinksUpToDate>
  <CharactersWithSpaces>12067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Werne</dc:creator>
  <cp:keywords/>
  <cp:lastModifiedBy>Beata Werne</cp:lastModifiedBy>
  <cp:revision>2</cp:revision>
  <dcterms:created xsi:type="dcterms:W3CDTF">2011-06-15T07:05:00Z</dcterms:created>
  <dcterms:modified xsi:type="dcterms:W3CDTF">2011-06-15T07:05:00Z</dcterms:modified>
</cp:coreProperties>
</file>