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E" w:rsidRDefault="00003182" w:rsidP="0000318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4F6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F40C0" w:rsidRPr="00074F65">
        <w:rPr>
          <w:rFonts w:ascii="Times New Roman" w:hAnsi="Times New Roman" w:cs="Times New Roman"/>
          <w:b/>
          <w:sz w:val="24"/>
          <w:szCs w:val="24"/>
        </w:rPr>
        <w:t>Table</w:t>
      </w:r>
      <w:r w:rsidR="00FF40C0">
        <w:rPr>
          <w:rFonts w:ascii="Times New Roman" w:hAnsi="Times New Roman" w:cs="Times New Roman"/>
          <w:sz w:val="24"/>
          <w:szCs w:val="24"/>
        </w:rPr>
        <w:t xml:space="preserve">: </w:t>
      </w:r>
      <w:r w:rsidR="00FF40C0" w:rsidRPr="00082D93">
        <w:rPr>
          <w:rFonts w:ascii="Times New Roman" w:hAnsi="Times New Roman" w:cs="Times New Roman"/>
          <w:sz w:val="24"/>
          <w:szCs w:val="24"/>
        </w:rPr>
        <w:t xml:space="preserve">Statistical overrepresentation test (Bonferroni-corrected for P &lt; 0.05) for genes in </w:t>
      </w:r>
      <w:r w:rsidR="00FF40C0">
        <w:rPr>
          <w:rFonts w:ascii="Times New Roman" w:hAnsi="Times New Roman" w:cs="Times New Roman"/>
          <w:sz w:val="24"/>
          <w:szCs w:val="24"/>
        </w:rPr>
        <w:t>high</w:t>
      </w:r>
      <w:r w:rsidR="00FF40C0" w:rsidRPr="00082D93">
        <w:rPr>
          <w:rFonts w:ascii="Times New Roman" w:hAnsi="Times New Roman" w:cs="Times New Roman"/>
          <w:sz w:val="24"/>
          <w:szCs w:val="24"/>
        </w:rPr>
        <w:t xml:space="preserve"> π regions in </w:t>
      </w:r>
      <w:r w:rsidR="00FF40C0">
        <w:rPr>
          <w:rFonts w:ascii="Times New Roman" w:hAnsi="Times New Roman" w:cs="Times New Roman"/>
          <w:sz w:val="24"/>
          <w:szCs w:val="24"/>
        </w:rPr>
        <w:t>the six</w:t>
      </w:r>
      <w:r w:rsidR="00FF40C0" w:rsidRPr="00082D93">
        <w:rPr>
          <w:rFonts w:ascii="Times New Roman" w:hAnsi="Times New Roman" w:cs="Times New Roman"/>
          <w:sz w:val="24"/>
          <w:szCs w:val="24"/>
        </w:rPr>
        <w:t xml:space="preserve"> horses</w:t>
      </w:r>
      <w:r w:rsidR="00644F40">
        <w:rPr>
          <w:rFonts w:ascii="Times New Roman" w:hAnsi="Times New Roman" w:cs="Times New Roman"/>
          <w:sz w:val="24"/>
          <w:szCs w:val="24"/>
        </w:rPr>
        <w:t xml:space="preserve"> in chromosomes 12 and 20</w:t>
      </w:r>
      <w:r w:rsidR="00FF40C0">
        <w:rPr>
          <w:rFonts w:ascii="Times New Roman" w:hAnsi="Times New Roman" w:cs="Times New Roman"/>
          <w:sz w:val="24"/>
          <w:szCs w:val="24"/>
        </w:rPr>
        <w:t>.</w:t>
      </w:r>
    </w:p>
    <w:p w:rsidR="00081A4F" w:rsidRDefault="00081A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43" w:type="dxa"/>
        <w:tblInd w:w="-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080"/>
        <w:gridCol w:w="1356"/>
        <w:gridCol w:w="1344"/>
        <w:gridCol w:w="484"/>
        <w:gridCol w:w="1089"/>
      </w:tblGrid>
      <w:tr w:rsidR="006E7BA3" w:rsidRPr="00092A8F" w:rsidTr="006E7BA3">
        <w:trPr>
          <w:trHeight w:val="300"/>
        </w:trPr>
        <w:tc>
          <w:tcPr>
            <w:tcW w:w="5490" w:type="dxa"/>
            <w:noWrap/>
            <w:hideMark/>
          </w:tcPr>
          <w:p w:rsidR="006E7BA3" w:rsidRPr="00092A8F" w:rsidRDefault="006E7BA3" w:rsidP="00092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2A8F">
              <w:rPr>
                <w:rFonts w:ascii="Times New Roman" w:hAnsi="Times New Roman" w:cs="Times New Roman"/>
                <w:b/>
              </w:rPr>
              <w:t>GO biological process complete</w:t>
            </w:r>
          </w:p>
        </w:tc>
        <w:tc>
          <w:tcPr>
            <w:tcW w:w="1080" w:type="dxa"/>
            <w:noWrap/>
            <w:hideMark/>
          </w:tcPr>
          <w:p w:rsidR="006E7BA3" w:rsidRPr="00092A8F" w:rsidRDefault="006E7BA3" w:rsidP="00092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356" w:type="dxa"/>
          </w:tcPr>
          <w:p w:rsidR="006E7BA3" w:rsidRPr="00092A8F" w:rsidRDefault="006E7BA3" w:rsidP="00092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Expected </w:t>
            </w:r>
          </w:p>
        </w:tc>
        <w:tc>
          <w:tcPr>
            <w:tcW w:w="1344" w:type="dxa"/>
            <w:noWrap/>
            <w:hideMark/>
          </w:tcPr>
          <w:p w:rsidR="006E7BA3" w:rsidRPr="00092A8F" w:rsidRDefault="006E7BA3" w:rsidP="00092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2A8F">
              <w:rPr>
                <w:rFonts w:ascii="Times New Roman" w:hAnsi="Times New Roman" w:cs="Times New Roman"/>
                <w:b/>
              </w:rPr>
              <w:t>Fold Enrichment</w:t>
            </w:r>
          </w:p>
        </w:tc>
        <w:tc>
          <w:tcPr>
            <w:tcW w:w="484" w:type="dxa"/>
            <w:noWrap/>
            <w:hideMark/>
          </w:tcPr>
          <w:p w:rsidR="006E7BA3" w:rsidRPr="00092A8F" w:rsidRDefault="006E7BA3" w:rsidP="00092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2A8F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1089" w:type="dxa"/>
            <w:noWrap/>
            <w:hideMark/>
          </w:tcPr>
          <w:p w:rsidR="006E7BA3" w:rsidRPr="00092A8F" w:rsidRDefault="006E7BA3" w:rsidP="00092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2A8F">
              <w:rPr>
                <w:rFonts w:ascii="Times New Roman" w:hAnsi="Times New Roman" w:cs="Times New Roman"/>
                <w:b/>
              </w:rPr>
              <w:t>P value</w:t>
            </w:r>
          </w:p>
        </w:tc>
      </w:tr>
    </w:tbl>
    <w:tbl>
      <w:tblPr>
        <w:tblW w:w="10620" w:type="dxa"/>
        <w:tblCellSpacing w:w="7" w:type="dxa"/>
        <w:tblInd w:w="-62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0"/>
        <w:gridCol w:w="1222"/>
        <w:gridCol w:w="1388"/>
        <w:gridCol w:w="1350"/>
        <w:gridCol w:w="283"/>
        <w:gridCol w:w="977"/>
      </w:tblGrid>
      <w:tr w:rsidR="006E7BA3" w:rsidTr="006E7BA3">
        <w:trPr>
          <w:trHeight w:val="415"/>
          <w:tblCellSpacing w:w="7" w:type="dxa"/>
        </w:trPr>
        <w:tc>
          <w:tcPr>
            <w:tcW w:w="5379" w:type="dxa"/>
            <w:shd w:val="clear" w:color="auto" w:fill="auto"/>
            <w:noWrap/>
            <w:hideMark/>
          </w:tcPr>
          <w:p w:rsidR="006E7BA3" w:rsidRPr="008462AB" w:rsidRDefault="006E7BA3" w:rsidP="00F565A4">
            <w:pPr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 xml:space="preserve">T cell receptor signaling pathway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4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25</w:t>
              </w:r>
            </w:hyperlink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5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6E7BA3">
            <w:pPr>
              <w:ind w:hanging="82"/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54.66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1.89E-02</w:t>
            </w:r>
          </w:p>
        </w:tc>
      </w:tr>
      <w:tr w:rsidR="006E7BA3" w:rsidTr="006E7BA3">
        <w:trPr>
          <w:trHeight w:val="430"/>
          <w:tblCellSpacing w:w="7" w:type="dxa"/>
        </w:trPr>
        <w:tc>
          <w:tcPr>
            <w:tcW w:w="5379" w:type="dxa"/>
            <w:shd w:val="clear" w:color="auto" w:fill="auto"/>
            <w:noWrap/>
            <w:hideMark/>
          </w:tcPr>
          <w:p w:rsidR="006E7BA3" w:rsidRPr="008462AB" w:rsidRDefault="006E7BA3" w:rsidP="00F565A4">
            <w:pPr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 xml:space="preserve">cell surface receptor signaling pathway involved in cell-cell signaling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6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45</w:t>
              </w:r>
            </w:hyperlink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7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30.37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3.31E-02</w:t>
            </w:r>
          </w:p>
        </w:tc>
      </w:tr>
      <w:tr w:rsidR="006E7BA3" w:rsidTr="006E7BA3">
        <w:trPr>
          <w:trHeight w:val="430"/>
          <w:tblCellSpacing w:w="7" w:type="dxa"/>
        </w:trPr>
        <w:tc>
          <w:tcPr>
            <w:tcW w:w="5379" w:type="dxa"/>
            <w:shd w:val="clear" w:color="auto" w:fill="auto"/>
            <w:noWrap/>
            <w:hideMark/>
          </w:tcPr>
          <w:p w:rsidR="006E7BA3" w:rsidRPr="008462AB" w:rsidRDefault="006E7BA3" w:rsidP="00F565A4">
            <w:pPr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 xml:space="preserve">antigen receptor-mediated signaling pathway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8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55</w:t>
              </w:r>
            </w:hyperlink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9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24.84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4.02E-02</w:t>
            </w:r>
          </w:p>
        </w:tc>
      </w:tr>
      <w:tr w:rsidR="006E7BA3" w:rsidTr="006E7BA3">
        <w:trPr>
          <w:trHeight w:val="430"/>
          <w:tblCellSpacing w:w="7" w:type="dxa"/>
        </w:trPr>
        <w:tc>
          <w:tcPr>
            <w:tcW w:w="5379" w:type="dxa"/>
            <w:shd w:val="clear" w:color="auto" w:fill="auto"/>
            <w:noWrap/>
            <w:hideMark/>
          </w:tcPr>
          <w:p w:rsidR="006E7BA3" w:rsidRPr="008462AB" w:rsidRDefault="006E7BA3" w:rsidP="00F565A4">
            <w:pPr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 xml:space="preserve">immune response-activating cell surface receptor signaling pathway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10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63</w:t>
              </w:r>
            </w:hyperlink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11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21.69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4.58E-02</w:t>
            </w:r>
          </w:p>
        </w:tc>
      </w:tr>
      <w:tr w:rsidR="006E7BA3" w:rsidTr="006E7BA3">
        <w:trPr>
          <w:trHeight w:val="415"/>
          <w:tblCellSpacing w:w="7" w:type="dxa"/>
        </w:trPr>
        <w:tc>
          <w:tcPr>
            <w:tcW w:w="5379" w:type="dxa"/>
            <w:shd w:val="clear" w:color="auto" w:fill="auto"/>
            <w:noWrap/>
            <w:hideMark/>
          </w:tcPr>
          <w:p w:rsidR="006E7BA3" w:rsidRPr="008462AB" w:rsidRDefault="006E7BA3" w:rsidP="00F565A4">
            <w:pPr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 xml:space="preserve">immune response-regulating cell surface receptor signaling pathway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12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63</w:t>
              </w:r>
            </w:hyperlink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13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21.69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4.58E-02</w:t>
            </w:r>
          </w:p>
        </w:tc>
      </w:tr>
      <w:tr w:rsidR="006E7BA3" w:rsidTr="006E7BA3">
        <w:trPr>
          <w:trHeight w:val="430"/>
          <w:tblCellSpacing w:w="7" w:type="dxa"/>
        </w:trPr>
        <w:tc>
          <w:tcPr>
            <w:tcW w:w="5379" w:type="dxa"/>
            <w:shd w:val="clear" w:color="auto" w:fill="auto"/>
            <w:noWrap/>
            <w:hideMark/>
          </w:tcPr>
          <w:p w:rsidR="006E7BA3" w:rsidRPr="008462AB" w:rsidRDefault="006E7BA3" w:rsidP="00F565A4">
            <w:pPr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 xml:space="preserve">regulation of membrane potential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14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130</w:t>
              </w:r>
            </w:hyperlink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E7BA3" w:rsidRPr="008462AB" w:rsidRDefault="00003182" w:rsidP="00F565A4">
            <w:pPr>
              <w:jc w:val="center"/>
              <w:rPr>
                <w:rFonts w:asciiTheme="majorBidi" w:hAnsiTheme="majorBidi" w:cstheme="majorBidi"/>
              </w:rPr>
            </w:pPr>
            <w:hyperlink r:id="rId15" w:history="1">
              <w:r w:rsidR="006E7BA3" w:rsidRPr="008462AB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10.51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E7BA3" w:rsidRPr="008462AB" w:rsidRDefault="006E7BA3" w:rsidP="00F565A4">
            <w:pPr>
              <w:jc w:val="center"/>
              <w:rPr>
                <w:rFonts w:asciiTheme="majorBidi" w:hAnsiTheme="majorBidi" w:cstheme="majorBidi"/>
              </w:rPr>
            </w:pPr>
            <w:r w:rsidRPr="008462AB">
              <w:rPr>
                <w:rFonts w:asciiTheme="majorBidi" w:hAnsiTheme="majorBidi" w:cstheme="majorBidi"/>
              </w:rPr>
              <w:t>9.17E-02</w:t>
            </w:r>
          </w:p>
        </w:tc>
      </w:tr>
    </w:tbl>
    <w:p w:rsidR="005D5DAE" w:rsidRPr="005D5DAE" w:rsidRDefault="005D5DAE">
      <w:pPr>
        <w:rPr>
          <w:rFonts w:ascii="Times New Roman" w:hAnsi="Times New Roman" w:cs="Times New Roman"/>
          <w:b/>
          <w:sz w:val="24"/>
          <w:szCs w:val="24"/>
        </w:rPr>
      </w:pPr>
    </w:p>
    <w:sectPr w:rsidR="005D5DAE" w:rsidRPr="005D5DAE" w:rsidSect="00FC33FB">
      <w:pgSz w:w="12240" w:h="15840"/>
      <w:pgMar w:top="72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C0"/>
    <w:rsid w:val="00003182"/>
    <w:rsid w:val="00081A4F"/>
    <w:rsid w:val="00092A8F"/>
    <w:rsid w:val="000B2F0B"/>
    <w:rsid w:val="002823C2"/>
    <w:rsid w:val="00290683"/>
    <w:rsid w:val="00305C44"/>
    <w:rsid w:val="00325F5D"/>
    <w:rsid w:val="004D3A92"/>
    <w:rsid w:val="005D5DAE"/>
    <w:rsid w:val="0060114C"/>
    <w:rsid w:val="006170DD"/>
    <w:rsid w:val="00644F40"/>
    <w:rsid w:val="00694262"/>
    <w:rsid w:val="006E7BA3"/>
    <w:rsid w:val="00747B4E"/>
    <w:rsid w:val="007D5FE5"/>
    <w:rsid w:val="008462AB"/>
    <w:rsid w:val="00A26332"/>
    <w:rsid w:val="00C4719D"/>
    <w:rsid w:val="00F31C16"/>
    <w:rsid w:val="00F3264B"/>
    <w:rsid w:val="00F565A4"/>
    <w:rsid w:val="00F5719C"/>
    <w:rsid w:val="00FC33FB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C8BB1-CB63-411C-AE09-936A2013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F0B"/>
    <w:rPr>
      <w:color w:val="0563C1"/>
      <w:u w:val="single"/>
    </w:rPr>
  </w:style>
  <w:style w:type="table" w:styleId="TableGrid">
    <w:name w:val="Table Grid"/>
    <w:basedOn w:val="TableNormal"/>
    <w:uiPriority w:val="39"/>
    <w:rsid w:val="000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therdb.org/tools/gxIdsList.do?acc=GO:0050851&amp;reflist=1" TargetMode="External"/><Relationship Id="rId13" Type="http://schemas.openxmlformats.org/officeDocument/2006/relationships/hyperlink" Target="http://www.pantherdb.org/tools/gxIdsList.do?acc=GO:0002768&amp;list=Client%20Text%20Box%20Input&amp;organism=Equus%20caball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therdb.org/tools/gxIdsList.do?acc=GO:1905114&amp;list=Client%20Text%20Box%20Input&amp;organism=Equus%20caballus" TargetMode="External"/><Relationship Id="rId12" Type="http://schemas.openxmlformats.org/officeDocument/2006/relationships/hyperlink" Target="http://www.pantherdb.org/tools/gxIdsList.do?acc=GO:0002768&amp;reflist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ntherdb.org/tools/gxIdsList.do?acc=GO:1905114&amp;reflist=1" TargetMode="External"/><Relationship Id="rId11" Type="http://schemas.openxmlformats.org/officeDocument/2006/relationships/hyperlink" Target="http://www.pantherdb.org/tools/gxIdsList.do?acc=GO:0002429&amp;list=Client%20Text%20Box%20Input&amp;organism=Equus%20caballus" TargetMode="External"/><Relationship Id="rId5" Type="http://schemas.openxmlformats.org/officeDocument/2006/relationships/hyperlink" Target="http://www.pantherdb.org/tools/gxIdsList.do?acc=GO:0050852&amp;list=Client%20Text%20Box%20Input&amp;organism=Equus%20caballus" TargetMode="External"/><Relationship Id="rId15" Type="http://schemas.openxmlformats.org/officeDocument/2006/relationships/hyperlink" Target="http://www.pantherdb.org/tools/gxIdsList.do?acc=GO:0042391&amp;list=Client%20Text%20Box%20Input&amp;organism=Equus%20caballus" TargetMode="External"/><Relationship Id="rId10" Type="http://schemas.openxmlformats.org/officeDocument/2006/relationships/hyperlink" Target="http://www.pantherdb.org/tools/gxIdsList.do?acc=GO:0002429&amp;reflist=1" TargetMode="External"/><Relationship Id="rId4" Type="http://schemas.openxmlformats.org/officeDocument/2006/relationships/hyperlink" Target="http://www.pantherdb.org/tools/gxIdsList.do?acc=GO:0050852&amp;reflist=1" TargetMode="External"/><Relationship Id="rId9" Type="http://schemas.openxmlformats.org/officeDocument/2006/relationships/hyperlink" Target="http://www.pantherdb.org/tools/gxIdsList.do?acc=GO:0050851&amp;list=Client%20Text%20Box%20Input&amp;organism=Equus%20caballus" TargetMode="External"/><Relationship Id="rId14" Type="http://schemas.openxmlformats.org/officeDocument/2006/relationships/hyperlink" Target="http://www.pantherdb.org/tools/gxIdsList.do?acc=GO:0042391&amp;reflis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ali</dc:creator>
  <cp:keywords/>
  <dc:description/>
  <cp:lastModifiedBy>mohd ali</cp:lastModifiedBy>
  <cp:revision>17</cp:revision>
  <dcterms:created xsi:type="dcterms:W3CDTF">2019-01-26T05:26:00Z</dcterms:created>
  <dcterms:modified xsi:type="dcterms:W3CDTF">2019-10-27T17:57:00Z</dcterms:modified>
</cp:coreProperties>
</file>