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AE619" w14:textId="27374A4A" w:rsidR="00F75473" w:rsidRPr="00F83B05" w:rsidRDefault="00F75473" w:rsidP="00F75473">
      <w:pPr>
        <w:rPr>
          <w:rFonts w:ascii="Times New Roman" w:hAnsi="Times New Roman" w:cs="Times New Roman"/>
          <w:b/>
          <w:sz w:val="24"/>
        </w:rPr>
      </w:pPr>
      <w:r w:rsidRPr="00F83B05">
        <w:rPr>
          <w:rFonts w:ascii="Times New Roman" w:hAnsi="Times New Roman" w:cs="Times New Roman"/>
          <w:b/>
          <w:sz w:val="24"/>
        </w:rPr>
        <w:t>Table 1. Gene ontology analysis</w:t>
      </w:r>
      <w:bookmarkStart w:id="0" w:name="_GoBack"/>
      <w:bookmarkEnd w:id="0"/>
    </w:p>
    <w:tbl>
      <w:tblPr>
        <w:tblW w:w="886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66"/>
        <w:gridCol w:w="1133"/>
        <w:gridCol w:w="4061"/>
      </w:tblGrid>
      <w:tr w:rsidR="00F75473" w:rsidRPr="002255FD" w14:paraId="4D1ABC38" w14:textId="77777777" w:rsidTr="00430805">
        <w:trPr>
          <w:trHeight w:val="330"/>
        </w:trPr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A3203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Term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D6A44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F4588">
              <w:rPr>
                <w:rFonts w:ascii="Times New Roman" w:eastAsia="맑은 고딕" w:hAnsi="Times New Roman" w:cs="Times New Roman"/>
                <w:b/>
                <w:bCs/>
                <w:i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-v</w:t>
            </w:r>
            <w:r w:rsidRPr="002255F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alue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28FFE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Genes</w:t>
            </w:r>
          </w:p>
        </w:tc>
      </w:tr>
      <w:tr w:rsidR="00F75473" w:rsidRPr="002255FD" w14:paraId="6E882B62" w14:textId="77777777" w:rsidTr="00430805">
        <w:trPr>
          <w:trHeight w:val="9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38BFC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GO:0006954~inflammatory response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FBA5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1.26E-07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BAC27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CXCL1, NFKBIZ, CASP4, CCL2, CXCL5, C3, CCL8, ZC3H12A, NLRP4B, FAS, CCL7</w:t>
            </w:r>
          </w:p>
        </w:tc>
      </w:tr>
      <w:tr w:rsidR="00F75473" w:rsidRPr="002255FD" w14:paraId="1F908441" w14:textId="77777777" w:rsidTr="00430805">
        <w:trPr>
          <w:trHeight w:val="6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538EC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GO:0060326~cell chemotaxis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AC58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1.79E-07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19A7C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CXCL1, CCL2, CXCL5, ENPP2, PDGFRA, SAA3, CCL8</w:t>
            </w:r>
          </w:p>
        </w:tc>
      </w:tr>
      <w:tr w:rsidR="00F75473" w:rsidRPr="002255FD" w14:paraId="0DE82365" w14:textId="77777777" w:rsidTr="00430805">
        <w:trPr>
          <w:trHeight w:val="6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E792C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GO:0006935~chemotaxis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525E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2.09E-06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3C1A1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CCL2, CXCL5, ENPP2, CXCL16, PDGFRA, CCL8, CCL7</w:t>
            </w:r>
          </w:p>
        </w:tc>
      </w:tr>
      <w:tr w:rsidR="00F75473" w:rsidRPr="002255FD" w14:paraId="7BD998AF" w14:textId="77777777" w:rsidTr="00430805">
        <w:trPr>
          <w:trHeight w:val="6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28E5E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GO:0006955~immune response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7A3A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2.52E-05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9C0E3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CXCL1, CCL2, CXCL5, ENPP2, CCL8, SLPI, FAS, CCL7</w:t>
            </w:r>
          </w:p>
        </w:tc>
      </w:tr>
      <w:tr w:rsidR="00F75473" w:rsidRPr="002255FD" w14:paraId="02D36687" w14:textId="77777777" w:rsidTr="00430805">
        <w:trPr>
          <w:trHeight w:val="6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36017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GO:0070098~chemokine-mediated signaling pathway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4F90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2.88E-05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B0ECC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CXCL1, CCL2, CXCL5, CCL8, CCL7</w:t>
            </w:r>
          </w:p>
        </w:tc>
      </w:tr>
      <w:tr w:rsidR="00F75473" w:rsidRPr="002255FD" w14:paraId="11A88C54" w14:textId="77777777" w:rsidTr="00430805">
        <w:trPr>
          <w:trHeight w:val="6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10849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GO:0071347~cellular response to interleukin-1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97B0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1.26E-04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30A21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CCL2, SAA3, CCL8, ZC3H12A, CCL7</w:t>
            </w:r>
          </w:p>
        </w:tc>
      </w:tr>
      <w:tr w:rsidR="00F75473" w:rsidRPr="002255FD" w14:paraId="5D3CAC08" w14:textId="77777777" w:rsidTr="00430805">
        <w:trPr>
          <w:trHeight w:val="33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C1B0E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GO:0048247~lymphocyte chemotaxis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A5D3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1.60E-04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48343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CCL2, CXCL16, CCL8, CCL7</w:t>
            </w:r>
          </w:p>
        </w:tc>
      </w:tr>
      <w:tr w:rsidR="00F75473" w:rsidRPr="002255FD" w14:paraId="45FAF5C8" w14:textId="77777777" w:rsidTr="00430805">
        <w:trPr>
          <w:trHeight w:val="12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09122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GO:0007186~G-protein coupled receptor signaling pathway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CA93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2.34E-04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441BE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CXCL1, OLFR1362, CCL2, CXCL5, CCL8, OLFR115, OLFR1099, CCL7, OLFR1311, OLFR498, OLFR1154, OLFR68, OLFR373, OLFR1475, OLFR955, OLFR482</w:t>
            </w:r>
          </w:p>
        </w:tc>
      </w:tr>
      <w:tr w:rsidR="00F75473" w:rsidRPr="002255FD" w14:paraId="6D0F23AD" w14:textId="77777777" w:rsidTr="00430805">
        <w:trPr>
          <w:trHeight w:val="33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D8E4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GO:0030593~neutrophil chemotaxis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777F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0.0014121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926B8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CXCL1, CCL2, CCL8, CCL7</w:t>
            </w:r>
          </w:p>
        </w:tc>
      </w:tr>
      <w:tr w:rsidR="00F75473" w:rsidRPr="002255FD" w14:paraId="5B26A40C" w14:textId="77777777" w:rsidTr="00430805">
        <w:trPr>
          <w:trHeight w:val="6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8A4F2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GO:0070374~positive regulation of ERK1 and ERK2 cascade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D6EB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0.0030997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DCAB6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CCL2, C3, PDGFRA, CCL8, CCL7</w:t>
            </w:r>
          </w:p>
        </w:tc>
      </w:tr>
      <w:tr w:rsidR="00F75473" w:rsidRPr="002255FD" w14:paraId="08AB23C3" w14:textId="77777777" w:rsidTr="00430805">
        <w:trPr>
          <w:trHeight w:val="9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04AFB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GO:0007608~sensory perception of smell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6B3C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0.003175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38D94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OLFR1311, OLFR498, OLFR1154, OLFR68, OLFR1362, OLFR1475, OLFR373, OLFR482, OLFR955, OLFR1099, OLFR115</w:t>
            </w:r>
          </w:p>
        </w:tc>
      </w:tr>
      <w:tr w:rsidR="00F75473" w:rsidRPr="002255FD" w14:paraId="0C1E8542" w14:textId="77777777" w:rsidTr="00430805">
        <w:trPr>
          <w:trHeight w:val="6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79DC6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GO:0071222~cellular response to lipopolysaccharide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75AA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0.0045198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AF890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MIR142, CCL2, CXCL16, ZC3H12A, MIR381</w:t>
            </w:r>
          </w:p>
        </w:tc>
      </w:tr>
      <w:tr w:rsidR="00F75473" w:rsidRPr="002255FD" w14:paraId="7E0F6D1B" w14:textId="77777777" w:rsidTr="00430805">
        <w:trPr>
          <w:trHeight w:val="6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AD965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GO:0071356~cellular response to tumor necrosis factor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B5CF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0.0053015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58FEE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CCL2, CCL8, ZC3H12A, CCL7</w:t>
            </w:r>
          </w:p>
        </w:tc>
      </w:tr>
      <w:tr w:rsidR="00F75473" w:rsidRPr="002255FD" w14:paraId="632F1928" w14:textId="77777777" w:rsidTr="00430805">
        <w:trPr>
          <w:trHeight w:val="33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9A83C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GO:0002548~monocyte chemotaxis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D05A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0.0072938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0DC46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CCL2, CCL8, CCL7</w:t>
            </w:r>
          </w:p>
        </w:tc>
      </w:tr>
      <w:tr w:rsidR="00F75473" w:rsidRPr="002255FD" w14:paraId="14022FA8" w14:textId="77777777" w:rsidTr="00430805">
        <w:trPr>
          <w:trHeight w:val="6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5086C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GO:0071230~cellular response to amino acid stimulus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D880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0.0096902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E61FF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MIR708, MIR183, PDGFRA, MIR103-2</w:t>
            </w:r>
          </w:p>
        </w:tc>
      </w:tr>
      <w:tr w:rsidR="00F75473" w:rsidRPr="002255FD" w14:paraId="7192D096" w14:textId="77777777" w:rsidTr="00430805">
        <w:trPr>
          <w:trHeight w:val="6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B0677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GO:2001199~negative regulation of dendritic cell differentiation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D32D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0.0127699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95E47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TMEM176B, TMEM176A</w:t>
            </w:r>
          </w:p>
        </w:tc>
      </w:tr>
      <w:tr w:rsidR="00F75473" w:rsidRPr="002255FD" w14:paraId="48AD9399" w14:textId="77777777" w:rsidTr="00430805">
        <w:trPr>
          <w:trHeight w:val="6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90201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GO:2000427~positive regulation of apoptotic cell clearance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AF69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0.0127699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C4130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CCL2, C3</w:t>
            </w:r>
          </w:p>
        </w:tc>
      </w:tr>
      <w:tr w:rsidR="00F75473" w:rsidRPr="002255FD" w14:paraId="03C70FD3" w14:textId="77777777" w:rsidTr="00430805">
        <w:trPr>
          <w:trHeight w:val="6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42129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GO:0050729~positive regulation of inflammatory response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EDCC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0.0174236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78505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CCL2, CCL8, CCL7</w:t>
            </w:r>
          </w:p>
        </w:tc>
      </w:tr>
      <w:tr w:rsidR="00F75473" w:rsidRPr="002255FD" w14:paraId="7EC4C0DF" w14:textId="77777777" w:rsidTr="00430805">
        <w:trPr>
          <w:trHeight w:val="6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6C090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GO:0071346~cellular response to interferon-gamma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FC8D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0.0201171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67573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CCL2, CCL8, CCL7</w:t>
            </w:r>
          </w:p>
        </w:tc>
      </w:tr>
      <w:tr w:rsidR="00F75473" w:rsidRPr="002255FD" w14:paraId="361A0DE6" w14:textId="77777777" w:rsidTr="00430805">
        <w:trPr>
          <w:trHeight w:val="6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83434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>GO:0032496~response to lipopolysaccharide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9F35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0.025358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398CF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CXCL1, CXCL5, SLPI, FAS</w:t>
            </w:r>
          </w:p>
        </w:tc>
      </w:tr>
      <w:tr w:rsidR="00F75473" w:rsidRPr="002255FD" w14:paraId="787F80D7" w14:textId="77777777" w:rsidTr="00430805">
        <w:trPr>
          <w:trHeight w:val="6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3FC16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GO:0010884~positive regulation of lipid storage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8F10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0.0316248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F460F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C3, ZC3H12A</w:t>
            </w:r>
          </w:p>
        </w:tc>
      </w:tr>
      <w:tr w:rsidR="00F75473" w:rsidRPr="002255FD" w14:paraId="14182E88" w14:textId="77777777" w:rsidTr="00430805">
        <w:trPr>
          <w:trHeight w:val="33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EBEAD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GO:0048245~eosinophil chemotaxis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D560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0.0316248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7BE9C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CCL2, CCL7</w:t>
            </w:r>
          </w:p>
        </w:tc>
      </w:tr>
      <w:tr w:rsidR="00F75473" w:rsidRPr="002255FD" w14:paraId="2D2EA5F6" w14:textId="77777777" w:rsidTr="00430805">
        <w:trPr>
          <w:trHeight w:val="6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DD24C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GO:0050731~positive regulation of peptidyl-tyrosine phosphorylation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A4F8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0.0417082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AA591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FGF7, ENPP2, PDGFRA</w:t>
            </w:r>
          </w:p>
        </w:tc>
      </w:tr>
      <w:tr w:rsidR="00F75473" w:rsidRPr="002255FD" w14:paraId="439971FB" w14:textId="77777777" w:rsidTr="00430805">
        <w:trPr>
          <w:trHeight w:val="6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192A0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GO:1900745~positive regulation of p38MAPK cascade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F02C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0.0531752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49F20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XDH, ZC3H12A</w:t>
            </w:r>
          </w:p>
        </w:tc>
      </w:tr>
      <w:tr w:rsidR="00F75473" w:rsidRPr="002255FD" w14:paraId="45C550B6" w14:textId="77777777" w:rsidTr="00430805">
        <w:trPr>
          <w:trHeight w:val="6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67E7A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GO:0010468~regulation of gene expression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F56C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0.0762085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A07AD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MIR183, ZC3H12A, FAS, MIR499</w:t>
            </w:r>
          </w:p>
        </w:tc>
      </w:tr>
      <w:tr w:rsidR="00F75473" w:rsidRPr="002255FD" w14:paraId="321EDF97" w14:textId="77777777" w:rsidTr="00430805">
        <w:trPr>
          <w:trHeight w:val="6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6404B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GO:0043547~positive regulation of GTPase activity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3F7C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0.0798606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94167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CCL2, CCL8, CCL7</w:t>
            </w:r>
          </w:p>
        </w:tc>
      </w:tr>
      <w:tr w:rsidR="00F75473" w:rsidRPr="002255FD" w14:paraId="4587F8BD" w14:textId="77777777" w:rsidTr="00430805">
        <w:trPr>
          <w:trHeight w:val="33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46F28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GO:0045765~regulation of angiogenesis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406D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0.0860914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968D8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SP100, ENPP2</w:t>
            </w:r>
          </w:p>
        </w:tc>
      </w:tr>
      <w:tr w:rsidR="00F75473" w:rsidRPr="002255FD" w14:paraId="18675FEE" w14:textId="77777777" w:rsidTr="00430805">
        <w:trPr>
          <w:trHeight w:val="6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E5570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GO:0019373~epoxygenase P450 pathway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56F2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0.0919542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450AB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CYP2B23, CYP2C39</w:t>
            </w:r>
          </w:p>
        </w:tc>
      </w:tr>
      <w:tr w:rsidR="00F75473" w:rsidRPr="002255FD" w14:paraId="78A5F486" w14:textId="77777777" w:rsidTr="00430805">
        <w:trPr>
          <w:trHeight w:val="900"/>
        </w:trPr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7DC97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GO:2000379~positive regulation of reactive oxygen species metabolic process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6705D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0.0948717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15BA7" w14:textId="77777777" w:rsidR="00F75473" w:rsidRPr="002255FD" w:rsidRDefault="00F75473" w:rsidP="004308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255F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XDH, ZC3H12A</w:t>
            </w:r>
          </w:p>
        </w:tc>
      </w:tr>
    </w:tbl>
    <w:p w14:paraId="11A2B73D" w14:textId="77777777" w:rsidR="00F75473" w:rsidRDefault="00F75473" w:rsidP="00F75473"/>
    <w:p w14:paraId="2A5C4AB2" w14:textId="77777777" w:rsidR="00F75473" w:rsidRPr="00CD38DE" w:rsidRDefault="00F75473" w:rsidP="00F75473">
      <w:pPr>
        <w:wordWrap/>
        <w:spacing w:line="480" w:lineRule="auto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31AA5699" w14:textId="77777777" w:rsidR="00F75473" w:rsidRDefault="00F75473" w:rsidP="00F75473"/>
    <w:p w14:paraId="015908AC" w14:textId="77777777" w:rsidR="003D2661" w:rsidRDefault="003D2661"/>
    <w:sectPr w:rsidR="003D2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3NDE2MzK2BCIDCyUdpeDU4uLM/DyQAsNaAOUvXcIsAAAA"/>
  </w:docVars>
  <w:rsids>
    <w:rsidRoot w:val="00F75473"/>
    <w:rsid w:val="001E7991"/>
    <w:rsid w:val="0031310A"/>
    <w:rsid w:val="003D2661"/>
    <w:rsid w:val="004E3C37"/>
    <w:rsid w:val="006241C7"/>
    <w:rsid w:val="007E52C4"/>
    <w:rsid w:val="00D72AE7"/>
    <w:rsid w:val="00F7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E8EF"/>
  <w15:chartTrackingRefBased/>
  <w15:docId w15:val="{C414E52D-856D-4BD6-BDD9-46BEFE58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473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75473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F75473"/>
    <w:pPr>
      <w:spacing w:line="240" w:lineRule="auto"/>
    </w:pPr>
    <w:rPr>
      <w:szCs w:val="20"/>
    </w:rPr>
  </w:style>
  <w:style w:type="character" w:customStyle="1" w:styleId="Char">
    <w:name w:val="메모 텍스트 Char"/>
    <w:basedOn w:val="a0"/>
    <w:link w:val="a4"/>
    <w:uiPriority w:val="99"/>
    <w:semiHidden/>
    <w:rsid w:val="00F75473"/>
    <w:rPr>
      <w:kern w:val="2"/>
      <w:sz w:val="20"/>
      <w:szCs w:val="20"/>
      <w:lang w:eastAsia="ko-KR"/>
    </w:rPr>
  </w:style>
  <w:style w:type="paragraph" w:styleId="a5">
    <w:name w:val="Balloon Text"/>
    <w:basedOn w:val="a"/>
    <w:link w:val="Char0"/>
    <w:uiPriority w:val="99"/>
    <w:semiHidden/>
    <w:unhideWhenUsed/>
    <w:rsid w:val="00F7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F75473"/>
    <w:rPr>
      <w:rFonts w:ascii="Segoe UI" w:hAnsi="Segoe UI" w:cs="Segoe UI"/>
      <w:kern w:val="2"/>
      <w:sz w:val="18"/>
      <w:szCs w:val="18"/>
      <w:lang w:eastAsia="ko-KR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F75473"/>
    <w:rPr>
      <w:b/>
      <w:bCs/>
    </w:rPr>
  </w:style>
  <w:style w:type="character" w:customStyle="1" w:styleId="Char1">
    <w:name w:val="메모 주제 Char"/>
    <w:basedOn w:val="Char"/>
    <w:link w:val="a6"/>
    <w:uiPriority w:val="99"/>
    <w:semiHidden/>
    <w:rsid w:val="00F75473"/>
    <w:rPr>
      <w:b/>
      <w:bCs/>
      <w:kern w:val="2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user</cp:lastModifiedBy>
  <cp:revision>4</cp:revision>
  <dcterms:created xsi:type="dcterms:W3CDTF">2019-02-13T20:52:00Z</dcterms:created>
  <dcterms:modified xsi:type="dcterms:W3CDTF">2019-02-28T02:26:00Z</dcterms:modified>
</cp:coreProperties>
</file>