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8" w:rsidRPr="005620A6" w:rsidRDefault="000E3078" w:rsidP="000E307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A6">
        <w:rPr>
          <w:rFonts w:ascii="Times New Roman" w:hAnsi="Times New Roman" w:cs="Times New Roman"/>
          <w:b/>
          <w:bCs/>
          <w:sz w:val="24"/>
          <w:szCs w:val="24"/>
        </w:rPr>
        <w:t>S2 Table.</w:t>
      </w:r>
      <w:proofErr w:type="gramEnd"/>
      <w:r w:rsidRPr="0056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620A6">
        <w:rPr>
          <w:rFonts w:ascii="Times New Roman" w:hAnsi="Times New Roman" w:cs="Times New Roman"/>
          <w:b/>
          <w:bCs/>
          <w:sz w:val="24"/>
          <w:szCs w:val="24"/>
        </w:rPr>
        <w:t>Genotyping results and histology in 226 women with positive Hybrid Capture 2 and normal cytology.</w:t>
      </w:r>
      <w:proofErr w:type="gramEnd"/>
      <w:r w:rsidRPr="0056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915"/>
        <w:gridCol w:w="1915"/>
        <w:gridCol w:w="2976"/>
      </w:tblGrid>
      <w:tr w:rsidR="000E3078" w:rsidRPr="00C72286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HPV genotype(s)</w:t>
            </w: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(% of n=226)</w:t>
            </w:r>
          </w:p>
        </w:tc>
        <w:tc>
          <w:tcPr>
            <w:tcW w:w="1915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HSIL+ (% of n=20) </w:t>
            </w:r>
          </w:p>
        </w:tc>
        <w:tc>
          <w:tcPr>
            <w:tcW w:w="2976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HSIL+ within genotype(s)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24 (10.6)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4 (20.0)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10 (4.4)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15 (6.6)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(10.0)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(0.9)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4 (1.8)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38 (16.8)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 (5.0)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3 (1.3)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17 (7.5)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74 (32.7)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11 (55.0)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17 (7.5)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12 (5.3)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(10.0)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8 (3.5)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25 (11.1)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(10.0)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33 (14.6)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4 (20.0)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12.1, p=0.505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Non-16/18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193 (85.4)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16 (80.0)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16/18/52/58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111 (49.1)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17 (85.0)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15.3, p&lt;0.001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Non-16/18/52/58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115 (50.9)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3 (15.0)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16/18/31/52/58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122 (54.0)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18 (90.0)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14.8, p&lt;0.001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Non-16/18/31/52/58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104 (46.0)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(10.0)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128 (56.6)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18 (90.0)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14.1, p=0.003</w:t>
            </w:r>
          </w:p>
        </w:tc>
      </w:tr>
      <w:tr w:rsidR="000E3078" w:rsidRPr="00965AB3" w:rsidTr="00623423">
        <w:tc>
          <w:tcPr>
            <w:tcW w:w="2658" w:type="dxa"/>
          </w:tcPr>
          <w:p w:rsidR="000E3078" w:rsidRPr="00C72286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Non-8 </w:t>
            </w:r>
            <w:proofErr w:type="spellStart"/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  <w:r w:rsidRPr="00C722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98 (43.4)</w:t>
            </w:r>
          </w:p>
        </w:tc>
        <w:tc>
          <w:tcPr>
            <w:tcW w:w="1915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 (10.0)</w:t>
            </w:r>
          </w:p>
        </w:tc>
        <w:tc>
          <w:tcPr>
            <w:tcW w:w="2976" w:type="dxa"/>
          </w:tcPr>
          <w:p w:rsidR="000E3078" w:rsidRPr="00965AB3" w:rsidRDefault="000E3078" w:rsidP="006234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0E3078" w:rsidRPr="00965AB3" w:rsidRDefault="000E3078" w:rsidP="000E30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AB3">
        <w:rPr>
          <w:rFonts w:ascii="Times New Roman" w:hAnsi="Times New Roman" w:cs="Times New Roman"/>
          <w:sz w:val="24"/>
          <w:szCs w:val="24"/>
          <w:lang w:bidi="ar-SA"/>
        </w:rPr>
        <w:t>HSIL+, histologic high-grade squamous intraepithelial lesion or worse lesions</w:t>
      </w:r>
      <w:r w:rsidRPr="0096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78" w:rsidRPr="00965AB3" w:rsidRDefault="000E3078" w:rsidP="000E30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5AB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965AB3">
        <w:rPr>
          <w:rFonts w:ascii="Times New Roman" w:hAnsi="Times New Roman" w:cs="Times New Roman"/>
          <w:sz w:val="24"/>
          <w:szCs w:val="24"/>
        </w:rPr>
        <w:t xml:space="preserve"> including single or multiple HPV infections</w:t>
      </w:r>
    </w:p>
    <w:p w:rsidR="000E3078" w:rsidRPr="00965AB3" w:rsidRDefault="000E3078" w:rsidP="000E30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AB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965A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65AB3">
        <w:rPr>
          <w:rFonts w:ascii="Times New Roman" w:hAnsi="Times New Roman" w:cs="Times New Roman"/>
          <w:sz w:val="24"/>
          <w:szCs w:val="24"/>
        </w:rPr>
        <w:t>8 genotypes including HPV16/18/31/33/35/45/52/58</w:t>
      </w:r>
    </w:p>
    <w:p w:rsidR="00A059F4" w:rsidRDefault="00A059F4">
      <w:bookmarkStart w:id="0" w:name="_GoBack"/>
      <w:bookmarkEnd w:id="0"/>
    </w:p>
    <w:sectPr w:rsidR="00A05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8"/>
    <w:rsid w:val="000E3078"/>
    <w:rsid w:val="00A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78"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78"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2016-05-03T08:46:00Z</dcterms:created>
  <dcterms:modified xsi:type="dcterms:W3CDTF">2016-05-03T08:48:00Z</dcterms:modified>
</cp:coreProperties>
</file>