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6E" w:rsidRPr="0060149C" w:rsidRDefault="007A076E" w:rsidP="007A076E">
      <w:pPr>
        <w:widowControl/>
        <w:spacing w:line="48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7A076E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Table </w:t>
      </w:r>
      <w:r w:rsidRPr="007A076E">
        <w:rPr>
          <w:rFonts w:ascii="Times New Roman" w:eastAsia="宋体" w:hAnsi="Times New Roman" w:cs="Times New Roman" w:hint="eastAsia"/>
          <w:b/>
          <w:sz w:val="24"/>
          <w:szCs w:val="24"/>
        </w:rPr>
        <w:t>S</w:t>
      </w:r>
      <w:r w:rsidRPr="007A076E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Pr="0060149C">
        <w:rPr>
          <w:rFonts w:ascii="Times New Roman" w:eastAsia="宋体" w:hAnsi="Times New Roman" w:cs="Times New Roman" w:hint="eastAsia"/>
          <w:sz w:val="24"/>
          <w:szCs w:val="24"/>
        </w:rPr>
        <w:t>. Susceptibility results and carbapenem-resistant genotype of the 186 Enterobacteriaceae isolates</w:t>
      </w:r>
      <w:bookmarkStart w:id="0" w:name="_GoBack"/>
      <w:bookmarkEnd w:id="0"/>
    </w:p>
    <w:tbl>
      <w:tblPr>
        <w:tblW w:w="5038" w:type="pct"/>
        <w:jc w:val="center"/>
        <w:tblBorders>
          <w:top w:val="single" w:sz="8" w:space="0" w:color="auto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376"/>
        <w:gridCol w:w="1764"/>
        <w:gridCol w:w="1640"/>
        <w:gridCol w:w="1260"/>
        <w:gridCol w:w="1277"/>
        <w:gridCol w:w="1580"/>
        <w:gridCol w:w="1428"/>
        <w:gridCol w:w="1260"/>
        <w:gridCol w:w="1457"/>
        <w:gridCol w:w="1240"/>
      </w:tblGrid>
      <w:tr w:rsidR="007A076E" w:rsidRPr="007A076E" w:rsidTr="007A076E">
        <w:trPr>
          <w:trHeight w:val="555"/>
          <w:jc w:val="center"/>
        </w:trPr>
        <w:tc>
          <w:tcPr>
            <w:tcW w:w="1099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Test items</w:t>
            </w:r>
          </w:p>
        </w:tc>
        <w:tc>
          <w:tcPr>
            <w:tcW w:w="57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K. pneumoniae</w:t>
            </w:r>
          </w:p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(118 isolates)</w:t>
            </w:r>
          </w:p>
        </w:tc>
        <w:tc>
          <w:tcPr>
            <w:tcW w:w="44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>E. coli</w:t>
            </w: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(21 isolates)</w:t>
            </w:r>
          </w:p>
        </w:tc>
        <w:tc>
          <w:tcPr>
            <w:tcW w:w="44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kern w:val="0"/>
                <w:szCs w:val="21"/>
              </w:rPr>
              <w:t>E.</w:t>
            </w:r>
            <w:r w:rsidRPr="007A076E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 cloacae</w:t>
            </w:r>
          </w:p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(16 isolates)</w:t>
            </w:r>
          </w:p>
        </w:tc>
        <w:tc>
          <w:tcPr>
            <w:tcW w:w="55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S.</w:t>
            </w:r>
            <w:r w:rsidRPr="007A076E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 marcescens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(10 isolates)</w:t>
            </w:r>
          </w:p>
        </w:tc>
        <w:tc>
          <w:tcPr>
            <w:tcW w:w="5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E.</w:t>
            </w:r>
            <w:r w:rsidRPr="007A076E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 aerogenes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(8 isolates)</w:t>
            </w:r>
          </w:p>
        </w:tc>
        <w:tc>
          <w:tcPr>
            <w:tcW w:w="44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C.</w:t>
            </w:r>
            <w:r w:rsidRPr="007A076E">
              <w:rPr>
                <w:rFonts w:ascii="Times New Roman" w:eastAsia="宋体" w:hAnsi="Times New Roman" w:cs="Times New Roman"/>
                <w:i/>
                <w:iCs/>
                <w:kern w:val="0"/>
                <w:szCs w:val="21"/>
              </w:rPr>
              <w:t xml:space="preserve"> freundii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(5 isolates)</w:t>
            </w:r>
          </w:p>
        </w:tc>
        <w:tc>
          <w:tcPr>
            <w:tcW w:w="51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R.</w:t>
            </w:r>
            <w:r w:rsidRPr="007A076E">
              <w:rPr>
                <w:rFonts w:ascii="Times New Roman" w:eastAsia="宋体" w:hAnsi="Times New Roman" w:cs="Times New Roman" w:hint="eastAsia"/>
                <w:i/>
                <w:iCs/>
                <w:color w:val="000000"/>
                <w:kern w:val="0"/>
                <w:szCs w:val="21"/>
              </w:rPr>
              <w:t xml:space="preserve"> </w:t>
            </w:r>
            <w:r w:rsidRPr="007A076E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 xml:space="preserve">planticola </w:t>
            </w:r>
          </w:p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(2 isolates)</w:t>
            </w:r>
          </w:p>
        </w:tc>
        <w:tc>
          <w:tcPr>
            <w:tcW w:w="43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Others </w:t>
            </w:r>
          </w:p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(6 isolates)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S</w:t>
            </w:r>
            <w:r w:rsidRPr="007A076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usceptibility rate (%)</w:t>
            </w:r>
          </w:p>
        </w:tc>
        <w:tc>
          <w:tcPr>
            <w:tcW w:w="618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ETP</w:t>
            </w:r>
          </w:p>
        </w:tc>
        <w:tc>
          <w:tcPr>
            <w:tcW w:w="574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7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3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00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1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5" w:type="pc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/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IPM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57.1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33.3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/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MEM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9.3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12.5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16.7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/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FEP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5.9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9.5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37.5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/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CAZ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/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LEV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14.4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4.8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31.2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/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AMK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35.6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52.4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68.8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33.3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/>
            <w:tcBorders>
              <w:bottom w:val="single" w:sz="8" w:space="0" w:color="auto"/>
            </w:tcBorders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TGC</w:t>
            </w:r>
          </w:p>
        </w:tc>
        <w:tc>
          <w:tcPr>
            <w:tcW w:w="574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94.1</w:t>
            </w:r>
          </w:p>
        </w:tc>
        <w:tc>
          <w:tcPr>
            <w:tcW w:w="44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95.2</w:t>
            </w:r>
          </w:p>
        </w:tc>
        <w:tc>
          <w:tcPr>
            <w:tcW w:w="447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81.2</w:t>
            </w:r>
          </w:p>
        </w:tc>
        <w:tc>
          <w:tcPr>
            <w:tcW w:w="553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00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41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510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35" w:type="pct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66.7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Carbapenem resistant genotypes</w:t>
            </w:r>
            <w:r w:rsidRPr="007A076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(%)</w:t>
            </w:r>
          </w:p>
        </w:tc>
        <w:tc>
          <w:tcPr>
            <w:tcW w:w="618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bla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KPC-2</w:t>
            </w:r>
          </w:p>
        </w:tc>
        <w:tc>
          <w:tcPr>
            <w:tcW w:w="574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79 (66.9%)</w:t>
            </w:r>
          </w:p>
        </w:tc>
        <w:tc>
          <w:tcPr>
            <w:tcW w:w="441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2 (9.5%)</w:t>
            </w:r>
          </w:p>
        </w:tc>
        <w:tc>
          <w:tcPr>
            <w:tcW w:w="447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1 (6.3%)</w:t>
            </w:r>
          </w:p>
        </w:tc>
        <w:tc>
          <w:tcPr>
            <w:tcW w:w="553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2 (20.0%)</w:t>
            </w:r>
          </w:p>
        </w:tc>
        <w:tc>
          <w:tcPr>
            <w:tcW w:w="500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3 (37.5%)</w:t>
            </w:r>
          </w:p>
        </w:tc>
        <w:tc>
          <w:tcPr>
            <w:tcW w:w="441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1 (20.0%)</w:t>
            </w:r>
          </w:p>
        </w:tc>
        <w:tc>
          <w:tcPr>
            <w:tcW w:w="510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2 (100.0%)</w:t>
            </w:r>
          </w:p>
        </w:tc>
        <w:tc>
          <w:tcPr>
            <w:tcW w:w="435" w:type="pc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/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bla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IMP-1</w:t>
            </w:r>
          </w:p>
        </w:tc>
        <w:tc>
          <w:tcPr>
            <w:tcW w:w="57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4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47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53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41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1 (20.0%)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35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/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bla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IMP-4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(1.7%)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1 (4.8%)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1 (6.3%)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</w:tr>
      <w:tr w:rsidR="007A076E" w:rsidRPr="007A076E" w:rsidTr="007A076E">
        <w:trPr>
          <w:trHeight w:val="300"/>
          <w:jc w:val="center"/>
        </w:trPr>
        <w:tc>
          <w:tcPr>
            <w:tcW w:w="482" w:type="pct"/>
            <w:vMerge/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bla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NDM-1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 (0.8%)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1 (4.8%)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1 (6.3%)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41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35" w:type="pct"/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</w:tr>
      <w:tr w:rsidR="007A076E" w:rsidRPr="007A076E" w:rsidTr="007A076E">
        <w:trPr>
          <w:trHeight w:val="645"/>
          <w:jc w:val="center"/>
        </w:trPr>
        <w:tc>
          <w:tcPr>
            <w:tcW w:w="482" w:type="pct"/>
            <w:vMerge/>
            <w:tcBorders>
              <w:bottom w:val="nil"/>
            </w:tcBorders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bla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KPC-2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+ </w:t>
            </w: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bla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VIM-1</w:t>
            </w:r>
          </w:p>
        </w:tc>
        <w:tc>
          <w:tcPr>
            <w:tcW w:w="57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(1.7%)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5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</w:tr>
      <w:tr w:rsidR="007A076E" w:rsidRPr="007A076E" w:rsidTr="007A076E">
        <w:trPr>
          <w:trHeight w:val="645"/>
          <w:jc w:val="center"/>
        </w:trPr>
        <w:tc>
          <w:tcPr>
            <w:tcW w:w="482" w:type="pct"/>
            <w:vMerge/>
            <w:tcBorders>
              <w:bottom w:val="nil"/>
            </w:tcBorders>
            <w:vAlign w:val="center"/>
            <w:hideMark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bla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IMP-4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+</w:t>
            </w:r>
            <w:r w:rsidRPr="007A076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Cs w:val="21"/>
              </w:rPr>
              <w:t>bla</w:t>
            </w: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vertAlign w:val="subscript"/>
              </w:rPr>
              <w:t>NDM-1</w:t>
            </w:r>
          </w:p>
        </w:tc>
        <w:tc>
          <w:tcPr>
            <w:tcW w:w="574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 (1.7%)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53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0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auto"/>
            <w:vAlign w:val="center"/>
            <w:hideMark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kern w:val="0"/>
                <w:szCs w:val="21"/>
              </w:rPr>
              <w:t>ND</w:t>
            </w:r>
          </w:p>
        </w:tc>
      </w:tr>
      <w:tr w:rsidR="007A076E" w:rsidRPr="007A076E" w:rsidTr="007A076E">
        <w:trPr>
          <w:trHeight w:val="312"/>
          <w:jc w:val="center"/>
        </w:trPr>
        <w:tc>
          <w:tcPr>
            <w:tcW w:w="482" w:type="pct"/>
            <w:vMerge/>
            <w:vAlign w:val="center"/>
          </w:tcPr>
          <w:p w:rsidR="007A076E" w:rsidRPr="007A076E" w:rsidRDefault="007A076E" w:rsidP="00194F5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vAlign w:val="center"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/>
                <w:iCs/>
                <w:color w:val="000000"/>
                <w:kern w:val="0"/>
                <w:szCs w:val="21"/>
              </w:rPr>
              <w:t>O</w:t>
            </w:r>
            <w:r w:rsidRPr="007A076E">
              <w:rPr>
                <w:rFonts w:ascii="Times New Roman" w:eastAsia="宋体" w:hAnsi="Times New Roman" w:cs="Times New Roman" w:hint="eastAsia"/>
                <w:iCs/>
                <w:color w:val="000000"/>
                <w:kern w:val="0"/>
                <w:szCs w:val="21"/>
              </w:rPr>
              <w:t>ther unknowm mechanism</w:t>
            </w:r>
          </w:p>
        </w:tc>
        <w:tc>
          <w:tcPr>
            <w:tcW w:w="574" w:type="pct"/>
            <w:vAlign w:val="center"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32 (27.1%)</w:t>
            </w:r>
          </w:p>
        </w:tc>
        <w:tc>
          <w:tcPr>
            <w:tcW w:w="441" w:type="pct"/>
            <w:vAlign w:val="center"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17 (81%)</w:t>
            </w:r>
          </w:p>
        </w:tc>
        <w:tc>
          <w:tcPr>
            <w:tcW w:w="447" w:type="pct"/>
            <w:vAlign w:val="center"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13 (81.3%)</w:t>
            </w:r>
          </w:p>
        </w:tc>
        <w:tc>
          <w:tcPr>
            <w:tcW w:w="553" w:type="pct"/>
            <w:vAlign w:val="center"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8 (80%)</w:t>
            </w:r>
          </w:p>
        </w:tc>
        <w:tc>
          <w:tcPr>
            <w:tcW w:w="500" w:type="pct"/>
            <w:vAlign w:val="center"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5 (62.5%)</w:t>
            </w:r>
          </w:p>
        </w:tc>
        <w:tc>
          <w:tcPr>
            <w:tcW w:w="441" w:type="pct"/>
            <w:vAlign w:val="center"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3 (80%)</w:t>
            </w:r>
          </w:p>
        </w:tc>
        <w:tc>
          <w:tcPr>
            <w:tcW w:w="510" w:type="pct"/>
            <w:vAlign w:val="center"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 (0%)</w:t>
            </w:r>
          </w:p>
        </w:tc>
        <w:tc>
          <w:tcPr>
            <w:tcW w:w="435" w:type="pct"/>
            <w:vAlign w:val="center"/>
          </w:tcPr>
          <w:p w:rsidR="007A076E" w:rsidRPr="007A076E" w:rsidRDefault="007A076E" w:rsidP="00194F54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7A076E"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6 (100%)</w:t>
            </w:r>
          </w:p>
        </w:tc>
      </w:tr>
    </w:tbl>
    <w:p w:rsidR="007A34F6" w:rsidRPr="007A076E" w:rsidRDefault="007A076E" w:rsidP="007A076E">
      <w:pPr>
        <w:spacing w:line="480" w:lineRule="auto"/>
        <w:rPr>
          <w:szCs w:val="21"/>
        </w:rPr>
      </w:pPr>
      <w:r w:rsidRPr="007A076E">
        <w:rPr>
          <w:rFonts w:ascii="Times New Roman" w:eastAsia="宋体" w:hAnsi="Times New Roman" w:cs="Times New Roman" w:hint="eastAsia"/>
          <w:szCs w:val="21"/>
        </w:rPr>
        <w:t>ETP, Ertapenem ; IMP, Imipenem; MEM, Meropenem; FEP, Cefepime; CAZ, Ceftazidime; LEV, Levofloxacin; AMK, Amikacin; TGC, Tigecycline.</w:t>
      </w:r>
    </w:p>
    <w:sectPr w:rsidR="007A34F6" w:rsidRPr="007A076E" w:rsidSect="007A076E">
      <w:pgSz w:w="16838" w:h="11906" w:orient="landscape"/>
      <w:pgMar w:top="1418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6BE" w:rsidRDefault="007516BE" w:rsidP="007A076E">
      <w:r>
        <w:separator/>
      </w:r>
    </w:p>
  </w:endnote>
  <w:endnote w:type="continuationSeparator" w:id="0">
    <w:p w:rsidR="007516BE" w:rsidRDefault="007516BE" w:rsidP="007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6BE" w:rsidRDefault="007516BE" w:rsidP="007A076E">
      <w:r>
        <w:separator/>
      </w:r>
    </w:p>
  </w:footnote>
  <w:footnote w:type="continuationSeparator" w:id="0">
    <w:p w:rsidR="007516BE" w:rsidRDefault="007516BE" w:rsidP="007A0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D8"/>
    <w:rsid w:val="006700C7"/>
    <w:rsid w:val="007361AF"/>
    <w:rsid w:val="007516BE"/>
    <w:rsid w:val="007A076E"/>
    <w:rsid w:val="007A34F6"/>
    <w:rsid w:val="00A27322"/>
    <w:rsid w:val="00B0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7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0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07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0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0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zju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2015-05-08T12:42:00Z</dcterms:created>
  <dcterms:modified xsi:type="dcterms:W3CDTF">2015-05-08T12:44:00Z</dcterms:modified>
</cp:coreProperties>
</file>