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2DDD4" w14:textId="77777777" w:rsidR="00905ABB" w:rsidRDefault="00905ABB" w:rsidP="009755F2">
      <w:pPr>
        <w:pStyle w:val="DoctitleAgency"/>
        <w:spacing w:before="360" w:line="276" w:lineRule="auto"/>
        <w:jc w:val="center"/>
        <w:rPr>
          <w:rFonts w:cs="Arial"/>
          <w:b/>
          <w:sz w:val="20"/>
          <w:szCs w:val="20"/>
        </w:rPr>
      </w:pPr>
      <w:bookmarkStart w:id="0" w:name="DocSubtitle"/>
      <w:r>
        <w:rPr>
          <w:rFonts w:cs="Arial"/>
          <w:b/>
          <w:sz w:val="20"/>
          <w:szCs w:val="20"/>
        </w:rPr>
        <w:t xml:space="preserve">Title: </w:t>
      </w:r>
      <w:r w:rsidRPr="00905ABB">
        <w:rPr>
          <w:rFonts w:cs="Arial"/>
          <w:b/>
          <w:sz w:val="20"/>
          <w:szCs w:val="20"/>
        </w:rPr>
        <w:t>Does access to clinical study reports from the European Medicines Agency reduce reporting bias</w:t>
      </w:r>
      <w:r>
        <w:rPr>
          <w:rFonts w:cs="Arial"/>
          <w:b/>
          <w:sz w:val="20"/>
          <w:szCs w:val="20"/>
        </w:rPr>
        <w:t>?</w:t>
      </w:r>
    </w:p>
    <w:p w14:paraId="2434F27F" w14:textId="77777777" w:rsidR="00905ABB" w:rsidRDefault="00905ABB" w:rsidP="00905ABB">
      <w:pPr>
        <w:pStyle w:val="DocsubtitleAgency"/>
      </w:pPr>
    </w:p>
    <w:p w14:paraId="1E47BBF2" w14:textId="77777777" w:rsidR="00905ABB" w:rsidRPr="009755F2" w:rsidRDefault="00905ABB" w:rsidP="00905ABB">
      <w:pPr>
        <w:pStyle w:val="DoctitleAgency"/>
        <w:spacing w:before="360" w:line="276" w:lineRule="auto"/>
        <w:jc w:val="center"/>
        <w:rPr>
          <w:rFonts w:cs="Arial"/>
          <w:b/>
          <w:sz w:val="20"/>
          <w:szCs w:val="20"/>
        </w:rPr>
      </w:pPr>
      <w:r>
        <w:rPr>
          <w:rFonts w:cs="Arial"/>
          <w:b/>
          <w:sz w:val="20"/>
          <w:szCs w:val="20"/>
        </w:rPr>
        <w:t>Protocol</w:t>
      </w:r>
    </w:p>
    <w:p w14:paraId="4101E32B" w14:textId="77777777" w:rsidR="00905ABB" w:rsidRPr="00905ABB" w:rsidRDefault="00905ABB" w:rsidP="00905ABB">
      <w:pPr>
        <w:pStyle w:val="BodytextAgency"/>
      </w:pPr>
    </w:p>
    <w:p w14:paraId="0074C191" w14:textId="77777777" w:rsidR="009125C6" w:rsidRDefault="009125C6" w:rsidP="00905ABB">
      <w:pPr>
        <w:pStyle w:val="BodytextAgency"/>
        <w:spacing w:line="276" w:lineRule="auto"/>
        <w:rPr>
          <w:b/>
          <w:sz w:val="20"/>
          <w:szCs w:val="20"/>
        </w:rPr>
      </w:pPr>
    </w:p>
    <w:p w14:paraId="1A327C18" w14:textId="77777777" w:rsidR="00905ABB" w:rsidRPr="00905ABB" w:rsidRDefault="00905ABB" w:rsidP="00905ABB">
      <w:pPr>
        <w:pStyle w:val="BodytextAgency"/>
        <w:spacing w:line="276" w:lineRule="auto"/>
        <w:rPr>
          <w:b/>
          <w:sz w:val="20"/>
          <w:szCs w:val="20"/>
        </w:rPr>
      </w:pPr>
      <w:r w:rsidRPr="00905ABB">
        <w:rPr>
          <w:b/>
          <w:sz w:val="20"/>
          <w:szCs w:val="20"/>
        </w:rPr>
        <w:t>Authors:</w:t>
      </w:r>
    </w:p>
    <w:p w14:paraId="1DCF62D7" w14:textId="77777777" w:rsidR="00905ABB" w:rsidRPr="00905ABB" w:rsidRDefault="00905ABB" w:rsidP="00905ABB">
      <w:pPr>
        <w:pStyle w:val="BodytextAgency"/>
        <w:spacing w:line="276" w:lineRule="auto"/>
        <w:rPr>
          <w:sz w:val="20"/>
          <w:szCs w:val="20"/>
        </w:rPr>
      </w:pPr>
      <w:r w:rsidRPr="00905ABB">
        <w:rPr>
          <w:sz w:val="20"/>
          <w:szCs w:val="20"/>
        </w:rPr>
        <w:t>Thomy Tonia</w:t>
      </w:r>
      <w:r w:rsidRPr="00905ABB">
        <w:rPr>
          <w:sz w:val="20"/>
          <w:szCs w:val="20"/>
          <w:vertAlign w:val="superscript"/>
        </w:rPr>
        <w:t>1</w:t>
      </w:r>
    </w:p>
    <w:p w14:paraId="380F80F9" w14:textId="77777777" w:rsidR="00905ABB" w:rsidRPr="00905ABB" w:rsidRDefault="00905ABB" w:rsidP="00905ABB">
      <w:pPr>
        <w:pStyle w:val="BodytextAgency"/>
        <w:spacing w:line="276" w:lineRule="auto"/>
        <w:rPr>
          <w:sz w:val="20"/>
          <w:szCs w:val="20"/>
        </w:rPr>
      </w:pPr>
      <w:r w:rsidRPr="00905ABB">
        <w:rPr>
          <w:sz w:val="20"/>
          <w:szCs w:val="20"/>
        </w:rPr>
        <w:t>Eliane Rohner</w:t>
      </w:r>
      <w:r w:rsidRPr="00905ABB">
        <w:rPr>
          <w:sz w:val="20"/>
          <w:szCs w:val="20"/>
          <w:vertAlign w:val="superscript"/>
        </w:rPr>
        <w:t>1</w:t>
      </w:r>
    </w:p>
    <w:p w14:paraId="45D3AEC1" w14:textId="77777777" w:rsidR="00905ABB" w:rsidRPr="00905ABB" w:rsidRDefault="00905ABB" w:rsidP="00905ABB">
      <w:pPr>
        <w:pStyle w:val="BodytextAgency"/>
        <w:spacing w:line="276" w:lineRule="auto"/>
        <w:rPr>
          <w:sz w:val="20"/>
          <w:szCs w:val="20"/>
        </w:rPr>
      </w:pPr>
      <w:r w:rsidRPr="00905ABB">
        <w:rPr>
          <w:sz w:val="20"/>
          <w:szCs w:val="20"/>
        </w:rPr>
        <w:t>Michael Grabik</w:t>
      </w:r>
      <w:r w:rsidRPr="00905ABB">
        <w:rPr>
          <w:sz w:val="20"/>
          <w:szCs w:val="20"/>
          <w:vertAlign w:val="superscript"/>
        </w:rPr>
        <w:t>1</w:t>
      </w:r>
    </w:p>
    <w:p w14:paraId="64E3FF9F" w14:textId="77777777" w:rsidR="00905ABB" w:rsidRDefault="00905ABB" w:rsidP="00905ABB">
      <w:pPr>
        <w:pStyle w:val="BodytextAgency"/>
        <w:spacing w:line="276" w:lineRule="auto"/>
        <w:rPr>
          <w:sz w:val="20"/>
          <w:szCs w:val="20"/>
        </w:rPr>
      </w:pPr>
      <w:r w:rsidRPr="00905ABB">
        <w:rPr>
          <w:sz w:val="20"/>
          <w:szCs w:val="20"/>
        </w:rPr>
        <w:t>Frank Petavy</w:t>
      </w:r>
      <w:r w:rsidRPr="00905ABB">
        <w:rPr>
          <w:sz w:val="20"/>
          <w:szCs w:val="20"/>
          <w:vertAlign w:val="superscript"/>
        </w:rPr>
        <w:t>2</w:t>
      </w:r>
    </w:p>
    <w:p w14:paraId="19D26AFA" w14:textId="77777777" w:rsidR="00905ABB" w:rsidRPr="00905ABB" w:rsidRDefault="00905ABB" w:rsidP="00905ABB">
      <w:pPr>
        <w:pStyle w:val="BodytextAgency"/>
        <w:spacing w:line="276" w:lineRule="auto"/>
        <w:rPr>
          <w:sz w:val="20"/>
          <w:szCs w:val="20"/>
        </w:rPr>
      </w:pPr>
      <w:r w:rsidRPr="00905ABB">
        <w:rPr>
          <w:sz w:val="20"/>
          <w:szCs w:val="20"/>
        </w:rPr>
        <w:t>Francesco Pignatti</w:t>
      </w:r>
      <w:r w:rsidRPr="00905ABB">
        <w:rPr>
          <w:sz w:val="20"/>
          <w:szCs w:val="20"/>
          <w:vertAlign w:val="superscript"/>
        </w:rPr>
        <w:t>2</w:t>
      </w:r>
    </w:p>
    <w:p w14:paraId="385EC818" w14:textId="77777777" w:rsidR="00905ABB" w:rsidRPr="00905ABB" w:rsidRDefault="00905ABB" w:rsidP="00905ABB">
      <w:pPr>
        <w:pStyle w:val="BodytextAgency"/>
        <w:spacing w:line="276" w:lineRule="auto"/>
        <w:rPr>
          <w:sz w:val="20"/>
          <w:szCs w:val="20"/>
        </w:rPr>
      </w:pPr>
      <w:r w:rsidRPr="00905ABB">
        <w:rPr>
          <w:sz w:val="20"/>
          <w:szCs w:val="20"/>
        </w:rPr>
        <w:t>Peter Jüni</w:t>
      </w:r>
      <w:r w:rsidRPr="00905ABB">
        <w:rPr>
          <w:sz w:val="20"/>
          <w:szCs w:val="20"/>
          <w:vertAlign w:val="superscript"/>
        </w:rPr>
        <w:t>1</w:t>
      </w:r>
    </w:p>
    <w:p w14:paraId="272F214E" w14:textId="77777777" w:rsidR="00905ABB" w:rsidRDefault="00905ABB" w:rsidP="00905ABB">
      <w:pPr>
        <w:pStyle w:val="BodytextAgency"/>
        <w:spacing w:line="276" w:lineRule="auto"/>
        <w:rPr>
          <w:sz w:val="20"/>
          <w:szCs w:val="20"/>
        </w:rPr>
      </w:pPr>
      <w:r w:rsidRPr="00905ABB">
        <w:rPr>
          <w:sz w:val="20"/>
          <w:szCs w:val="20"/>
        </w:rPr>
        <w:t>Julia Bohlius</w:t>
      </w:r>
      <w:r w:rsidRPr="00905ABB">
        <w:rPr>
          <w:sz w:val="20"/>
          <w:szCs w:val="20"/>
          <w:vertAlign w:val="superscript"/>
        </w:rPr>
        <w:t>1</w:t>
      </w:r>
    </w:p>
    <w:p w14:paraId="561D65FB" w14:textId="77777777" w:rsidR="00905ABB" w:rsidRDefault="00905ABB" w:rsidP="00905ABB">
      <w:pPr>
        <w:pStyle w:val="BodytextAgency"/>
        <w:spacing w:line="276" w:lineRule="auto"/>
        <w:rPr>
          <w:sz w:val="20"/>
          <w:szCs w:val="20"/>
        </w:rPr>
      </w:pPr>
    </w:p>
    <w:p w14:paraId="40DE3450" w14:textId="77777777" w:rsidR="00905ABB" w:rsidRDefault="00905ABB" w:rsidP="00905ABB">
      <w:pPr>
        <w:pStyle w:val="BodytextAgency"/>
        <w:spacing w:line="276" w:lineRule="auto"/>
        <w:rPr>
          <w:sz w:val="20"/>
          <w:szCs w:val="20"/>
        </w:rPr>
      </w:pPr>
    </w:p>
    <w:p w14:paraId="2789AAA5" w14:textId="77777777" w:rsidR="00905ABB" w:rsidRPr="00905ABB" w:rsidRDefault="00905ABB" w:rsidP="00905ABB">
      <w:pPr>
        <w:pStyle w:val="BodytextAgency"/>
        <w:spacing w:line="276" w:lineRule="auto"/>
        <w:rPr>
          <w:b/>
          <w:sz w:val="20"/>
          <w:szCs w:val="20"/>
        </w:rPr>
      </w:pPr>
      <w:r w:rsidRPr="00905ABB">
        <w:rPr>
          <w:b/>
          <w:sz w:val="20"/>
          <w:szCs w:val="20"/>
        </w:rPr>
        <w:t>Affiliations:</w:t>
      </w:r>
    </w:p>
    <w:p w14:paraId="67643DA7" w14:textId="77777777" w:rsidR="00905ABB" w:rsidRDefault="00905ABB" w:rsidP="00905ABB">
      <w:pPr>
        <w:pStyle w:val="BodytextAgency"/>
        <w:spacing w:line="276" w:lineRule="auto"/>
        <w:rPr>
          <w:sz w:val="20"/>
          <w:szCs w:val="20"/>
        </w:rPr>
      </w:pPr>
      <w:r w:rsidRPr="00905ABB">
        <w:rPr>
          <w:sz w:val="20"/>
          <w:szCs w:val="20"/>
          <w:vertAlign w:val="superscript"/>
        </w:rPr>
        <w:t>1</w:t>
      </w:r>
      <w:r>
        <w:rPr>
          <w:sz w:val="20"/>
          <w:szCs w:val="20"/>
        </w:rPr>
        <w:t xml:space="preserve"> Institute of social and Preventive Medicine, University of Bern, Switzerland</w:t>
      </w:r>
    </w:p>
    <w:p w14:paraId="0B9E14F9" w14:textId="77777777" w:rsidR="00905ABB" w:rsidRPr="00905ABB" w:rsidRDefault="00905ABB" w:rsidP="00905ABB">
      <w:pPr>
        <w:pStyle w:val="BodytextAgency"/>
        <w:spacing w:line="276" w:lineRule="auto"/>
        <w:rPr>
          <w:sz w:val="20"/>
          <w:szCs w:val="20"/>
        </w:rPr>
      </w:pPr>
      <w:r w:rsidRPr="00905ABB">
        <w:rPr>
          <w:sz w:val="20"/>
          <w:szCs w:val="20"/>
          <w:vertAlign w:val="superscript"/>
        </w:rPr>
        <w:t>2</w:t>
      </w:r>
      <w:r>
        <w:rPr>
          <w:sz w:val="20"/>
          <w:szCs w:val="20"/>
        </w:rPr>
        <w:t xml:space="preserve"> European Medicines Agency, London, UK</w:t>
      </w:r>
    </w:p>
    <w:p w14:paraId="4A975E1C" w14:textId="77777777" w:rsidR="00905ABB" w:rsidRPr="00905ABB" w:rsidRDefault="00905ABB" w:rsidP="00905ABB">
      <w:pPr>
        <w:pStyle w:val="BodytextAgency"/>
        <w:spacing w:line="276" w:lineRule="auto"/>
      </w:pPr>
      <w:r>
        <w:br w:type="page"/>
      </w:r>
    </w:p>
    <w:bookmarkEnd w:id="0"/>
    <w:p w14:paraId="2C024738" w14:textId="77777777" w:rsidR="00FE5B13" w:rsidRPr="009755F2" w:rsidRDefault="00FE5B13" w:rsidP="009755F2">
      <w:pPr>
        <w:pStyle w:val="BodytextAgency"/>
        <w:spacing w:line="276" w:lineRule="auto"/>
        <w:rPr>
          <w:i/>
          <w:sz w:val="20"/>
          <w:szCs w:val="20"/>
          <w:u w:val="single"/>
        </w:rPr>
      </w:pPr>
      <w:r w:rsidRPr="009755F2">
        <w:rPr>
          <w:i/>
          <w:sz w:val="20"/>
          <w:szCs w:val="20"/>
          <w:u w:val="single"/>
        </w:rPr>
        <w:lastRenderedPageBreak/>
        <w:t>Background</w:t>
      </w:r>
    </w:p>
    <w:p w14:paraId="6E72EA29" w14:textId="77777777" w:rsidR="00FE5B13" w:rsidRPr="009755F2" w:rsidRDefault="00FE5B13" w:rsidP="009755F2">
      <w:pPr>
        <w:pStyle w:val="BodytextAgency"/>
        <w:spacing w:line="276" w:lineRule="auto"/>
        <w:rPr>
          <w:sz w:val="20"/>
          <w:szCs w:val="20"/>
        </w:rPr>
      </w:pPr>
      <w:r w:rsidRPr="009755F2">
        <w:rPr>
          <w:sz w:val="20"/>
          <w:szCs w:val="20"/>
        </w:rPr>
        <w:t>Randomised controlled trials and subsequent meta-analyses have shown that erythropoiesis stimulating agents (ESAs) reduce the risk of red blood cell transfusions at the cost of an increased risk of thrombo-vascular events (TVEs).</w:t>
      </w:r>
      <w:r w:rsidRPr="009755F2">
        <w:rPr>
          <w:noProof/>
          <w:sz w:val="20"/>
          <w:szCs w:val="20"/>
          <w:vertAlign w:val="superscript"/>
        </w:rPr>
        <w:t>3-6</w:t>
      </w:r>
      <w:r w:rsidRPr="009755F2">
        <w:rPr>
          <w:sz w:val="20"/>
          <w:szCs w:val="20"/>
        </w:rPr>
        <w:t xml:space="preserve"> While there is conflicting evidence on the effects of ESAs on overall survival, an individual patient data (IPD) meta-analysis showed increased mortality during the active study phase in cancer patients receiving ESAs compared to placebo or standard treatment.</w:t>
      </w:r>
      <w:r w:rsidRPr="009755F2">
        <w:rPr>
          <w:noProof/>
          <w:sz w:val="20"/>
          <w:szCs w:val="20"/>
          <w:vertAlign w:val="superscript"/>
        </w:rPr>
        <w:t>1;2</w:t>
      </w:r>
      <w:r w:rsidRPr="009755F2">
        <w:rPr>
          <w:sz w:val="20"/>
          <w:szCs w:val="20"/>
        </w:rPr>
        <w:t xml:space="preserve"> The effects of ESAs on tumour control and Quality of Life (QoL) are controversial.</w:t>
      </w:r>
      <w:r w:rsidRPr="009755F2">
        <w:rPr>
          <w:noProof/>
          <w:sz w:val="20"/>
          <w:szCs w:val="20"/>
          <w:vertAlign w:val="superscript"/>
        </w:rPr>
        <w:t>6-13</w:t>
      </w:r>
    </w:p>
    <w:p w14:paraId="498E1749" w14:textId="77777777" w:rsidR="008D053E" w:rsidRPr="009755F2" w:rsidRDefault="00FE5B13" w:rsidP="008D053E">
      <w:pPr>
        <w:pStyle w:val="BodytextAgency"/>
        <w:spacing w:line="276" w:lineRule="auto"/>
        <w:rPr>
          <w:sz w:val="20"/>
          <w:szCs w:val="20"/>
        </w:rPr>
      </w:pPr>
      <w:r w:rsidRPr="009755F2">
        <w:rPr>
          <w:sz w:val="20"/>
          <w:szCs w:val="20"/>
        </w:rPr>
        <w:t>In view of safety concerns, the CHMP of the EMA recommends that “</w:t>
      </w:r>
      <w:r w:rsidRPr="009755F2">
        <w:rPr>
          <w:rFonts w:eastAsia="Times New Roman" w:cs="Times New Roman"/>
          <w:sz w:val="20"/>
          <w:szCs w:val="20"/>
        </w:rPr>
        <w:t>in cancer patients with a reasonably long life-expectancy, the benefit of using epoetins does not outweigh the risk of tumour progression and shorter overall survival and therefore the Committee concluded that in these patients anaemia should be corrected with blood transfusions”.</w:t>
      </w:r>
      <w:r w:rsidRPr="009755F2">
        <w:rPr>
          <w:rFonts w:eastAsia="Times New Roman" w:cs="Times New Roman"/>
          <w:noProof/>
          <w:sz w:val="20"/>
          <w:szCs w:val="20"/>
          <w:vertAlign w:val="superscript"/>
        </w:rPr>
        <w:t>14</w:t>
      </w:r>
      <w:r w:rsidRPr="009755F2">
        <w:rPr>
          <w:sz w:val="20"/>
          <w:szCs w:val="20"/>
        </w:rPr>
        <w:t xml:space="preserve"> The FDA has determined that ESAs are “not indicated for patients receiving myelosuppressive therapy when the anticipated outcome is cure”.</w:t>
      </w:r>
      <w:r w:rsidRPr="009755F2">
        <w:rPr>
          <w:noProof/>
          <w:sz w:val="20"/>
          <w:szCs w:val="20"/>
          <w:vertAlign w:val="superscript"/>
        </w:rPr>
        <w:t>15</w:t>
      </w:r>
      <w:r w:rsidRPr="009755F2">
        <w:rPr>
          <w:sz w:val="20"/>
          <w:szCs w:val="20"/>
        </w:rPr>
        <w:t xml:space="preserve"> Finally, guidelines of the American Society of Clinical Oncology and the American Society of Hematology recommend the use of ESAs </w:t>
      </w:r>
      <w:r w:rsidR="008D053E">
        <w:rPr>
          <w:sz w:val="20"/>
          <w:szCs w:val="20"/>
        </w:rPr>
        <w:t xml:space="preserve">as a treatment option </w:t>
      </w:r>
      <w:r w:rsidRPr="009755F2">
        <w:rPr>
          <w:sz w:val="20"/>
          <w:szCs w:val="20"/>
        </w:rPr>
        <w:t>in cancer patients receiving chemotherapy</w:t>
      </w:r>
      <w:r w:rsidR="008D053E">
        <w:rPr>
          <w:sz w:val="20"/>
          <w:szCs w:val="20"/>
        </w:rPr>
        <w:t>,</w:t>
      </w:r>
      <w:r w:rsidRPr="009755F2">
        <w:rPr>
          <w:sz w:val="20"/>
          <w:szCs w:val="20"/>
        </w:rPr>
        <w:t xml:space="preserve"> with a haemoglobin level of less than 10 g/dL, and with the target of increasing haemoglobin to no more than needed to avoid transfusion.</w:t>
      </w:r>
      <w:r w:rsidRPr="009755F2">
        <w:rPr>
          <w:noProof/>
          <w:sz w:val="20"/>
          <w:szCs w:val="20"/>
          <w:vertAlign w:val="superscript"/>
        </w:rPr>
        <w:t>16;17</w:t>
      </w:r>
      <w:r w:rsidRPr="009755F2">
        <w:rPr>
          <w:sz w:val="20"/>
          <w:szCs w:val="20"/>
        </w:rPr>
        <w:t xml:space="preserve"> </w:t>
      </w:r>
    </w:p>
    <w:p w14:paraId="6B20370A" w14:textId="3627554D"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recently updated</w:t>
      </w:r>
      <w:r w:rsidR="00FE5B13" w:rsidRPr="009755F2">
        <w:rPr>
          <w:noProof/>
          <w:sz w:val="20"/>
          <w:szCs w:val="20"/>
          <w:vertAlign w:val="superscript"/>
        </w:rPr>
        <w:t>18</w:t>
      </w:r>
      <w:r w:rsidR="00FE5B13" w:rsidRPr="009755F2">
        <w:rPr>
          <w:sz w:val="20"/>
          <w:szCs w:val="20"/>
        </w:rPr>
        <w:t xml:space="preserve"> </w:t>
      </w:r>
      <w:r w:rsidR="00213BB4">
        <w:rPr>
          <w:sz w:val="20"/>
          <w:szCs w:val="20"/>
        </w:rPr>
        <w:t>our</w:t>
      </w:r>
      <w:r w:rsidR="00213BB4" w:rsidRPr="009755F2">
        <w:rPr>
          <w:sz w:val="20"/>
          <w:szCs w:val="20"/>
        </w:rPr>
        <w:t xml:space="preserve"> </w:t>
      </w:r>
      <w:r w:rsidR="00FE5B13" w:rsidRPr="009755F2">
        <w:rPr>
          <w:sz w:val="20"/>
          <w:szCs w:val="20"/>
        </w:rPr>
        <w:t>previous literature based review</w:t>
      </w:r>
      <w:r w:rsidR="00FE5B13" w:rsidRPr="009755F2">
        <w:rPr>
          <w:noProof/>
          <w:sz w:val="20"/>
          <w:szCs w:val="20"/>
          <w:vertAlign w:val="superscript"/>
        </w:rPr>
        <w:t>3;4</w:t>
      </w:r>
      <w:r w:rsidR="00FE5B13" w:rsidRPr="009755F2">
        <w:rPr>
          <w:sz w:val="20"/>
          <w:szCs w:val="20"/>
        </w:rPr>
        <w:t xml:space="preserve"> on the effects of ESAs in patients with cancer</w:t>
      </w:r>
      <w:r w:rsidR="00B14392">
        <w:rPr>
          <w:sz w:val="20"/>
          <w:szCs w:val="20"/>
        </w:rPr>
        <w:t>,</w:t>
      </w:r>
      <w:r w:rsidR="00FE5B13" w:rsidRPr="009755F2">
        <w:rPr>
          <w:sz w:val="20"/>
          <w:szCs w:val="20"/>
        </w:rPr>
        <w:t xml:space="preserve"> integrating the evidence from the IPD meta-analysis published in 2009</w:t>
      </w:r>
      <w:r w:rsidR="00FE5B13" w:rsidRPr="009755F2">
        <w:rPr>
          <w:noProof/>
          <w:sz w:val="20"/>
          <w:szCs w:val="20"/>
          <w:vertAlign w:val="superscript"/>
        </w:rPr>
        <w:t>1;2</w:t>
      </w:r>
      <w:r w:rsidR="00FE5B13" w:rsidRPr="009755F2">
        <w:rPr>
          <w:sz w:val="20"/>
          <w:szCs w:val="20"/>
        </w:rPr>
        <w:t xml:space="preserve"> and recently published studies.</w:t>
      </w:r>
      <w:r w:rsidR="00FE5B13" w:rsidRPr="009755F2">
        <w:rPr>
          <w:noProof/>
          <w:sz w:val="20"/>
          <w:szCs w:val="20"/>
          <w:vertAlign w:val="superscript"/>
        </w:rPr>
        <w:t>19-25</w:t>
      </w:r>
      <w:r w:rsidR="00FE5B13" w:rsidRPr="009755F2">
        <w:rPr>
          <w:sz w:val="20"/>
          <w:szCs w:val="20"/>
        </w:rPr>
        <w:t xml:space="preserve"> However, of the 91 studies included in the meta-analysis none could be included in all outcomes assessed.</w:t>
      </w:r>
      <w:r w:rsidR="00B266C1" w:rsidRPr="009755F2">
        <w:rPr>
          <w:sz w:val="20"/>
          <w:szCs w:val="20"/>
        </w:rPr>
        <w:t xml:space="preserve"> </w:t>
      </w:r>
      <w:r w:rsidR="00FE5B13" w:rsidRPr="009755F2">
        <w:rPr>
          <w:sz w:val="20"/>
          <w:szCs w:val="20"/>
        </w:rPr>
        <w:t xml:space="preserve">Funnel plot analyses revealed that several outcomes showed asymmetric distributions, suggesting that beneficial but also harmful </w:t>
      </w:r>
      <w:r w:rsidR="008D053E">
        <w:rPr>
          <w:sz w:val="20"/>
          <w:szCs w:val="20"/>
        </w:rPr>
        <w:t xml:space="preserve">outcome </w:t>
      </w:r>
      <w:r w:rsidR="00FE5B13" w:rsidRPr="009755F2">
        <w:rPr>
          <w:sz w:val="20"/>
          <w:szCs w:val="20"/>
        </w:rPr>
        <w:t xml:space="preserve">events were over reported (see </w:t>
      </w:r>
      <w:r w:rsidR="00FE5B13" w:rsidRPr="009755F2">
        <w:rPr>
          <w:sz w:val="20"/>
          <w:szCs w:val="20"/>
          <w:u w:val="single"/>
        </w:rPr>
        <w:t>Table 1)</w:t>
      </w:r>
      <w:r w:rsidR="00FE5B13" w:rsidRPr="009755F2">
        <w:rPr>
          <w:sz w:val="20"/>
          <w:szCs w:val="20"/>
        </w:rPr>
        <w:t>. Data were corrected using standard trim and fill methods.</w:t>
      </w:r>
      <w:r w:rsidR="00FE5B13" w:rsidRPr="009755F2">
        <w:rPr>
          <w:noProof/>
          <w:sz w:val="20"/>
          <w:szCs w:val="20"/>
          <w:vertAlign w:val="superscript"/>
        </w:rPr>
        <w:t>26</w:t>
      </w:r>
      <w:r w:rsidR="00FE5B13" w:rsidRPr="009755F2">
        <w:rPr>
          <w:sz w:val="20"/>
          <w:szCs w:val="20"/>
        </w:rPr>
        <w:t xml:space="preserve"> The corrected results did not change for short- and long-term mortality.</w:t>
      </w:r>
      <w:r w:rsidR="00B266C1" w:rsidRPr="009755F2">
        <w:rPr>
          <w:sz w:val="20"/>
          <w:szCs w:val="20"/>
        </w:rPr>
        <w:t xml:space="preserve"> </w:t>
      </w:r>
      <w:r w:rsidR="00FE5B13" w:rsidRPr="009755F2">
        <w:rPr>
          <w:sz w:val="20"/>
          <w:szCs w:val="20"/>
        </w:rPr>
        <w:t>For these two outcomes we had previously conducted analyses based on individual patient data and this type of data might be less affected by publication and outcome reporting biases.</w:t>
      </w:r>
      <w:r w:rsidR="00B266C1" w:rsidRPr="009755F2">
        <w:rPr>
          <w:sz w:val="20"/>
          <w:szCs w:val="20"/>
        </w:rPr>
        <w:t xml:space="preserve"> </w:t>
      </w:r>
      <w:r w:rsidR="00FE5B13" w:rsidRPr="009755F2">
        <w:rPr>
          <w:sz w:val="20"/>
          <w:szCs w:val="20"/>
        </w:rPr>
        <w:t>For the other outcomes assessed we used only data as reported in the published literature.</w:t>
      </w:r>
      <w:r w:rsidR="00B266C1" w:rsidRPr="009755F2">
        <w:rPr>
          <w:sz w:val="20"/>
          <w:szCs w:val="20"/>
        </w:rPr>
        <w:t xml:space="preserve"> </w:t>
      </w:r>
      <w:r w:rsidR="008D053E">
        <w:rPr>
          <w:sz w:val="20"/>
          <w:szCs w:val="20"/>
        </w:rPr>
        <w:t>In these outcomes a</w:t>
      </w:r>
      <w:r w:rsidR="00FE5B13" w:rsidRPr="009755F2">
        <w:rPr>
          <w:sz w:val="20"/>
          <w:szCs w:val="20"/>
        </w:rPr>
        <w:t>fter</w:t>
      </w:r>
      <w:r w:rsidR="008D053E">
        <w:rPr>
          <w:sz w:val="20"/>
          <w:szCs w:val="20"/>
        </w:rPr>
        <w:t xml:space="preserve"> applying</w:t>
      </w:r>
      <w:r w:rsidR="00FE5B13" w:rsidRPr="009755F2">
        <w:rPr>
          <w:sz w:val="20"/>
          <w:szCs w:val="20"/>
        </w:rPr>
        <w:t xml:space="preserve"> the trim and fill method the effect estimate was reduced by on average 18%, ranging between 3.6% for hypertension and 54% for </w:t>
      </w:r>
      <w:r w:rsidR="00B14392">
        <w:rPr>
          <w:sz w:val="20"/>
          <w:szCs w:val="20"/>
        </w:rPr>
        <w:t xml:space="preserve">Quality of Life, measured by </w:t>
      </w:r>
      <w:r w:rsidR="00FE5B13" w:rsidRPr="009755F2">
        <w:rPr>
          <w:sz w:val="20"/>
          <w:szCs w:val="20"/>
        </w:rPr>
        <w:t>FACT-Fatigue.</w:t>
      </w:r>
    </w:p>
    <w:p w14:paraId="4DEC6D93" w14:textId="1E003946" w:rsidR="00FE5B13" w:rsidRPr="009755F2" w:rsidRDefault="00987EDC" w:rsidP="009755F2">
      <w:pPr>
        <w:pStyle w:val="BodytextAgency"/>
        <w:spacing w:line="276" w:lineRule="auto"/>
        <w:rPr>
          <w:sz w:val="20"/>
          <w:szCs w:val="20"/>
        </w:rPr>
      </w:pPr>
      <w:r>
        <w:rPr>
          <w:sz w:val="20"/>
          <w:szCs w:val="20"/>
        </w:rPr>
        <w:t>We conclude</w:t>
      </w:r>
      <w:r w:rsidR="00FE5B13" w:rsidRPr="009755F2">
        <w:rPr>
          <w:sz w:val="20"/>
          <w:szCs w:val="20"/>
        </w:rPr>
        <w:t xml:space="preserve"> that outcome reporting bias is likely to have affected the results of </w:t>
      </w:r>
      <w:r w:rsidR="00176C03">
        <w:rPr>
          <w:sz w:val="20"/>
          <w:szCs w:val="20"/>
        </w:rPr>
        <w:t>our</w:t>
      </w:r>
      <w:r w:rsidR="00176C03" w:rsidRPr="009755F2">
        <w:rPr>
          <w:sz w:val="20"/>
          <w:szCs w:val="20"/>
        </w:rPr>
        <w:t xml:space="preserve"> </w:t>
      </w:r>
      <w:r w:rsidR="00FE5B13" w:rsidRPr="009755F2">
        <w:rPr>
          <w:sz w:val="20"/>
          <w:szCs w:val="20"/>
        </w:rPr>
        <w:t>meta-analysis and would like to remedy this situation by retrieving additional outcome data from clinical study reports and other study related documents.</w:t>
      </w:r>
      <w:r w:rsidR="00B266C1" w:rsidRPr="009755F2">
        <w:rPr>
          <w:sz w:val="20"/>
          <w:szCs w:val="20"/>
        </w:rPr>
        <w:t xml:space="preserve"> </w:t>
      </w:r>
    </w:p>
    <w:p w14:paraId="02346C75" w14:textId="5E0029F9" w:rsidR="00FE5B13" w:rsidRPr="009755F2" w:rsidRDefault="00FE5B13" w:rsidP="009755F2">
      <w:pPr>
        <w:pStyle w:val="BodytextAgency"/>
        <w:spacing w:line="276" w:lineRule="auto"/>
        <w:rPr>
          <w:sz w:val="20"/>
          <w:szCs w:val="20"/>
        </w:rPr>
      </w:pPr>
      <w:r w:rsidRPr="009755F2">
        <w:rPr>
          <w:sz w:val="20"/>
          <w:szCs w:val="20"/>
        </w:rPr>
        <w:t xml:space="preserve">This study is hence intended to </w:t>
      </w:r>
      <w:r w:rsidR="00176C03">
        <w:rPr>
          <w:sz w:val="20"/>
          <w:szCs w:val="20"/>
        </w:rPr>
        <w:t>assess</w:t>
      </w:r>
      <w:r w:rsidR="00176C03" w:rsidRPr="009755F2">
        <w:rPr>
          <w:sz w:val="20"/>
          <w:szCs w:val="20"/>
        </w:rPr>
        <w:t xml:space="preserve"> </w:t>
      </w:r>
      <w:r w:rsidR="00176C03">
        <w:rPr>
          <w:sz w:val="20"/>
          <w:szCs w:val="20"/>
        </w:rPr>
        <w:t>whether</w:t>
      </w:r>
      <w:r w:rsidR="00176C03" w:rsidRPr="009755F2">
        <w:rPr>
          <w:sz w:val="20"/>
          <w:szCs w:val="20"/>
        </w:rPr>
        <w:t xml:space="preserve"> </w:t>
      </w:r>
      <w:r w:rsidRPr="009755F2">
        <w:rPr>
          <w:sz w:val="20"/>
          <w:szCs w:val="20"/>
        </w:rPr>
        <w:t xml:space="preserve">access to clinical study information </w:t>
      </w:r>
      <w:r w:rsidR="00D86B06">
        <w:rPr>
          <w:sz w:val="20"/>
          <w:szCs w:val="20"/>
        </w:rPr>
        <w:t>available</w:t>
      </w:r>
      <w:r w:rsidRPr="009755F2">
        <w:rPr>
          <w:sz w:val="20"/>
          <w:szCs w:val="20"/>
        </w:rPr>
        <w:t xml:space="preserve"> at EMA may help to reduce publication and outcome reporting biases. </w:t>
      </w:r>
    </w:p>
    <w:p w14:paraId="303185FE" w14:textId="77777777" w:rsidR="00FE5B13" w:rsidRPr="009755F2" w:rsidRDefault="00FE5B13" w:rsidP="009755F2">
      <w:pPr>
        <w:pStyle w:val="Heading2Agency"/>
        <w:numPr>
          <w:ilvl w:val="0"/>
          <w:numId w:val="0"/>
        </w:numPr>
        <w:spacing w:before="360" w:line="276" w:lineRule="auto"/>
        <w:rPr>
          <w:sz w:val="20"/>
          <w:szCs w:val="20"/>
        </w:rPr>
      </w:pPr>
      <w:r w:rsidRPr="009755F2">
        <w:rPr>
          <w:sz w:val="20"/>
          <w:szCs w:val="20"/>
        </w:rPr>
        <w:t>2.</w:t>
      </w:r>
      <w:r w:rsidRPr="009755F2">
        <w:rPr>
          <w:sz w:val="20"/>
          <w:szCs w:val="20"/>
        </w:rPr>
        <w:tab/>
        <w:t xml:space="preserve">Objective of the study </w:t>
      </w:r>
    </w:p>
    <w:p w14:paraId="76EE31AC" w14:textId="77777777" w:rsidR="00FE5B13" w:rsidRPr="009755F2" w:rsidRDefault="008860AB" w:rsidP="009755F2">
      <w:pPr>
        <w:pStyle w:val="BodytextAgency"/>
        <w:spacing w:line="276" w:lineRule="auto"/>
        <w:rPr>
          <w:sz w:val="20"/>
          <w:szCs w:val="20"/>
        </w:rPr>
      </w:pPr>
      <w:r>
        <w:rPr>
          <w:sz w:val="20"/>
          <w:szCs w:val="20"/>
        </w:rPr>
        <w:t xml:space="preserve">We </w:t>
      </w:r>
      <w:r w:rsidR="00FE5B13" w:rsidRPr="001A1F10">
        <w:rPr>
          <w:sz w:val="20"/>
          <w:szCs w:val="20"/>
        </w:rPr>
        <w:t>aim to conduct a systematic review and meta-analysis on the effects of erythropoiesis-</w:t>
      </w:r>
      <w:r w:rsidR="00FE5B13" w:rsidRPr="009755F2">
        <w:rPr>
          <w:sz w:val="20"/>
          <w:szCs w:val="20"/>
        </w:rPr>
        <w:t>stimulating agents (ESAs) in cancer patients with anaemia or at risk o</w:t>
      </w:r>
      <w:r w:rsidR="008D053E">
        <w:rPr>
          <w:sz w:val="20"/>
          <w:szCs w:val="20"/>
        </w:rPr>
        <w:t>f</w:t>
      </w:r>
      <w:r w:rsidR="00FE5B13" w:rsidRPr="009755F2">
        <w:rPr>
          <w:sz w:val="20"/>
          <w:szCs w:val="20"/>
        </w:rPr>
        <w:t xml:space="preserve"> developing anaemia including reported and unreported as well as published and unpublished study results.</w:t>
      </w:r>
      <w:r w:rsidR="00B266C1" w:rsidRPr="009755F2">
        <w:rPr>
          <w:sz w:val="20"/>
          <w:szCs w:val="20"/>
        </w:rPr>
        <w:t xml:space="preserve"> </w:t>
      </w:r>
      <w:r>
        <w:rPr>
          <w:sz w:val="20"/>
          <w:szCs w:val="20"/>
        </w:rPr>
        <w:t>We</w:t>
      </w:r>
      <w:r w:rsidR="00FE5B13" w:rsidRPr="009755F2">
        <w:rPr>
          <w:sz w:val="20"/>
          <w:szCs w:val="20"/>
        </w:rPr>
        <w:t xml:space="preserve"> will investigate to which extend access to clinical study reports (CSR) held at the EMA is helping to reduce publication and outcome reporting biases in systematic reviews and meta-analyses. </w:t>
      </w:r>
    </w:p>
    <w:p w14:paraId="2AF48082" w14:textId="77777777" w:rsidR="00FE5B13" w:rsidRPr="009755F2" w:rsidRDefault="00FE5B13" w:rsidP="009755F2">
      <w:pPr>
        <w:pStyle w:val="BodytextAgency"/>
        <w:spacing w:line="276" w:lineRule="auto"/>
        <w:rPr>
          <w:sz w:val="20"/>
          <w:szCs w:val="20"/>
        </w:rPr>
      </w:pPr>
      <w:r w:rsidRPr="009755F2">
        <w:rPr>
          <w:sz w:val="20"/>
          <w:szCs w:val="20"/>
        </w:rPr>
        <w:t xml:space="preserve">Among the different activities to be undertaken to conduct the abovementioned review and meta-analysis, </w:t>
      </w:r>
      <w:r w:rsidR="008860AB">
        <w:rPr>
          <w:sz w:val="20"/>
          <w:szCs w:val="20"/>
        </w:rPr>
        <w:t>we</w:t>
      </w:r>
      <w:r w:rsidRPr="009755F2">
        <w:rPr>
          <w:sz w:val="20"/>
          <w:szCs w:val="20"/>
        </w:rPr>
        <w:t xml:space="preserve"> will, inter alia:</w:t>
      </w:r>
    </w:p>
    <w:p w14:paraId="00F2B9CC" w14:textId="77777777" w:rsidR="00FE5B13" w:rsidRPr="009755F2" w:rsidRDefault="00FE5B13" w:rsidP="009755F2">
      <w:pPr>
        <w:pStyle w:val="ListParagraph"/>
        <w:numPr>
          <w:ilvl w:val="0"/>
          <w:numId w:val="22"/>
        </w:numPr>
        <w:spacing w:line="276" w:lineRule="auto"/>
        <w:ind w:left="714" w:hanging="357"/>
        <w:rPr>
          <w:rFonts w:ascii="Verdana" w:hAnsi="Verdana"/>
          <w:sz w:val="20"/>
          <w:szCs w:val="20"/>
        </w:rPr>
      </w:pPr>
      <w:r w:rsidRPr="009755F2">
        <w:rPr>
          <w:rFonts w:ascii="Verdana" w:hAnsi="Verdana"/>
          <w:sz w:val="20"/>
          <w:szCs w:val="20"/>
        </w:rPr>
        <w:lastRenderedPageBreak/>
        <w:t>identify all randomised controlled trials (RCTs) on the effects of ESAs in cancer patients;</w:t>
      </w:r>
    </w:p>
    <w:p w14:paraId="7ACE6DEB" w14:textId="75C3FC4F" w:rsidR="00FE5B13" w:rsidRPr="009755F2" w:rsidRDefault="00FE5B13" w:rsidP="009755F2">
      <w:pPr>
        <w:pStyle w:val="ListParagraph"/>
        <w:numPr>
          <w:ilvl w:val="0"/>
          <w:numId w:val="22"/>
        </w:numPr>
        <w:spacing w:line="276" w:lineRule="auto"/>
        <w:ind w:left="714" w:hanging="357"/>
        <w:rPr>
          <w:rFonts w:ascii="Verdana" w:hAnsi="Verdana"/>
          <w:sz w:val="20"/>
          <w:szCs w:val="20"/>
        </w:rPr>
      </w:pPr>
      <w:r w:rsidRPr="009755F2">
        <w:rPr>
          <w:rFonts w:ascii="Verdana" w:hAnsi="Verdana"/>
          <w:sz w:val="20"/>
          <w:szCs w:val="20"/>
        </w:rPr>
        <w:t xml:space="preserve">use the CSR supplied by the </w:t>
      </w:r>
      <w:r w:rsidR="008860AB">
        <w:rPr>
          <w:rFonts w:ascii="Verdana" w:hAnsi="Verdana"/>
          <w:sz w:val="20"/>
          <w:szCs w:val="20"/>
        </w:rPr>
        <w:t>EMA</w:t>
      </w:r>
      <w:r w:rsidRPr="009755F2">
        <w:rPr>
          <w:rFonts w:ascii="Verdana" w:hAnsi="Verdana"/>
          <w:sz w:val="20"/>
          <w:szCs w:val="20"/>
        </w:rPr>
        <w:t xml:space="preserve"> to identify outcome data which were not </w:t>
      </w:r>
      <w:r w:rsidR="005608DD">
        <w:rPr>
          <w:rFonts w:ascii="Verdana" w:hAnsi="Verdana"/>
          <w:sz w:val="20"/>
          <w:szCs w:val="20"/>
        </w:rPr>
        <w:t xml:space="preserve">at all </w:t>
      </w:r>
      <w:r w:rsidRPr="009755F2">
        <w:rPr>
          <w:rFonts w:ascii="Verdana" w:hAnsi="Verdana"/>
          <w:sz w:val="20"/>
          <w:szCs w:val="20"/>
        </w:rPr>
        <w:t xml:space="preserve">or not completely reported in the published literature or which were not published at all; </w:t>
      </w:r>
    </w:p>
    <w:p w14:paraId="5C5BD405" w14:textId="77777777" w:rsidR="00FE5B13" w:rsidRPr="009755F2" w:rsidRDefault="00FE5B13" w:rsidP="009755F2">
      <w:pPr>
        <w:pStyle w:val="ListParagraph"/>
        <w:numPr>
          <w:ilvl w:val="0"/>
          <w:numId w:val="22"/>
        </w:numPr>
        <w:spacing w:line="276" w:lineRule="auto"/>
        <w:ind w:left="714" w:hanging="357"/>
        <w:rPr>
          <w:rFonts w:ascii="Verdana" w:hAnsi="Verdana"/>
          <w:sz w:val="20"/>
          <w:szCs w:val="20"/>
        </w:rPr>
      </w:pPr>
      <w:r w:rsidRPr="009755F2">
        <w:rPr>
          <w:rFonts w:ascii="Verdana" w:hAnsi="Verdana"/>
          <w:sz w:val="20"/>
          <w:szCs w:val="20"/>
        </w:rPr>
        <w:t xml:space="preserve">compare the data as reported in the literature with those reported in the CSR and investigate the impact of unreported and unpublished results on the overall effect estimates for ESAs in cancer patients; </w:t>
      </w:r>
    </w:p>
    <w:p w14:paraId="49E1AEBD" w14:textId="77777777" w:rsidR="00FE5B13" w:rsidRPr="009755F2" w:rsidRDefault="00FE5B13" w:rsidP="009755F2">
      <w:pPr>
        <w:pStyle w:val="ListParagraph"/>
        <w:numPr>
          <w:ilvl w:val="0"/>
          <w:numId w:val="22"/>
        </w:numPr>
        <w:spacing w:line="276" w:lineRule="auto"/>
        <w:ind w:left="714" w:hanging="357"/>
        <w:rPr>
          <w:rFonts w:ascii="Verdana" w:hAnsi="Verdana"/>
          <w:sz w:val="20"/>
          <w:szCs w:val="20"/>
        </w:rPr>
      </w:pPr>
      <w:r w:rsidRPr="009755F2">
        <w:rPr>
          <w:rFonts w:ascii="Verdana" w:hAnsi="Verdana"/>
          <w:sz w:val="20"/>
          <w:szCs w:val="20"/>
        </w:rPr>
        <w:t>compare the outcome data for short-term and long-term mortality between the CSRs, the published literature and the results from a previously conducted individual patient data meta-analysis on short- and long-term mortality;</w:t>
      </w:r>
      <w:r w:rsidRPr="009755F2">
        <w:rPr>
          <w:rFonts w:ascii="Verdana" w:hAnsi="Verdana"/>
          <w:noProof/>
          <w:sz w:val="20"/>
          <w:szCs w:val="20"/>
          <w:vertAlign w:val="superscript"/>
        </w:rPr>
        <w:t>1;2</w:t>
      </w:r>
      <w:r w:rsidRPr="009755F2">
        <w:rPr>
          <w:rFonts w:ascii="Verdana" w:hAnsi="Verdana"/>
          <w:sz w:val="20"/>
          <w:szCs w:val="20"/>
        </w:rPr>
        <w:t xml:space="preserve"> </w:t>
      </w:r>
    </w:p>
    <w:p w14:paraId="71F96A37" w14:textId="77777777" w:rsidR="00FE5B13" w:rsidRPr="009755F2" w:rsidRDefault="00FE5B13" w:rsidP="009755F2">
      <w:pPr>
        <w:pStyle w:val="BodytextAgency"/>
        <w:spacing w:line="276" w:lineRule="auto"/>
        <w:rPr>
          <w:sz w:val="20"/>
          <w:szCs w:val="20"/>
        </w:rPr>
      </w:pPr>
    </w:p>
    <w:p w14:paraId="086CACDB" w14:textId="77777777" w:rsidR="00FE5B13" w:rsidRPr="009755F2" w:rsidRDefault="00FE5B13" w:rsidP="009755F2">
      <w:pPr>
        <w:pStyle w:val="Heading2Agency"/>
        <w:numPr>
          <w:ilvl w:val="0"/>
          <w:numId w:val="0"/>
        </w:numPr>
        <w:spacing w:before="360" w:line="276" w:lineRule="auto"/>
        <w:rPr>
          <w:sz w:val="20"/>
          <w:szCs w:val="20"/>
        </w:rPr>
      </w:pPr>
      <w:r w:rsidRPr="009755F2">
        <w:rPr>
          <w:sz w:val="20"/>
          <w:szCs w:val="20"/>
        </w:rPr>
        <w:t>3.</w:t>
      </w:r>
      <w:r w:rsidRPr="009755F2">
        <w:rPr>
          <w:sz w:val="20"/>
          <w:szCs w:val="20"/>
        </w:rPr>
        <w:tab/>
        <w:t>Methodology</w:t>
      </w:r>
    </w:p>
    <w:p w14:paraId="4C2FFE30" w14:textId="77777777" w:rsidR="00FE5B13" w:rsidRPr="001A1F10" w:rsidRDefault="00987EDC" w:rsidP="009755F2">
      <w:pPr>
        <w:pStyle w:val="BodytextAgency"/>
        <w:spacing w:line="276" w:lineRule="auto"/>
        <w:rPr>
          <w:sz w:val="20"/>
          <w:szCs w:val="20"/>
        </w:rPr>
      </w:pPr>
      <w:r>
        <w:rPr>
          <w:sz w:val="20"/>
          <w:szCs w:val="20"/>
        </w:rPr>
        <w:t xml:space="preserve">This </w:t>
      </w:r>
      <w:r w:rsidR="00FE5B13" w:rsidRPr="001A1F10">
        <w:rPr>
          <w:sz w:val="20"/>
          <w:szCs w:val="20"/>
        </w:rPr>
        <w:t>research protocol will define the methods used for study identification, quality assessment, data extraction and analyses.</w:t>
      </w:r>
    </w:p>
    <w:p w14:paraId="68374CDB" w14:textId="77777777" w:rsidR="00FE5B13" w:rsidRPr="009755F2" w:rsidRDefault="00FE5B13" w:rsidP="009755F2">
      <w:pPr>
        <w:pStyle w:val="BodytextAgency"/>
        <w:numPr>
          <w:ilvl w:val="0"/>
          <w:numId w:val="28"/>
        </w:numPr>
        <w:spacing w:line="276" w:lineRule="auto"/>
        <w:rPr>
          <w:i/>
          <w:sz w:val="20"/>
          <w:szCs w:val="20"/>
          <w:u w:val="single"/>
        </w:rPr>
      </w:pPr>
      <w:r w:rsidRPr="009755F2">
        <w:rPr>
          <w:i/>
          <w:sz w:val="20"/>
          <w:szCs w:val="20"/>
          <w:u w:val="single"/>
        </w:rPr>
        <w:t>Study eligibility and identification</w:t>
      </w:r>
    </w:p>
    <w:p w14:paraId="2C8C4A19"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will identify all randomised controlled trials (RCTs) comparing epoetin or darbepoetin or any other erythropoiesis-stimulating agent versus placebo or standard treatment in cancer patients receiving or not receiving anti-cancer treatment, and who are anaemic or at risk of developing anaemia.</w:t>
      </w:r>
      <w:r w:rsidR="00B266C1" w:rsidRPr="009755F2">
        <w:rPr>
          <w:sz w:val="20"/>
          <w:szCs w:val="20"/>
        </w:rPr>
        <w:t xml:space="preserve"> </w:t>
      </w:r>
      <w:r w:rsidR="00FE5B13" w:rsidRPr="009755F2">
        <w:rPr>
          <w:sz w:val="20"/>
          <w:szCs w:val="20"/>
        </w:rPr>
        <w:t>Apart from the study drug, experimental and control arms have to receive identical treatment, with the exception of iron supplementation that can be administered differently in the arms of a given study.</w:t>
      </w:r>
      <w:r w:rsidR="00B266C1" w:rsidRPr="009755F2">
        <w:rPr>
          <w:sz w:val="20"/>
          <w:szCs w:val="20"/>
        </w:rPr>
        <w:t xml:space="preserve"> </w:t>
      </w:r>
      <w:r>
        <w:rPr>
          <w:sz w:val="20"/>
          <w:szCs w:val="20"/>
        </w:rPr>
        <w:t xml:space="preserve">We </w:t>
      </w:r>
      <w:r w:rsidR="00FE5B13" w:rsidRPr="009755F2">
        <w:rPr>
          <w:sz w:val="20"/>
          <w:szCs w:val="20"/>
        </w:rPr>
        <w:t>will exclude studies if they were not truly randomised or had inadequately concealed treatment allocation, e.g. if participants were assigned to treatments in alternate order, or according to their birth dates, or the day of the week they arrived at the treatment centre.</w:t>
      </w:r>
      <w:r w:rsidR="00B266C1" w:rsidRPr="009755F2">
        <w:rPr>
          <w:sz w:val="20"/>
          <w:szCs w:val="20"/>
        </w:rPr>
        <w:t xml:space="preserve"> </w:t>
      </w:r>
      <w:r w:rsidR="00FE5B13" w:rsidRPr="009755F2">
        <w:rPr>
          <w:sz w:val="20"/>
          <w:szCs w:val="20"/>
        </w:rPr>
        <w:t>Studies with less than ten patients per study arm, as well as ongoing trials will be excluded.</w:t>
      </w:r>
      <w:r w:rsidR="00B266C1" w:rsidRPr="009755F2">
        <w:rPr>
          <w:sz w:val="20"/>
          <w:szCs w:val="20"/>
        </w:rPr>
        <w:t xml:space="preserve"> </w:t>
      </w:r>
      <w:r>
        <w:rPr>
          <w:sz w:val="20"/>
          <w:szCs w:val="20"/>
        </w:rPr>
        <w:t xml:space="preserve">We </w:t>
      </w:r>
      <w:r w:rsidR="00FE5B13" w:rsidRPr="009755F2">
        <w:rPr>
          <w:sz w:val="20"/>
          <w:szCs w:val="20"/>
        </w:rPr>
        <w:t xml:space="preserve">will exclude trials on high-dose myeloablative chemotherapy regimens followed by bone marrow or peripheral blood stem cell transplantation, as well as trials using erythropoietin for short-term preoperative treatment to correct anaemia or to support collection of autologous blood prior to cancer surgery. </w:t>
      </w:r>
    </w:p>
    <w:p w14:paraId="1D036113" w14:textId="4BD26D1A"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 xml:space="preserve">will identify randomised controlled trials </w:t>
      </w:r>
      <w:r w:rsidR="00122D60">
        <w:rPr>
          <w:sz w:val="20"/>
          <w:szCs w:val="20"/>
        </w:rPr>
        <w:t>by conducting</w:t>
      </w:r>
      <w:r w:rsidR="00122D60" w:rsidRPr="009755F2">
        <w:rPr>
          <w:sz w:val="20"/>
          <w:szCs w:val="20"/>
        </w:rPr>
        <w:t xml:space="preserve"> </w:t>
      </w:r>
      <w:r w:rsidR="00FE5B13" w:rsidRPr="009755F2">
        <w:rPr>
          <w:sz w:val="20"/>
          <w:szCs w:val="20"/>
        </w:rPr>
        <w:t>systematic searches in MEDLINE, EMBASE, the Cochrane Library, conference proceedings, reference lists of relevant systematic reviews</w:t>
      </w:r>
      <w:r w:rsidR="00FE5B13" w:rsidRPr="009755F2">
        <w:rPr>
          <w:noProof/>
          <w:sz w:val="20"/>
          <w:szCs w:val="20"/>
          <w:vertAlign w:val="superscript"/>
        </w:rPr>
        <w:t>1-3;18;27</w:t>
      </w:r>
      <w:r w:rsidR="00FE5B13" w:rsidRPr="009755F2">
        <w:rPr>
          <w:sz w:val="20"/>
          <w:szCs w:val="20"/>
        </w:rPr>
        <w:t>; and documents from Oncology Drug Advisory Committee (ODAC) hearings on the safety of ESAs.</w:t>
      </w:r>
      <w:r w:rsidR="00B266C1" w:rsidRPr="009755F2">
        <w:rPr>
          <w:sz w:val="20"/>
          <w:szCs w:val="20"/>
        </w:rPr>
        <w:t xml:space="preserve"> </w:t>
      </w:r>
    </w:p>
    <w:p w14:paraId="25AFCE07" w14:textId="62B04926" w:rsidR="00FE5B13" w:rsidRPr="009755F2" w:rsidRDefault="00FE5B13" w:rsidP="009755F2">
      <w:pPr>
        <w:pStyle w:val="BodytextAgency"/>
        <w:spacing w:line="276" w:lineRule="auto"/>
        <w:rPr>
          <w:sz w:val="20"/>
          <w:szCs w:val="20"/>
        </w:rPr>
      </w:pPr>
      <w:r w:rsidRPr="009755F2">
        <w:rPr>
          <w:sz w:val="20"/>
          <w:szCs w:val="20"/>
        </w:rPr>
        <w:t xml:space="preserve">For an example search strategy see </w:t>
      </w:r>
      <w:r w:rsidRPr="009755F2">
        <w:rPr>
          <w:b/>
          <w:sz w:val="20"/>
          <w:szCs w:val="20"/>
        </w:rPr>
        <w:t>Appendix I</w:t>
      </w:r>
      <w:r w:rsidRPr="009755F2">
        <w:rPr>
          <w:sz w:val="20"/>
          <w:szCs w:val="20"/>
        </w:rPr>
        <w:t>.</w:t>
      </w:r>
      <w:r w:rsidR="00B266C1" w:rsidRPr="009755F2">
        <w:rPr>
          <w:sz w:val="20"/>
          <w:szCs w:val="20"/>
        </w:rPr>
        <w:t xml:space="preserve"> </w:t>
      </w:r>
      <w:r w:rsidR="00CC4954">
        <w:rPr>
          <w:sz w:val="20"/>
          <w:szCs w:val="20"/>
        </w:rPr>
        <w:t>Apart from the above databases, w</w:t>
      </w:r>
      <w:r w:rsidR="00987EDC">
        <w:rPr>
          <w:sz w:val="20"/>
          <w:szCs w:val="20"/>
        </w:rPr>
        <w:t xml:space="preserve">e </w:t>
      </w:r>
      <w:r w:rsidRPr="009755F2">
        <w:rPr>
          <w:sz w:val="20"/>
          <w:szCs w:val="20"/>
        </w:rPr>
        <w:t xml:space="preserve">will </w:t>
      </w:r>
      <w:r w:rsidR="00CC4954">
        <w:rPr>
          <w:sz w:val="20"/>
          <w:szCs w:val="20"/>
        </w:rPr>
        <w:t xml:space="preserve">also </w:t>
      </w:r>
      <w:r w:rsidRPr="009755F2">
        <w:rPr>
          <w:sz w:val="20"/>
          <w:szCs w:val="20"/>
        </w:rPr>
        <w:t xml:space="preserve">search clinical trials registries (i.e. </w:t>
      </w:r>
      <w:hyperlink r:id="rId7" w:history="1">
        <w:r w:rsidRPr="009755F2">
          <w:rPr>
            <w:rStyle w:val="Hyperlink"/>
            <w:sz w:val="20"/>
            <w:szCs w:val="20"/>
          </w:rPr>
          <w:t>www.ClinicalTrials.gov</w:t>
        </w:r>
      </w:hyperlink>
      <w:r w:rsidRPr="001A1F10">
        <w:rPr>
          <w:sz w:val="20"/>
          <w:szCs w:val="20"/>
        </w:rPr>
        <w:t xml:space="preserve">; http://apps.who.int/trialsearch; </w:t>
      </w:r>
      <w:r w:rsidRPr="009755F2">
        <w:rPr>
          <w:sz w:val="20"/>
          <w:szCs w:val="20"/>
        </w:rPr>
        <w:t>EudraCT; and ClinicalStudyResults.org) and contact experts in the field</w:t>
      </w:r>
      <w:r w:rsidR="00CC4954">
        <w:rPr>
          <w:sz w:val="20"/>
          <w:szCs w:val="20"/>
        </w:rPr>
        <w:t xml:space="preserve"> to identify studies we might have missed</w:t>
      </w:r>
      <w:r w:rsidRPr="009755F2">
        <w:rPr>
          <w:sz w:val="20"/>
          <w:szCs w:val="20"/>
        </w:rPr>
        <w:t>.</w:t>
      </w:r>
    </w:p>
    <w:p w14:paraId="647F97E4" w14:textId="77777777" w:rsidR="00FE5B13" w:rsidRPr="009755F2" w:rsidRDefault="00987EDC" w:rsidP="009755F2">
      <w:pPr>
        <w:pStyle w:val="BodytextAgency"/>
        <w:spacing w:line="276" w:lineRule="auto"/>
        <w:rPr>
          <w:sz w:val="20"/>
          <w:szCs w:val="20"/>
        </w:rPr>
      </w:pPr>
      <w:r>
        <w:rPr>
          <w:sz w:val="20"/>
          <w:szCs w:val="20"/>
        </w:rPr>
        <w:t>With these searches, we expect</w:t>
      </w:r>
      <w:r w:rsidR="00FE5B13" w:rsidRPr="009755F2">
        <w:rPr>
          <w:sz w:val="20"/>
          <w:szCs w:val="20"/>
        </w:rPr>
        <w:t xml:space="preserve"> to identify approximately 100 eligible studies.</w:t>
      </w:r>
    </w:p>
    <w:p w14:paraId="0DF2EC42" w14:textId="77777777" w:rsidR="00FE5B13" w:rsidRPr="009755F2" w:rsidRDefault="00FE5B13" w:rsidP="009755F2">
      <w:pPr>
        <w:pStyle w:val="BodytextAgency"/>
        <w:numPr>
          <w:ilvl w:val="0"/>
          <w:numId w:val="28"/>
        </w:numPr>
        <w:spacing w:line="276" w:lineRule="auto"/>
        <w:rPr>
          <w:i/>
          <w:sz w:val="20"/>
          <w:szCs w:val="20"/>
          <w:u w:val="single"/>
        </w:rPr>
      </w:pPr>
      <w:r w:rsidRPr="009755F2">
        <w:rPr>
          <w:i/>
          <w:sz w:val="20"/>
          <w:szCs w:val="20"/>
          <w:u w:val="single"/>
        </w:rPr>
        <w:t>Study documents</w:t>
      </w:r>
    </w:p>
    <w:p w14:paraId="3B5E5F11" w14:textId="77777777" w:rsidR="00FE5B13" w:rsidRPr="009755F2" w:rsidRDefault="00987EDC" w:rsidP="009755F2">
      <w:pPr>
        <w:pStyle w:val="BodytextAgency"/>
        <w:spacing w:line="276" w:lineRule="auto"/>
        <w:rPr>
          <w:sz w:val="20"/>
          <w:szCs w:val="20"/>
        </w:rPr>
      </w:pPr>
      <w:r>
        <w:rPr>
          <w:sz w:val="20"/>
          <w:szCs w:val="20"/>
        </w:rPr>
        <w:t xml:space="preserve">For each eligible study we </w:t>
      </w:r>
      <w:r w:rsidR="00FE5B13" w:rsidRPr="009755F2">
        <w:rPr>
          <w:sz w:val="20"/>
          <w:szCs w:val="20"/>
        </w:rPr>
        <w:t xml:space="preserve">will retrieve </w:t>
      </w:r>
    </w:p>
    <w:p w14:paraId="2E71E6C5" w14:textId="77777777" w:rsidR="00FE5B13" w:rsidRPr="009755F2" w:rsidRDefault="00FE5B13" w:rsidP="009755F2">
      <w:pPr>
        <w:pStyle w:val="BodytextAgency"/>
        <w:numPr>
          <w:ilvl w:val="0"/>
          <w:numId w:val="26"/>
        </w:numPr>
        <w:spacing w:line="276" w:lineRule="auto"/>
        <w:rPr>
          <w:sz w:val="20"/>
          <w:szCs w:val="20"/>
        </w:rPr>
      </w:pPr>
      <w:r w:rsidRPr="009755F2">
        <w:rPr>
          <w:sz w:val="20"/>
          <w:szCs w:val="20"/>
        </w:rPr>
        <w:t>Publicly available information, i.e. full text publications, conference proceedings, secondary reports such as previous meta-analyses and ODAC documents.</w:t>
      </w:r>
      <w:r w:rsidR="00B266C1" w:rsidRPr="009755F2">
        <w:rPr>
          <w:sz w:val="20"/>
          <w:szCs w:val="20"/>
        </w:rPr>
        <w:t xml:space="preserve"> </w:t>
      </w:r>
      <w:r w:rsidRPr="009755F2">
        <w:rPr>
          <w:sz w:val="20"/>
          <w:szCs w:val="20"/>
        </w:rPr>
        <w:t xml:space="preserve">These documents will be referred to as “published literature”. </w:t>
      </w:r>
    </w:p>
    <w:p w14:paraId="62AED401" w14:textId="77777777" w:rsidR="00FE5B13" w:rsidRPr="009755F2" w:rsidRDefault="00FE5B13" w:rsidP="009755F2">
      <w:pPr>
        <w:pStyle w:val="BodytextAgency"/>
        <w:numPr>
          <w:ilvl w:val="0"/>
          <w:numId w:val="26"/>
        </w:numPr>
        <w:spacing w:line="276" w:lineRule="auto"/>
        <w:rPr>
          <w:sz w:val="20"/>
          <w:szCs w:val="20"/>
        </w:rPr>
      </w:pPr>
      <w:r w:rsidRPr="009755F2">
        <w:rPr>
          <w:sz w:val="20"/>
          <w:szCs w:val="20"/>
        </w:rPr>
        <w:lastRenderedPageBreak/>
        <w:t xml:space="preserve">Clinical study reports and </w:t>
      </w:r>
      <w:r w:rsidRPr="009755F2">
        <w:rPr>
          <w:bCs/>
          <w:sz w:val="20"/>
          <w:szCs w:val="20"/>
        </w:rPr>
        <w:t xml:space="preserve">any related documents, i.e. clinical study reports including all appendices and annexes, study protocols including all appendices and annexes, as well as protocol amendments, and a blank case report form. </w:t>
      </w:r>
      <w:r w:rsidRPr="009755F2">
        <w:rPr>
          <w:sz w:val="20"/>
          <w:szCs w:val="20"/>
        </w:rPr>
        <w:t xml:space="preserve">(“RCT documentation”) and will </w:t>
      </w:r>
      <w:r w:rsidR="00987EDC">
        <w:rPr>
          <w:sz w:val="20"/>
          <w:szCs w:val="20"/>
        </w:rPr>
        <w:t>be provided by the EMA</w:t>
      </w:r>
      <w:r w:rsidRPr="009755F2">
        <w:rPr>
          <w:sz w:val="20"/>
          <w:szCs w:val="20"/>
        </w:rPr>
        <w:t xml:space="preserve">. </w:t>
      </w:r>
    </w:p>
    <w:p w14:paraId="68080C4B"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will assess and document for how many of the studies identified through literature searches (see above) RCT documentation is available at the EMA and if this RCT</w:t>
      </w:r>
      <w:r>
        <w:rPr>
          <w:sz w:val="20"/>
          <w:szCs w:val="20"/>
        </w:rPr>
        <w:t xml:space="preserve"> documentation is complete. We </w:t>
      </w:r>
      <w:r w:rsidR="00FE5B13" w:rsidRPr="009755F2">
        <w:rPr>
          <w:sz w:val="20"/>
          <w:szCs w:val="20"/>
        </w:rPr>
        <w:t>will also assess and document if there are any RCTs identified at EMA which had not been identified through the literature searches as outlined above.</w:t>
      </w:r>
    </w:p>
    <w:p w14:paraId="17CC8299" w14:textId="77777777" w:rsidR="00FE5B13" w:rsidRPr="009755F2" w:rsidRDefault="00FE5B13" w:rsidP="009755F2">
      <w:pPr>
        <w:pStyle w:val="BodytextAgency"/>
        <w:numPr>
          <w:ilvl w:val="0"/>
          <w:numId w:val="28"/>
        </w:numPr>
        <w:spacing w:line="276" w:lineRule="auto"/>
        <w:rPr>
          <w:i/>
          <w:sz w:val="20"/>
          <w:szCs w:val="20"/>
          <w:u w:val="single"/>
        </w:rPr>
      </w:pPr>
      <w:r w:rsidRPr="009755F2">
        <w:rPr>
          <w:i/>
          <w:sz w:val="20"/>
          <w:szCs w:val="20"/>
          <w:u w:val="single"/>
        </w:rPr>
        <w:t>Data extraction</w:t>
      </w:r>
    </w:p>
    <w:p w14:paraId="1BBAE9E5"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will extract data from published literature and the RCT documentation.</w:t>
      </w:r>
      <w:r w:rsidR="00B266C1" w:rsidRPr="009755F2">
        <w:rPr>
          <w:sz w:val="20"/>
          <w:szCs w:val="20"/>
        </w:rPr>
        <w:t xml:space="preserve"> </w:t>
      </w:r>
      <w:r>
        <w:rPr>
          <w:sz w:val="20"/>
          <w:szCs w:val="20"/>
        </w:rPr>
        <w:t xml:space="preserve">For data extractions we </w:t>
      </w:r>
      <w:r w:rsidR="00FE5B13" w:rsidRPr="009755F2">
        <w:rPr>
          <w:sz w:val="20"/>
          <w:szCs w:val="20"/>
        </w:rPr>
        <w:t>will use a standardised data extraction form. This form will include the following items:</w:t>
      </w:r>
    </w:p>
    <w:p w14:paraId="6CABC683" w14:textId="77777777" w:rsidR="00FE5B13" w:rsidRPr="009755F2" w:rsidRDefault="00FE5B13" w:rsidP="009755F2">
      <w:pPr>
        <w:pStyle w:val="BodytextAgency"/>
        <w:numPr>
          <w:ilvl w:val="0"/>
          <w:numId w:val="23"/>
        </w:numPr>
        <w:spacing w:line="276" w:lineRule="auto"/>
        <w:rPr>
          <w:sz w:val="20"/>
          <w:szCs w:val="20"/>
        </w:rPr>
      </w:pPr>
      <w:r w:rsidRPr="009755F2">
        <w:rPr>
          <w:sz w:val="20"/>
          <w:szCs w:val="20"/>
        </w:rPr>
        <w:t>General information: title, authors, source, contact address of corresponding author, year of publication, any duplicate publications, trial setting, recruitment dates, funding.</w:t>
      </w:r>
    </w:p>
    <w:p w14:paraId="14EB8501" w14:textId="77777777" w:rsidR="00FE5B13" w:rsidRPr="009755F2" w:rsidRDefault="00FE5B13" w:rsidP="009755F2">
      <w:pPr>
        <w:pStyle w:val="BodytextAgency"/>
        <w:numPr>
          <w:ilvl w:val="0"/>
          <w:numId w:val="23"/>
        </w:numPr>
        <w:spacing w:line="276" w:lineRule="auto"/>
        <w:rPr>
          <w:sz w:val="20"/>
          <w:szCs w:val="20"/>
        </w:rPr>
      </w:pPr>
      <w:r w:rsidRPr="009755F2">
        <w:rPr>
          <w:sz w:val="20"/>
          <w:szCs w:val="20"/>
        </w:rPr>
        <w:t>Trial characteristics: design, method of randomisation, concealment of allocation, blinding of patients and clinicians.</w:t>
      </w:r>
    </w:p>
    <w:p w14:paraId="2A5A431E" w14:textId="77777777" w:rsidR="00FE5B13" w:rsidRPr="009755F2" w:rsidRDefault="00FE5B13" w:rsidP="009755F2">
      <w:pPr>
        <w:pStyle w:val="BodytextAgency"/>
        <w:numPr>
          <w:ilvl w:val="0"/>
          <w:numId w:val="23"/>
        </w:numPr>
        <w:spacing w:line="276" w:lineRule="auto"/>
        <w:rPr>
          <w:sz w:val="20"/>
          <w:szCs w:val="20"/>
        </w:rPr>
      </w:pPr>
      <w:r w:rsidRPr="009755F2">
        <w:rPr>
          <w:sz w:val="20"/>
          <w:szCs w:val="20"/>
        </w:rPr>
        <w:t>Patients: sampling, inclusion and exclusion criteria, sample size, baseline characteristics, similarity of groups at baseline, diagnostic criteria, withdrawals, losses to follow-up.</w:t>
      </w:r>
    </w:p>
    <w:p w14:paraId="63CDA1E0" w14:textId="77777777" w:rsidR="00FE5B13" w:rsidRPr="009755F2" w:rsidRDefault="00FE5B13" w:rsidP="009755F2">
      <w:pPr>
        <w:pStyle w:val="BodytextAgency"/>
        <w:numPr>
          <w:ilvl w:val="0"/>
          <w:numId w:val="23"/>
        </w:numPr>
        <w:spacing w:line="276" w:lineRule="auto"/>
        <w:rPr>
          <w:sz w:val="20"/>
          <w:szCs w:val="20"/>
        </w:rPr>
      </w:pPr>
      <w:r w:rsidRPr="009755F2">
        <w:rPr>
          <w:sz w:val="20"/>
          <w:szCs w:val="20"/>
        </w:rPr>
        <w:t>Interventions: placebo use, dose, dosing regimen, duration, route of administration, red blood cell transfusion trigger, co-medications with dose, route and timing.</w:t>
      </w:r>
    </w:p>
    <w:p w14:paraId="62C7EF41" w14:textId="77777777" w:rsidR="00FE5B13" w:rsidRPr="009755F2" w:rsidRDefault="00FE5B13" w:rsidP="009755F2">
      <w:pPr>
        <w:pStyle w:val="BodytextAgency"/>
        <w:numPr>
          <w:ilvl w:val="0"/>
          <w:numId w:val="23"/>
        </w:numPr>
        <w:spacing w:line="276" w:lineRule="auto"/>
        <w:rPr>
          <w:sz w:val="20"/>
          <w:szCs w:val="20"/>
        </w:rPr>
      </w:pPr>
      <w:r w:rsidRPr="009755F2">
        <w:rPr>
          <w:sz w:val="20"/>
          <w:szCs w:val="20"/>
        </w:rPr>
        <w:t xml:space="preserve">Outcomes: outcomes as specified below. </w:t>
      </w:r>
    </w:p>
    <w:p w14:paraId="2B328B7F" w14:textId="77777777" w:rsidR="00FE5B13" w:rsidRPr="009755F2" w:rsidRDefault="00FE5B13" w:rsidP="009755F2">
      <w:pPr>
        <w:pStyle w:val="BodytextAgency"/>
        <w:numPr>
          <w:ilvl w:val="0"/>
          <w:numId w:val="28"/>
        </w:numPr>
        <w:spacing w:line="276" w:lineRule="auto"/>
        <w:rPr>
          <w:i/>
          <w:sz w:val="20"/>
          <w:szCs w:val="20"/>
          <w:u w:val="single"/>
        </w:rPr>
      </w:pPr>
      <w:r w:rsidRPr="009755F2">
        <w:rPr>
          <w:i/>
          <w:sz w:val="20"/>
          <w:szCs w:val="20"/>
          <w:u w:val="single"/>
        </w:rPr>
        <w:t>Outcomes</w:t>
      </w:r>
    </w:p>
    <w:p w14:paraId="4D1E5CC7"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 xml:space="preserve">will assess the following outcomes: </w:t>
      </w:r>
    </w:p>
    <w:p w14:paraId="20DA2FBD" w14:textId="77777777" w:rsidR="00FE5B13" w:rsidRPr="009755F2" w:rsidRDefault="00FE5B13" w:rsidP="009755F2">
      <w:pPr>
        <w:pStyle w:val="BodytextAgency"/>
        <w:numPr>
          <w:ilvl w:val="0"/>
          <w:numId w:val="25"/>
        </w:numPr>
        <w:spacing w:line="276" w:lineRule="auto"/>
        <w:rPr>
          <w:i/>
          <w:sz w:val="20"/>
          <w:szCs w:val="20"/>
        </w:rPr>
      </w:pPr>
      <w:r w:rsidRPr="009755F2">
        <w:rPr>
          <w:sz w:val="20"/>
          <w:szCs w:val="20"/>
        </w:rPr>
        <w:t>Short-term mortality, typically defined as mortality during the active study period plus 30 days follow up;</w:t>
      </w:r>
    </w:p>
    <w:p w14:paraId="6D661949" w14:textId="77777777" w:rsidR="00FE5B13" w:rsidRPr="009755F2" w:rsidRDefault="00FE5B13" w:rsidP="009755F2">
      <w:pPr>
        <w:pStyle w:val="BodytextAgency"/>
        <w:numPr>
          <w:ilvl w:val="0"/>
          <w:numId w:val="25"/>
        </w:numPr>
        <w:spacing w:line="276" w:lineRule="auto"/>
        <w:rPr>
          <w:i/>
          <w:sz w:val="20"/>
          <w:szCs w:val="20"/>
        </w:rPr>
      </w:pPr>
      <w:r w:rsidRPr="009755F2">
        <w:rPr>
          <w:sz w:val="20"/>
          <w:szCs w:val="20"/>
        </w:rPr>
        <w:t>Long-term mortality, defined as mortality during the longest follow-up available;</w:t>
      </w:r>
    </w:p>
    <w:p w14:paraId="00E4E522" w14:textId="77777777" w:rsidR="00FE5B13" w:rsidRPr="009755F2" w:rsidRDefault="00FE5B13" w:rsidP="009755F2">
      <w:pPr>
        <w:pStyle w:val="BodytextAgency"/>
        <w:numPr>
          <w:ilvl w:val="0"/>
          <w:numId w:val="24"/>
        </w:numPr>
        <w:spacing w:line="276" w:lineRule="auto"/>
        <w:rPr>
          <w:i/>
          <w:sz w:val="20"/>
          <w:szCs w:val="20"/>
        </w:rPr>
      </w:pPr>
      <w:r w:rsidRPr="009755F2">
        <w:rPr>
          <w:sz w:val="20"/>
          <w:szCs w:val="20"/>
        </w:rPr>
        <w:t>Patients receiving red blood cell transfusions and number of red blood cell units transfused;</w:t>
      </w:r>
    </w:p>
    <w:p w14:paraId="6836F422" w14:textId="77777777" w:rsidR="00FE5B13" w:rsidRPr="009755F2" w:rsidRDefault="00FE5B13" w:rsidP="009755F2">
      <w:pPr>
        <w:pStyle w:val="BodytextAgency"/>
        <w:numPr>
          <w:ilvl w:val="0"/>
          <w:numId w:val="24"/>
        </w:numPr>
        <w:spacing w:line="276" w:lineRule="auto"/>
        <w:rPr>
          <w:i/>
          <w:sz w:val="20"/>
          <w:szCs w:val="20"/>
        </w:rPr>
      </w:pPr>
      <w:r w:rsidRPr="009755F2">
        <w:rPr>
          <w:sz w:val="20"/>
          <w:szCs w:val="20"/>
        </w:rPr>
        <w:t>Haemoglobin change and haematological response, typically defined as haemoglobin increase of 2 g/dL independent from red blood cell transfusions;</w:t>
      </w:r>
    </w:p>
    <w:p w14:paraId="1F40B1B1" w14:textId="77777777" w:rsidR="00FE5B13" w:rsidRPr="009755F2" w:rsidRDefault="00FE5B13" w:rsidP="009755F2">
      <w:pPr>
        <w:pStyle w:val="BodytextAgency"/>
        <w:numPr>
          <w:ilvl w:val="0"/>
          <w:numId w:val="24"/>
        </w:numPr>
        <w:spacing w:line="276" w:lineRule="auto"/>
        <w:rPr>
          <w:i/>
          <w:sz w:val="20"/>
          <w:szCs w:val="20"/>
        </w:rPr>
      </w:pPr>
      <w:r w:rsidRPr="009755F2">
        <w:rPr>
          <w:sz w:val="20"/>
          <w:szCs w:val="20"/>
        </w:rPr>
        <w:t>Tumour control and disease progression;</w:t>
      </w:r>
    </w:p>
    <w:p w14:paraId="0FEDA37A" w14:textId="77777777" w:rsidR="00FE5B13" w:rsidRPr="009755F2" w:rsidRDefault="00FE5B13" w:rsidP="009755F2">
      <w:pPr>
        <w:pStyle w:val="BodytextAgency"/>
        <w:numPr>
          <w:ilvl w:val="0"/>
          <w:numId w:val="23"/>
        </w:numPr>
        <w:spacing w:line="276" w:lineRule="auto"/>
        <w:rPr>
          <w:sz w:val="20"/>
          <w:szCs w:val="20"/>
        </w:rPr>
      </w:pPr>
      <w:r w:rsidRPr="009755F2">
        <w:rPr>
          <w:sz w:val="20"/>
          <w:szCs w:val="20"/>
        </w:rPr>
        <w:t>Quality of Life, measured with FACT-F, FACT-An and other standardized instruments;</w:t>
      </w:r>
    </w:p>
    <w:p w14:paraId="2AA5406F" w14:textId="77777777" w:rsidR="00FE5B13" w:rsidRPr="009755F2" w:rsidRDefault="00FE5B13" w:rsidP="009755F2">
      <w:pPr>
        <w:pStyle w:val="BodytextAgency"/>
        <w:numPr>
          <w:ilvl w:val="0"/>
          <w:numId w:val="23"/>
        </w:numPr>
        <w:spacing w:line="276" w:lineRule="auto"/>
        <w:rPr>
          <w:i/>
          <w:sz w:val="20"/>
          <w:szCs w:val="20"/>
        </w:rPr>
      </w:pPr>
      <w:r w:rsidRPr="009755F2">
        <w:rPr>
          <w:sz w:val="20"/>
          <w:szCs w:val="20"/>
        </w:rPr>
        <w:t>Adverse events, including thromboembolic events, hypertension, haemorrhage/ thrombocytopenia, rash/irritation/pruritus, seizures and other.</w:t>
      </w:r>
    </w:p>
    <w:p w14:paraId="20A5B63F" w14:textId="77777777" w:rsidR="00FE5B13" w:rsidRPr="009755F2" w:rsidRDefault="00FE5B13" w:rsidP="009755F2">
      <w:pPr>
        <w:pStyle w:val="BodytextAgency"/>
        <w:numPr>
          <w:ilvl w:val="0"/>
          <w:numId w:val="28"/>
        </w:numPr>
        <w:spacing w:line="276" w:lineRule="auto"/>
        <w:rPr>
          <w:i/>
          <w:sz w:val="20"/>
          <w:szCs w:val="20"/>
          <w:u w:val="single"/>
        </w:rPr>
      </w:pPr>
      <w:r w:rsidRPr="009755F2">
        <w:rPr>
          <w:i/>
          <w:sz w:val="20"/>
          <w:szCs w:val="20"/>
          <w:u w:val="single"/>
        </w:rPr>
        <w:t>Quality assessment</w:t>
      </w:r>
    </w:p>
    <w:p w14:paraId="104D5326" w14:textId="77777777" w:rsidR="00FE5B13" w:rsidRPr="009755F2" w:rsidRDefault="00FE5B13" w:rsidP="009755F2">
      <w:pPr>
        <w:pStyle w:val="BodytextAgency"/>
        <w:spacing w:line="276" w:lineRule="auto"/>
        <w:rPr>
          <w:sz w:val="20"/>
          <w:szCs w:val="20"/>
        </w:rPr>
      </w:pPr>
      <w:r w:rsidRPr="009755F2">
        <w:rPr>
          <w:sz w:val="20"/>
          <w:szCs w:val="20"/>
        </w:rPr>
        <w:lastRenderedPageBreak/>
        <w:t>For quality assessment two review authors of the analysis team will independently assess the full text articles and the RCT documentation of the eligible studies.</w:t>
      </w:r>
      <w:r w:rsidR="00B266C1" w:rsidRPr="009755F2">
        <w:rPr>
          <w:sz w:val="20"/>
          <w:szCs w:val="20"/>
        </w:rPr>
        <w:t xml:space="preserve"> </w:t>
      </w:r>
      <w:r w:rsidRPr="009755F2">
        <w:rPr>
          <w:sz w:val="20"/>
          <w:szCs w:val="20"/>
        </w:rPr>
        <w:t>Disagreements arising at any stage will be resolved by discussion and consensus.</w:t>
      </w:r>
      <w:r w:rsidR="00B266C1" w:rsidRPr="009755F2">
        <w:rPr>
          <w:sz w:val="20"/>
          <w:szCs w:val="20"/>
        </w:rPr>
        <w:t xml:space="preserve"> </w:t>
      </w:r>
    </w:p>
    <w:p w14:paraId="017B9E7E"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will use generally accepted criteria, such as method of randomisation, concealment of allocation, blinding of study participants, study clinicians and outcome assessors, as well as drop outs and losses to follow up and adherence to intention-to-treat (ITT) principle.</w:t>
      </w:r>
      <w:r w:rsidR="00B266C1" w:rsidRPr="009755F2">
        <w:rPr>
          <w:sz w:val="20"/>
          <w:szCs w:val="20"/>
        </w:rPr>
        <w:t xml:space="preserve"> </w:t>
      </w:r>
    </w:p>
    <w:p w14:paraId="7E7BF866" w14:textId="77777777" w:rsidR="00FE5B13" w:rsidRPr="009755F2" w:rsidRDefault="00FE5B13" w:rsidP="009755F2">
      <w:pPr>
        <w:pStyle w:val="BodytextAgency"/>
        <w:spacing w:line="276" w:lineRule="auto"/>
        <w:rPr>
          <w:sz w:val="20"/>
          <w:szCs w:val="20"/>
        </w:rPr>
      </w:pPr>
      <w:r w:rsidRPr="009755F2">
        <w:rPr>
          <w:sz w:val="20"/>
          <w:szCs w:val="20"/>
        </w:rPr>
        <w:t>For specific outcomes, such as tumour control and Quality of Life, additional criteria will be considered.</w:t>
      </w:r>
      <w:r w:rsidR="00B266C1" w:rsidRPr="009755F2">
        <w:rPr>
          <w:sz w:val="20"/>
          <w:szCs w:val="20"/>
        </w:rPr>
        <w:t xml:space="preserve"> </w:t>
      </w:r>
      <w:r w:rsidR="00987EDC">
        <w:rPr>
          <w:sz w:val="20"/>
          <w:szCs w:val="20"/>
        </w:rPr>
        <w:t xml:space="preserve">We </w:t>
      </w:r>
      <w:r w:rsidRPr="009755F2">
        <w:rPr>
          <w:sz w:val="20"/>
          <w:szCs w:val="20"/>
        </w:rPr>
        <w:t>will test the effect of individual quality variables (e.g. allocation, blinding, ITT) on the estimated effect of ESAs in subgroup analyses.</w:t>
      </w:r>
      <w:r w:rsidR="00B266C1" w:rsidRPr="009755F2">
        <w:rPr>
          <w:sz w:val="20"/>
          <w:szCs w:val="20"/>
        </w:rPr>
        <w:t xml:space="preserve"> </w:t>
      </w:r>
      <w:r w:rsidR="00987EDC">
        <w:rPr>
          <w:sz w:val="20"/>
          <w:szCs w:val="20"/>
        </w:rPr>
        <w:t xml:space="preserve">We </w:t>
      </w:r>
      <w:r w:rsidRPr="009755F2">
        <w:rPr>
          <w:sz w:val="20"/>
          <w:szCs w:val="20"/>
        </w:rPr>
        <w:t>will not use summary scores of quality parameter because of their previously reported shortcomings.</w:t>
      </w:r>
      <w:r w:rsidRPr="009755F2">
        <w:rPr>
          <w:noProof/>
          <w:sz w:val="20"/>
          <w:szCs w:val="20"/>
          <w:vertAlign w:val="superscript"/>
        </w:rPr>
        <w:t>28</w:t>
      </w:r>
      <w:r w:rsidRPr="009755F2">
        <w:rPr>
          <w:sz w:val="20"/>
          <w:szCs w:val="20"/>
        </w:rPr>
        <w:t xml:space="preserve"> </w:t>
      </w:r>
    </w:p>
    <w:p w14:paraId="74F55CD6"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 xml:space="preserve">will specifically compare the quality of reporting in the published literature and the RCT documentation. </w:t>
      </w:r>
    </w:p>
    <w:p w14:paraId="03F765D2" w14:textId="77777777" w:rsidR="00FE5B13" w:rsidRPr="009755F2" w:rsidRDefault="00FE5B13" w:rsidP="009755F2">
      <w:pPr>
        <w:pStyle w:val="BodytextAgency"/>
        <w:numPr>
          <w:ilvl w:val="0"/>
          <w:numId w:val="28"/>
        </w:numPr>
        <w:spacing w:line="276" w:lineRule="auto"/>
        <w:rPr>
          <w:i/>
          <w:sz w:val="20"/>
          <w:szCs w:val="20"/>
          <w:u w:val="single"/>
        </w:rPr>
      </w:pPr>
      <w:r w:rsidRPr="009755F2">
        <w:rPr>
          <w:i/>
          <w:sz w:val="20"/>
          <w:szCs w:val="20"/>
          <w:u w:val="single"/>
        </w:rPr>
        <w:t>Statistical analyses</w:t>
      </w:r>
    </w:p>
    <w:p w14:paraId="4509E84E" w14:textId="77777777" w:rsidR="00FE5B13" w:rsidRPr="009755F2" w:rsidRDefault="00987EDC" w:rsidP="009755F2">
      <w:pPr>
        <w:pStyle w:val="BodytextAgency"/>
        <w:spacing w:line="276" w:lineRule="auto"/>
        <w:rPr>
          <w:sz w:val="20"/>
          <w:szCs w:val="20"/>
        </w:rPr>
      </w:pPr>
      <w:r>
        <w:rPr>
          <w:sz w:val="20"/>
          <w:szCs w:val="20"/>
        </w:rPr>
        <w:t xml:space="preserve">We </w:t>
      </w:r>
      <w:r w:rsidR="00FE5B13" w:rsidRPr="009755F2">
        <w:rPr>
          <w:sz w:val="20"/>
          <w:szCs w:val="20"/>
        </w:rPr>
        <w:t>will perform meta-analyses according to the recommendations of the Cochrane Handbook for Systematic Reviews of Interventions.</w:t>
      </w:r>
      <w:r w:rsidR="00FE5B13" w:rsidRPr="009755F2">
        <w:rPr>
          <w:noProof/>
          <w:sz w:val="20"/>
          <w:szCs w:val="20"/>
          <w:vertAlign w:val="superscript"/>
        </w:rPr>
        <w:t>29</w:t>
      </w:r>
      <w:r w:rsidR="00FE5B13" w:rsidRPr="009755F2">
        <w:rPr>
          <w:sz w:val="20"/>
          <w:szCs w:val="20"/>
        </w:rPr>
        <w:t xml:space="preserve"> </w:t>
      </w:r>
    </w:p>
    <w:p w14:paraId="2821C8F6" w14:textId="2F2569C5" w:rsidR="00FE5B13" w:rsidRPr="009755F2" w:rsidRDefault="00AA59C4" w:rsidP="009755F2">
      <w:pPr>
        <w:pStyle w:val="BodytextAgency"/>
        <w:spacing w:line="276" w:lineRule="auto"/>
        <w:rPr>
          <w:sz w:val="20"/>
          <w:szCs w:val="20"/>
        </w:rPr>
      </w:pPr>
      <w:r>
        <w:rPr>
          <w:sz w:val="20"/>
          <w:szCs w:val="20"/>
        </w:rPr>
        <w:t>We</w:t>
      </w:r>
      <w:r w:rsidRPr="009755F2">
        <w:rPr>
          <w:sz w:val="20"/>
          <w:szCs w:val="20"/>
        </w:rPr>
        <w:t xml:space="preserve"> </w:t>
      </w:r>
      <w:r w:rsidR="00FE5B13" w:rsidRPr="009755F2">
        <w:rPr>
          <w:sz w:val="20"/>
          <w:szCs w:val="20"/>
        </w:rPr>
        <w:t>will assume a random-effects model for all meta-analyses. Fixed effects meta-analyses will be conducted to test whether results a</w:t>
      </w:r>
      <w:r w:rsidR="00987EDC">
        <w:rPr>
          <w:sz w:val="20"/>
          <w:szCs w:val="20"/>
        </w:rPr>
        <w:t xml:space="preserve">re robust. For binary data, we </w:t>
      </w:r>
      <w:r w:rsidR="00FE5B13" w:rsidRPr="009755F2">
        <w:rPr>
          <w:sz w:val="20"/>
          <w:szCs w:val="20"/>
        </w:rPr>
        <w:t xml:space="preserve">will use the risk ratio as a measure of treatment effect and we will use the inverse variance method for pooling. For continuous data, </w:t>
      </w:r>
      <w:r w:rsidR="002950DC">
        <w:rPr>
          <w:sz w:val="20"/>
          <w:szCs w:val="20"/>
        </w:rPr>
        <w:t>we</w:t>
      </w:r>
      <w:r w:rsidR="002950DC" w:rsidRPr="009755F2">
        <w:rPr>
          <w:sz w:val="20"/>
          <w:szCs w:val="20"/>
        </w:rPr>
        <w:t xml:space="preserve"> </w:t>
      </w:r>
      <w:r w:rsidR="00FE5B13" w:rsidRPr="009755F2">
        <w:rPr>
          <w:sz w:val="20"/>
          <w:szCs w:val="20"/>
        </w:rPr>
        <w:t xml:space="preserve">will calculate the mean differences if the outcome was measured on the same scale in all trials. For time to event data </w:t>
      </w:r>
      <w:r w:rsidR="002950DC">
        <w:rPr>
          <w:sz w:val="20"/>
          <w:szCs w:val="20"/>
        </w:rPr>
        <w:t>we</w:t>
      </w:r>
      <w:r w:rsidR="002950DC" w:rsidRPr="009755F2">
        <w:rPr>
          <w:sz w:val="20"/>
          <w:szCs w:val="20"/>
        </w:rPr>
        <w:t xml:space="preserve"> </w:t>
      </w:r>
      <w:r w:rsidR="00FE5B13" w:rsidRPr="009755F2">
        <w:rPr>
          <w:sz w:val="20"/>
          <w:szCs w:val="20"/>
        </w:rPr>
        <w:t>will calculate the hazard ratio using methods described in Parmar et al</w:t>
      </w:r>
      <w:r w:rsidR="00FE5B13" w:rsidRPr="009755F2">
        <w:rPr>
          <w:noProof/>
          <w:sz w:val="20"/>
          <w:szCs w:val="20"/>
          <w:vertAlign w:val="superscript"/>
        </w:rPr>
        <w:t>30</w:t>
      </w:r>
      <w:r w:rsidR="00FE5B13" w:rsidRPr="009755F2">
        <w:rPr>
          <w:sz w:val="20"/>
          <w:szCs w:val="20"/>
        </w:rPr>
        <w:t xml:space="preserve"> or binary mortality data. </w:t>
      </w:r>
    </w:p>
    <w:p w14:paraId="332749ED" w14:textId="3BB37025" w:rsidR="00FE5B13" w:rsidRPr="009755F2" w:rsidRDefault="00987EDC" w:rsidP="009755F2">
      <w:pPr>
        <w:pStyle w:val="BodytextAgency"/>
        <w:spacing w:line="276" w:lineRule="auto"/>
        <w:rPr>
          <w:sz w:val="20"/>
          <w:szCs w:val="20"/>
        </w:rPr>
      </w:pPr>
      <w:r>
        <w:rPr>
          <w:sz w:val="20"/>
          <w:szCs w:val="20"/>
        </w:rPr>
        <w:t>We</w:t>
      </w:r>
      <w:r w:rsidR="00FE5B13" w:rsidRPr="009755F2">
        <w:rPr>
          <w:sz w:val="20"/>
          <w:szCs w:val="20"/>
        </w:rPr>
        <w:t xml:space="preserve"> will use P values of the homogeneity test to assess heterogeneity across trials. Potential causes of heterogeneity will be explored by predefined subgroup and sensitivity analyses. In addition to subgroup analyses </w:t>
      </w:r>
      <w:r>
        <w:rPr>
          <w:sz w:val="20"/>
          <w:szCs w:val="20"/>
        </w:rPr>
        <w:t>we</w:t>
      </w:r>
      <w:r w:rsidR="00FE5B13" w:rsidRPr="009755F2">
        <w:rPr>
          <w:sz w:val="20"/>
          <w:szCs w:val="20"/>
        </w:rPr>
        <w:t xml:space="preserve"> will conduct random-effects meta-regression (see section 9.6.4, Cochrane Handbook</w:t>
      </w:r>
      <w:r w:rsidR="00FE5B13" w:rsidRPr="009755F2">
        <w:rPr>
          <w:noProof/>
          <w:sz w:val="20"/>
          <w:szCs w:val="20"/>
          <w:vertAlign w:val="superscript"/>
        </w:rPr>
        <w:t>29</w:t>
      </w:r>
      <w:r w:rsidR="00FE5B13" w:rsidRPr="009755F2">
        <w:rPr>
          <w:sz w:val="20"/>
          <w:szCs w:val="20"/>
        </w:rPr>
        <w:t xml:space="preserve">) for outcomes with evidence of statistical heterogeneity. </w:t>
      </w:r>
      <w:r w:rsidR="002950DC">
        <w:rPr>
          <w:sz w:val="20"/>
          <w:szCs w:val="20"/>
        </w:rPr>
        <w:t>We</w:t>
      </w:r>
      <w:r w:rsidR="002950DC" w:rsidRPr="009755F2">
        <w:rPr>
          <w:sz w:val="20"/>
          <w:szCs w:val="20"/>
        </w:rPr>
        <w:t xml:space="preserve"> </w:t>
      </w:r>
      <w:r w:rsidR="00FE5B13" w:rsidRPr="009755F2">
        <w:rPr>
          <w:sz w:val="20"/>
          <w:szCs w:val="20"/>
        </w:rPr>
        <w:t xml:space="preserve">will use the DerSimonian-Laird method to estimate the between study variance in meta-regression. </w:t>
      </w:r>
      <w:bookmarkStart w:id="1" w:name="_GoBack"/>
      <w:bookmarkEnd w:id="1"/>
      <w:r w:rsidR="00FE5B13" w:rsidRPr="009755F2">
        <w:rPr>
          <w:sz w:val="20"/>
          <w:szCs w:val="20"/>
        </w:rPr>
        <w:t xml:space="preserve">For model selection, </w:t>
      </w:r>
      <w:r>
        <w:rPr>
          <w:sz w:val="20"/>
          <w:szCs w:val="20"/>
        </w:rPr>
        <w:t>we</w:t>
      </w:r>
      <w:r w:rsidR="00FE5B13" w:rsidRPr="009755F2">
        <w:rPr>
          <w:sz w:val="20"/>
          <w:szCs w:val="20"/>
        </w:rPr>
        <w:t xml:space="preserve"> will consider all covariates showing a significant effect (P &lt; 0.05) in a univariate analysis. </w:t>
      </w:r>
      <w:r w:rsidR="002950DC">
        <w:rPr>
          <w:sz w:val="20"/>
          <w:szCs w:val="20"/>
        </w:rPr>
        <w:t>We</w:t>
      </w:r>
      <w:r w:rsidR="002950DC" w:rsidRPr="009755F2">
        <w:rPr>
          <w:sz w:val="20"/>
          <w:szCs w:val="20"/>
        </w:rPr>
        <w:t xml:space="preserve"> </w:t>
      </w:r>
      <w:r w:rsidR="00FE5B13" w:rsidRPr="009755F2">
        <w:rPr>
          <w:sz w:val="20"/>
          <w:szCs w:val="20"/>
        </w:rPr>
        <w:t xml:space="preserve">will restrict the analysis to studies providing information on all variables that are statistically significant in univariate analyses. </w:t>
      </w:r>
    </w:p>
    <w:p w14:paraId="054BEAA8" w14:textId="6DE21C06" w:rsidR="00FE5B13" w:rsidRPr="009755F2" w:rsidRDefault="00987EDC" w:rsidP="009755F2">
      <w:pPr>
        <w:pStyle w:val="BodytextAgency"/>
        <w:spacing w:line="276" w:lineRule="auto"/>
        <w:rPr>
          <w:sz w:val="20"/>
          <w:szCs w:val="20"/>
        </w:rPr>
      </w:pPr>
      <w:r>
        <w:rPr>
          <w:sz w:val="20"/>
          <w:szCs w:val="20"/>
        </w:rPr>
        <w:t>We</w:t>
      </w:r>
      <w:r w:rsidR="00FE5B13" w:rsidRPr="009755F2">
        <w:rPr>
          <w:sz w:val="20"/>
          <w:szCs w:val="20"/>
        </w:rPr>
        <w:t xml:space="preserve"> will compare outcome results for a given study reported in different sources, i.e. clinical study reports, publications and secondary sources such as meta-analyses, ODAC documents and short reports listed in clinical trials data bases. Results for one study stemming from different sources will be compared for consistency. Discrepant results will be noted and reasons for discrepancies investigated and reported. In meta-analyses with at least ten trials, </w:t>
      </w:r>
      <w:r>
        <w:rPr>
          <w:sz w:val="20"/>
          <w:szCs w:val="20"/>
        </w:rPr>
        <w:t>we</w:t>
      </w:r>
      <w:r w:rsidR="00FE5B13" w:rsidRPr="009755F2">
        <w:rPr>
          <w:sz w:val="20"/>
          <w:szCs w:val="20"/>
        </w:rPr>
        <w:t xml:space="preserve"> will assess small study bias with funnel plots and linear regression tests.</w:t>
      </w:r>
      <w:r w:rsidR="00FE5B13" w:rsidRPr="009755F2">
        <w:rPr>
          <w:noProof/>
          <w:sz w:val="20"/>
          <w:szCs w:val="20"/>
          <w:vertAlign w:val="superscript"/>
        </w:rPr>
        <w:t>31</w:t>
      </w:r>
      <w:r w:rsidR="00FE5B13" w:rsidRPr="009755F2">
        <w:rPr>
          <w:sz w:val="20"/>
          <w:szCs w:val="20"/>
        </w:rPr>
        <w:t xml:space="preserve"> </w:t>
      </w:r>
      <w:r w:rsidR="002950DC">
        <w:rPr>
          <w:sz w:val="20"/>
          <w:szCs w:val="20"/>
        </w:rPr>
        <w:t>We</w:t>
      </w:r>
      <w:r w:rsidR="002950DC" w:rsidRPr="009755F2">
        <w:rPr>
          <w:sz w:val="20"/>
          <w:szCs w:val="20"/>
        </w:rPr>
        <w:t xml:space="preserve"> </w:t>
      </w:r>
      <w:r w:rsidR="00FE5B13" w:rsidRPr="009755F2">
        <w:rPr>
          <w:sz w:val="20"/>
          <w:szCs w:val="20"/>
        </w:rPr>
        <w:t>will use trim-and-fill</w:t>
      </w:r>
      <w:r w:rsidR="00FE5B13" w:rsidRPr="009755F2">
        <w:rPr>
          <w:noProof/>
          <w:sz w:val="20"/>
          <w:szCs w:val="20"/>
          <w:vertAlign w:val="superscript"/>
        </w:rPr>
        <w:t>26</w:t>
      </w:r>
      <w:r w:rsidR="00FE5B13" w:rsidRPr="009755F2">
        <w:rPr>
          <w:sz w:val="20"/>
          <w:szCs w:val="20"/>
        </w:rPr>
        <w:t xml:space="preserve"> and Copas selection model</w:t>
      </w:r>
      <w:r w:rsidR="00FE5B13" w:rsidRPr="009755F2">
        <w:rPr>
          <w:noProof/>
          <w:sz w:val="20"/>
          <w:szCs w:val="20"/>
          <w:vertAlign w:val="superscript"/>
        </w:rPr>
        <w:t>32</w:t>
      </w:r>
      <w:r w:rsidR="00FE5B13" w:rsidRPr="009755F2">
        <w:rPr>
          <w:sz w:val="20"/>
          <w:szCs w:val="20"/>
        </w:rPr>
        <w:t xml:space="preserve"> to adjust for potential publication bias in meta-analyses based on 1) the published data only and 2) based on published and unpublished data.</w:t>
      </w:r>
    </w:p>
    <w:p w14:paraId="4C75F58A" w14:textId="2E035DB1" w:rsidR="00FE5B13" w:rsidRPr="009755F2" w:rsidRDefault="00FE5B13" w:rsidP="009755F2">
      <w:pPr>
        <w:pStyle w:val="BodytextAgency"/>
        <w:spacing w:line="276" w:lineRule="auto"/>
        <w:rPr>
          <w:sz w:val="20"/>
          <w:szCs w:val="20"/>
        </w:rPr>
      </w:pPr>
      <w:r w:rsidRPr="009755F2">
        <w:rPr>
          <w:sz w:val="20"/>
          <w:szCs w:val="20"/>
        </w:rPr>
        <w:t xml:space="preserve">In general </w:t>
      </w:r>
      <w:r w:rsidR="00987EDC">
        <w:rPr>
          <w:sz w:val="20"/>
          <w:szCs w:val="20"/>
        </w:rPr>
        <w:t>we</w:t>
      </w:r>
      <w:r w:rsidRPr="009755F2">
        <w:rPr>
          <w:sz w:val="20"/>
          <w:szCs w:val="20"/>
        </w:rPr>
        <w:t xml:space="preserve"> will conduct subgroup analyses for relevant patient, treatment and study design related characteristics, i.e. haemoglobin level at study entry, target haemoglobin, tumour type, age, type of anticancer treatment given, type of ESA given, duration of ESA medication, iron supplementation, source of data (published data versus data from clinical study reports) and study quality parameters (concealment of allocation, masking, intention-to-treat analysis, other).</w:t>
      </w:r>
    </w:p>
    <w:p w14:paraId="6459860C" w14:textId="77777777" w:rsidR="00FE5B13" w:rsidRPr="009755F2" w:rsidRDefault="00FE5B13" w:rsidP="009755F2">
      <w:pPr>
        <w:pStyle w:val="BodytextAgency"/>
        <w:spacing w:line="276" w:lineRule="auto"/>
        <w:rPr>
          <w:sz w:val="20"/>
          <w:szCs w:val="20"/>
        </w:rPr>
      </w:pPr>
      <w:r w:rsidRPr="009755F2">
        <w:rPr>
          <w:sz w:val="20"/>
          <w:szCs w:val="20"/>
        </w:rPr>
        <w:lastRenderedPageBreak/>
        <w:t xml:space="preserve">Analyses will be conducted in 1) all RCTs regardless of anticancer treatment and 2) in RCTs using chemotherapy. For the analysis of patient related outcome measures, such as QoL, </w:t>
      </w:r>
      <w:r w:rsidR="00987EDC">
        <w:rPr>
          <w:sz w:val="20"/>
          <w:szCs w:val="20"/>
        </w:rPr>
        <w:t>we</w:t>
      </w:r>
      <w:r w:rsidRPr="009755F2">
        <w:rPr>
          <w:sz w:val="20"/>
          <w:szCs w:val="20"/>
        </w:rPr>
        <w:t xml:space="preserve"> will conduct additional analyses restricted to placebo-controlled studies. </w:t>
      </w:r>
    </w:p>
    <w:p w14:paraId="59786F2C" w14:textId="77777777" w:rsidR="00FE5B13" w:rsidRDefault="00987EDC" w:rsidP="009755F2">
      <w:pPr>
        <w:pStyle w:val="BodytextAgency"/>
        <w:spacing w:line="276" w:lineRule="auto"/>
        <w:rPr>
          <w:sz w:val="20"/>
          <w:szCs w:val="20"/>
        </w:rPr>
      </w:pPr>
      <w:r>
        <w:rPr>
          <w:sz w:val="20"/>
          <w:szCs w:val="20"/>
        </w:rPr>
        <w:t>We</w:t>
      </w:r>
      <w:r w:rsidR="00FE5B13" w:rsidRPr="009755F2">
        <w:rPr>
          <w:sz w:val="20"/>
          <w:szCs w:val="20"/>
        </w:rPr>
        <w:t xml:space="preserve"> will perform all analyses using Review Manager (RevMan) 5.1 and STATA 12 software packages.</w:t>
      </w:r>
    </w:p>
    <w:p w14:paraId="7C4DCBA3" w14:textId="77777777" w:rsidR="008860AB" w:rsidRDefault="008860AB" w:rsidP="009755F2">
      <w:pPr>
        <w:pStyle w:val="BodytextAgency"/>
        <w:spacing w:line="276" w:lineRule="auto"/>
        <w:rPr>
          <w:sz w:val="20"/>
          <w:szCs w:val="20"/>
        </w:rPr>
      </w:pPr>
    </w:p>
    <w:p w14:paraId="4F8A388E" w14:textId="77777777" w:rsidR="00FE5B13" w:rsidRPr="009755F2" w:rsidRDefault="00FE5B13" w:rsidP="00991BF6">
      <w:pPr>
        <w:pStyle w:val="BodytextAgency"/>
        <w:jc w:val="center"/>
        <w:rPr>
          <w:b/>
        </w:rPr>
      </w:pPr>
    </w:p>
    <w:p w14:paraId="04A881AC" w14:textId="77777777" w:rsidR="008860AB" w:rsidRDefault="008860AB">
      <w:pPr>
        <w:spacing w:after="200" w:line="276" w:lineRule="auto"/>
        <w:rPr>
          <w:rFonts w:eastAsia="Verdana"/>
          <w:b/>
          <w:lang w:eastAsia="en-GB"/>
        </w:rPr>
      </w:pPr>
      <w:r>
        <w:rPr>
          <w:b/>
        </w:rPr>
        <w:br w:type="page"/>
      </w:r>
    </w:p>
    <w:p w14:paraId="4F834E0B" w14:textId="77777777" w:rsidR="000E2D26" w:rsidRDefault="000E2D26" w:rsidP="00991BF6">
      <w:pPr>
        <w:pStyle w:val="BodytextAgency"/>
        <w:jc w:val="center"/>
        <w:rPr>
          <w:b/>
        </w:rPr>
        <w:sectPr w:rsidR="000E2D26" w:rsidSect="000E2D26">
          <w:footerReference w:type="default" r:id="rId8"/>
          <w:footerReference w:type="first" r:id="rId9"/>
          <w:pgSz w:w="11907" w:h="16839" w:code="9"/>
          <w:pgMar w:top="1418" w:right="1247" w:bottom="1418" w:left="1247" w:header="284" w:footer="680" w:gutter="0"/>
          <w:cols w:space="720"/>
          <w:titlePg/>
          <w:docGrid w:linePitch="326"/>
        </w:sectPr>
      </w:pPr>
    </w:p>
    <w:p w14:paraId="7B55DC6D" w14:textId="77777777" w:rsidR="00FE5B13" w:rsidRPr="009755F2" w:rsidRDefault="00FE5B13" w:rsidP="00991BF6">
      <w:pPr>
        <w:pStyle w:val="BodytextAgency"/>
        <w:jc w:val="center"/>
        <w:rPr>
          <w:b/>
        </w:rPr>
      </w:pPr>
      <w:r w:rsidRPr="009755F2">
        <w:rPr>
          <w:b/>
        </w:rPr>
        <w:lastRenderedPageBreak/>
        <w:t>Table 1: R</w:t>
      </w:r>
      <w:r w:rsidR="0068507F" w:rsidRPr="009755F2">
        <w:rPr>
          <w:b/>
        </w:rPr>
        <w:t xml:space="preserve">e-analysis of </w:t>
      </w:r>
      <w:r w:rsidRPr="009755F2">
        <w:rPr>
          <w:b/>
        </w:rPr>
        <w:t>literature based Cochrane Review</w:t>
      </w:r>
      <w:r w:rsidRPr="009755F2">
        <w:rPr>
          <w:b/>
          <w:noProof/>
          <w:vertAlign w:val="superscript"/>
        </w:rPr>
        <w:t>18</w:t>
      </w:r>
      <w:r w:rsidRPr="009755F2">
        <w:rPr>
          <w:b/>
        </w:rPr>
        <w:t xml:space="preserve"> on the effects of ESAs in cancer patients before and after trim and fill</w:t>
      </w:r>
      <w:r w:rsidRPr="009755F2">
        <w:rPr>
          <w:b/>
          <w:noProof/>
          <w:vertAlign w:val="superscript"/>
        </w:rPr>
        <w:t>26</w:t>
      </w:r>
      <w:r w:rsidRPr="009755F2">
        <w:rPr>
          <w:b/>
        </w:rPr>
        <w:t xml:space="preserve"> correction</w:t>
      </w:r>
    </w:p>
    <w:p w14:paraId="27F63909" w14:textId="77777777" w:rsidR="00FE5B13" w:rsidRPr="009755F2" w:rsidRDefault="00FE5B13" w:rsidP="00991BF6">
      <w:pPr>
        <w:pStyle w:val="BodytextAgency"/>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3"/>
        <w:gridCol w:w="1887"/>
        <w:gridCol w:w="1109"/>
        <w:gridCol w:w="2414"/>
        <w:gridCol w:w="2334"/>
        <w:gridCol w:w="2148"/>
      </w:tblGrid>
      <w:tr w:rsidR="00FE5B13" w:rsidRPr="009755F2" w14:paraId="02F14EAF" w14:textId="77777777" w:rsidTr="00275D04">
        <w:trPr>
          <w:trHeight w:val="428"/>
        </w:trPr>
        <w:tc>
          <w:tcPr>
            <w:tcW w:w="0" w:type="auto"/>
            <w:vMerge w:val="restart"/>
            <w:shd w:val="clear" w:color="auto" w:fill="auto"/>
          </w:tcPr>
          <w:p w14:paraId="2BF6D66D" w14:textId="77777777" w:rsidR="00FE5B13" w:rsidRPr="009755F2" w:rsidRDefault="00FE5B13" w:rsidP="00275D04">
            <w:pPr>
              <w:rPr>
                <w:rFonts w:eastAsia="Times New Roman" w:cs="Arial"/>
                <w:lang w:eastAsia="en-GB"/>
              </w:rPr>
            </w:pPr>
          </w:p>
        </w:tc>
        <w:tc>
          <w:tcPr>
            <w:tcW w:w="0" w:type="auto"/>
            <w:vMerge w:val="restart"/>
            <w:shd w:val="clear" w:color="auto" w:fill="auto"/>
          </w:tcPr>
          <w:p w14:paraId="378CEA5E"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b/>
                <w:bCs/>
                <w:kern w:val="24"/>
                <w:lang w:eastAsia="en-GB"/>
              </w:rPr>
              <w:t>Studies included</w:t>
            </w:r>
          </w:p>
        </w:tc>
        <w:tc>
          <w:tcPr>
            <w:tcW w:w="0" w:type="auto"/>
            <w:vMerge w:val="restart"/>
            <w:shd w:val="clear" w:color="auto" w:fill="auto"/>
          </w:tcPr>
          <w:p w14:paraId="3407D8AA"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b/>
                <w:bCs/>
                <w:kern w:val="24"/>
                <w:lang w:eastAsia="en-GB"/>
              </w:rPr>
              <w:t>P-value*</w:t>
            </w:r>
          </w:p>
        </w:tc>
        <w:tc>
          <w:tcPr>
            <w:tcW w:w="0" w:type="auto"/>
            <w:shd w:val="clear" w:color="auto" w:fill="auto"/>
          </w:tcPr>
          <w:p w14:paraId="2C0FB44C" w14:textId="77777777" w:rsidR="00FE5B13" w:rsidRPr="009755F2" w:rsidRDefault="00FE5B13" w:rsidP="00275D04">
            <w:pPr>
              <w:spacing w:line="276" w:lineRule="auto"/>
              <w:jc w:val="center"/>
              <w:rPr>
                <w:rFonts w:eastAsia="Times New Roman" w:cs="Arial"/>
                <w:lang w:eastAsia="en-GB"/>
              </w:rPr>
            </w:pPr>
            <w:r w:rsidRPr="00300BF9">
              <w:rPr>
                <w:rFonts w:eastAsia="Calibri" w:cs="Times New Roman"/>
                <w:b/>
                <w:bCs/>
                <w:kern w:val="24"/>
                <w:lang w:eastAsia="en-GB"/>
              </w:rPr>
              <w:t>Data as reported</w:t>
            </w:r>
            <w:r w:rsidRPr="00300BF9">
              <w:rPr>
                <w:rFonts w:eastAsia="Calibri" w:cs="Times New Roman"/>
                <w:b/>
                <w:bCs/>
                <w:noProof/>
                <w:kern w:val="24"/>
                <w:vertAlign w:val="superscript"/>
                <w:lang w:eastAsia="en-GB"/>
              </w:rPr>
              <w:t>18</w:t>
            </w:r>
          </w:p>
        </w:tc>
        <w:tc>
          <w:tcPr>
            <w:tcW w:w="0" w:type="auto"/>
            <w:shd w:val="clear" w:color="auto" w:fill="auto"/>
          </w:tcPr>
          <w:p w14:paraId="71848679"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b/>
                <w:bCs/>
                <w:kern w:val="24"/>
                <w:lang w:eastAsia="en-GB"/>
              </w:rPr>
              <w:t>After trim and fill</w:t>
            </w:r>
            <w:r w:rsidRPr="009755F2">
              <w:rPr>
                <w:rFonts w:eastAsia="Calibri" w:cs="Times New Roman"/>
                <w:b/>
                <w:bCs/>
                <w:noProof/>
                <w:kern w:val="24"/>
                <w:vertAlign w:val="superscript"/>
                <w:lang w:eastAsia="en-GB"/>
              </w:rPr>
              <w:t>26</w:t>
            </w:r>
          </w:p>
        </w:tc>
        <w:tc>
          <w:tcPr>
            <w:tcW w:w="0" w:type="auto"/>
            <w:vMerge w:val="restart"/>
          </w:tcPr>
          <w:p w14:paraId="0427B903" w14:textId="77777777" w:rsidR="00FE5B13" w:rsidRPr="009755F2" w:rsidRDefault="00FE5B13" w:rsidP="00275D04">
            <w:pPr>
              <w:spacing w:line="276" w:lineRule="auto"/>
              <w:jc w:val="center"/>
              <w:rPr>
                <w:rFonts w:eastAsia="Calibri" w:cs="Times New Roman"/>
                <w:b/>
                <w:bCs/>
                <w:kern w:val="24"/>
                <w:lang w:eastAsia="en-GB"/>
              </w:rPr>
            </w:pPr>
            <w:r w:rsidRPr="009755F2">
              <w:rPr>
                <w:rFonts w:eastAsia="Calibri" w:cs="Times New Roman"/>
                <w:b/>
                <w:bCs/>
                <w:kern w:val="24"/>
                <w:lang w:eastAsia="en-GB"/>
              </w:rPr>
              <w:t>Percentage change</w:t>
            </w:r>
          </w:p>
        </w:tc>
      </w:tr>
      <w:tr w:rsidR="00FE5B13" w:rsidRPr="009755F2" w14:paraId="1C4AA32C" w14:textId="77777777" w:rsidTr="00275D04">
        <w:trPr>
          <w:trHeight w:val="427"/>
        </w:trPr>
        <w:tc>
          <w:tcPr>
            <w:tcW w:w="0" w:type="auto"/>
            <w:vMerge/>
            <w:shd w:val="clear" w:color="auto" w:fill="auto"/>
          </w:tcPr>
          <w:p w14:paraId="7E643197" w14:textId="77777777" w:rsidR="00FE5B13" w:rsidRPr="009755F2" w:rsidRDefault="00FE5B13" w:rsidP="00275D04">
            <w:pPr>
              <w:rPr>
                <w:rFonts w:eastAsia="Times New Roman" w:cs="Arial"/>
                <w:lang w:eastAsia="en-GB"/>
              </w:rPr>
            </w:pPr>
          </w:p>
        </w:tc>
        <w:tc>
          <w:tcPr>
            <w:tcW w:w="0" w:type="auto"/>
            <w:vMerge/>
            <w:shd w:val="clear" w:color="auto" w:fill="auto"/>
          </w:tcPr>
          <w:p w14:paraId="64CF5987" w14:textId="77777777" w:rsidR="00FE5B13" w:rsidRPr="009755F2" w:rsidRDefault="00FE5B13" w:rsidP="00275D04">
            <w:pPr>
              <w:spacing w:line="276" w:lineRule="auto"/>
              <w:jc w:val="center"/>
              <w:rPr>
                <w:rFonts w:eastAsia="Calibri" w:cs="Times New Roman"/>
                <w:b/>
                <w:bCs/>
                <w:kern w:val="24"/>
                <w:lang w:eastAsia="en-GB"/>
              </w:rPr>
            </w:pPr>
          </w:p>
        </w:tc>
        <w:tc>
          <w:tcPr>
            <w:tcW w:w="0" w:type="auto"/>
            <w:vMerge/>
            <w:shd w:val="clear" w:color="auto" w:fill="auto"/>
          </w:tcPr>
          <w:p w14:paraId="01AA8190" w14:textId="77777777" w:rsidR="00FE5B13" w:rsidRPr="009755F2" w:rsidRDefault="00FE5B13" w:rsidP="00275D04">
            <w:pPr>
              <w:spacing w:line="276" w:lineRule="auto"/>
              <w:jc w:val="center"/>
              <w:rPr>
                <w:rFonts w:eastAsia="Calibri" w:cs="Times New Roman"/>
                <w:b/>
                <w:bCs/>
                <w:kern w:val="24"/>
                <w:lang w:eastAsia="en-GB"/>
              </w:rPr>
            </w:pPr>
          </w:p>
        </w:tc>
        <w:tc>
          <w:tcPr>
            <w:tcW w:w="0" w:type="auto"/>
            <w:shd w:val="clear" w:color="auto" w:fill="auto"/>
          </w:tcPr>
          <w:p w14:paraId="05392BE9" w14:textId="77777777" w:rsidR="00FE5B13" w:rsidRPr="009755F2" w:rsidRDefault="00FE5B13" w:rsidP="00275D04">
            <w:pPr>
              <w:spacing w:line="276" w:lineRule="auto"/>
              <w:jc w:val="center"/>
              <w:rPr>
                <w:rFonts w:eastAsia="Calibri" w:cs="Times New Roman"/>
                <w:b/>
                <w:bCs/>
                <w:kern w:val="24"/>
                <w:lang w:eastAsia="en-GB"/>
              </w:rPr>
            </w:pPr>
            <w:r w:rsidRPr="009755F2">
              <w:rPr>
                <w:rFonts w:eastAsia="Calibri" w:cs="Times New Roman"/>
                <w:b/>
                <w:bCs/>
                <w:kern w:val="24"/>
                <w:lang w:eastAsia="en-GB"/>
              </w:rPr>
              <w:t xml:space="preserve">ESA versus control </w:t>
            </w:r>
            <w:r w:rsidRPr="009755F2">
              <w:rPr>
                <w:rFonts w:eastAsia="Calibri" w:cs="Times New Roman"/>
                <w:b/>
                <w:bCs/>
                <w:kern w:val="24"/>
                <w:lang w:eastAsia="en-GB"/>
              </w:rPr>
              <w:br/>
            </w:r>
            <w:r w:rsidRPr="009755F2">
              <w:rPr>
                <w:rFonts w:eastAsia="Calibri" w:cs="Times New Roman"/>
                <w:bCs/>
                <w:kern w:val="24"/>
                <w:lang w:eastAsia="en-GB"/>
              </w:rPr>
              <w:t>(95% CI)</w:t>
            </w:r>
          </w:p>
        </w:tc>
        <w:tc>
          <w:tcPr>
            <w:tcW w:w="0" w:type="auto"/>
            <w:shd w:val="clear" w:color="auto" w:fill="auto"/>
          </w:tcPr>
          <w:p w14:paraId="7D563EC5" w14:textId="77777777" w:rsidR="00FE5B13" w:rsidRPr="009755F2" w:rsidRDefault="00FE5B13" w:rsidP="00275D04">
            <w:pPr>
              <w:spacing w:line="276" w:lineRule="auto"/>
              <w:jc w:val="center"/>
              <w:rPr>
                <w:rFonts w:eastAsia="Calibri" w:cs="Times New Roman"/>
                <w:b/>
                <w:bCs/>
                <w:kern w:val="24"/>
                <w:lang w:eastAsia="en-GB"/>
              </w:rPr>
            </w:pPr>
            <w:r w:rsidRPr="009755F2">
              <w:rPr>
                <w:rFonts w:eastAsia="Calibri" w:cs="Times New Roman"/>
                <w:b/>
                <w:bCs/>
                <w:kern w:val="24"/>
                <w:lang w:eastAsia="en-GB"/>
              </w:rPr>
              <w:t xml:space="preserve">ESA versus control </w:t>
            </w:r>
            <w:r w:rsidRPr="009755F2">
              <w:rPr>
                <w:rFonts w:eastAsia="Calibri" w:cs="Times New Roman"/>
                <w:b/>
                <w:bCs/>
                <w:kern w:val="24"/>
                <w:lang w:eastAsia="en-GB"/>
              </w:rPr>
              <w:br/>
            </w:r>
            <w:r w:rsidRPr="009755F2">
              <w:rPr>
                <w:rFonts w:eastAsia="Calibri" w:cs="Times New Roman"/>
                <w:bCs/>
                <w:kern w:val="24"/>
                <w:lang w:eastAsia="en-GB"/>
              </w:rPr>
              <w:t>(95% CI)</w:t>
            </w:r>
          </w:p>
        </w:tc>
        <w:tc>
          <w:tcPr>
            <w:tcW w:w="0" w:type="auto"/>
            <w:vMerge/>
          </w:tcPr>
          <w:p w14:paraId="70B2F414" w14:textId="77777777" w:rsidR="00FE5B13" w:rsidRPr="009755F2" w:rsidRDefault="00FE5B13" w:rsidP="00275D04">
            <w:pPr>
              <w:spacing w:line="276" w:lineRule="auto"/>
              <w:jc w:val="center"/>
              <w:rPr>
                <w:rFonts w:eastAsia="Calibri" w:cs="Times New Roman"/>
                <w:b/>
                <w:bCs/>
                <w:kern w:val="24"/>
                <w:lang w:eastAsia="en-GB"/>
              </w:rPr>
            </w:pPr>
          </w:p>
        </w:tc>
      </w:tr>
      <w:tr w:rsidR="00FE5B13" w:rsidRPr="009755F2" w14:paraId="61262D3B" w14:textId="77777777" w:rsidTr="00275D04">
        <w:trPr>
          <w:trHeight w:hRule="exact" w:val="340"/>
        </w:trPr>
        <w:tc>
          <w:tcPr>
            <w:tcW w:w="0" w:type="auto"/>
            <w:shd w:val="clear" w:color="auto" w:fill="auto"/>
            <w:vAlign w:val="center"/>
          </w:tcPr>
          <w:p w14:paraId="766284DB"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Short-term mortality</w:t>
            </w:r>
          </w:p>
        </w:tc>
        <w:tc>
          <w:tcPr>
            <w:tcW w:w="0" w:type="auto"/>
            <w:shd w:val="clear" w:color="auto" w:fill="auto"/>
            <w:vAlign w:val="center"/>
          </w:tcPr>
          <w:p w14:paraId="3C8FB667"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78</w:t>
            </w:r>
          </w:p>
        </w:tc>
        <w:tc>
          <w:tcPr>
            <w:tcW w:w="0" w:type="auto"/>
            <w:shd w:val="clear" w:color="auto" w:fill="auto"/>
            <w:vAlign w:val="center"/>
          </w:tcPr>
          <w:p w14:paraId="7055562C"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0.6931</w:t>
            </w:r>
          </w:p>
        </w:tc>
        <w:tc>
          <w:tcPr>
            <w:tcW w:w="0" w:type="auto"/>
            <w:shd w:val="clear" w:color="auto" w:fill="auto"/>
            <w:vAlign w:val="center"/>
          </w:tcPr>
          <w:p w14:paraId="14D7BE23"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HR 1.17 (1.06-1.29)</w:t>
            </w:r>
          </w:p>
        </w:tc>
        <w:tc>
          <w:tcPr>
            <w:tcW w:w="0" w:type="auto"/>
            <w:shd w:val="clear" w:color="auto" w:fill="auto"/>
            <w:vAlign w:val="center"/>
          </w:tcPr>
          <w:p w14:paraId="33A60AC6"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HR 1.17 (1.06-1.29)</w:t>
            </w:r>
          </w:p>
        </w:tc>
        <w:tc>
          <w:tcPr>
            <w:tcW w:w="0" w:type="auto"/>
            <w:vAlign w:val="center"/>
          </w:tcPr>
          <w:p w14:paraId="03F82167"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w:t>
            </w:r>
          </w:p>
        </w:tc>
      </w:tr>
      <w:tr w:rsidR="00FE5B13" w:rsidRPr="009755F2" w14:paraId="664EB294" w14:textId="77777777" w:rsidTr="00275D04">
        <w:trPr>
          <w:trHeight w:hRule="exact" w:val="340"/>
        </w:trPr>
        <w:tc>
          <w:tcPr>
            <w:tcW w:w="0" w:type="auto"/>
            <w:shd w:val="clear" w:color="auto" w:fill="auto"/>
            <w:vAlign w:val="center"/>
          </w:tcPr>
          <w:p w14:paraId="10A20ED9"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Long-term mortality</w:t>
            </w:r>
          </w:p>
        </w:tc>
        <w:tc>
          <w:tcPr>
            <w:tcW w:w="0" w:type="auto"/>
            <w:shd w:val="clear" w:color="auto" w:fill="auto"/>
            <w:vAlign w:val="center"/>
          </w:tcPr>
          <w:p w14:paraId="34204937"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78</w:t>
            </w:r>
          </w:p>
        </w:tc>
        <w:tc>
          <w:tcPr>
            <w:tcW w:w="0" w:type="auto"/>
            <w:shd w:val="clear" w:color="auto" w:fill="auto"/>
            <w:vAlign w:val="center"/>
          </w:tcPr>
          <w:p w14:paraId="55A5872A"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0.9209</w:t>
            </w:r>
          </w:p>
        </w:tc>
        <w:tc>
          <w:tcPr>
            <w:tcW w:w="0" w:type="auto"/>
            <w:shd w:val="clear" w:color="auto" w:fill="auto"/>
            <w:vAlign w:val="center"/>
          </w:tcPr>
          <w:p w14:paraId="4A3F3B56"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HR 1.05 (0.98-1.12)</w:t>
            </w:r>
          </w:p>
        </w:tc>
        <w:tc>
          <w:tcPr>
            <w:tcW w:w="0" w:type="auto"/>
            <w:shd w:val="clear" w:color="auto" w:fill="auto"/>
            <w:vAlign w:val="center"/>
          </w:tcPr>
          <w:p w14:paraId="76D42D5A"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HR 1.05 (0.98-1.12)</w:t>
            </w:r>
          </w:p>
        </w:tc>
        <w:tc>
          <w:tcPr>
            <w:tcW w:w="0" w:type="auto"/>
            <w:vAlign w:val="center"/>
          </w:tcPr>
          <w:p w14:paraId="44DCD11A"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w:t>
            </w:r>
          </w:p>
        </w:tc>
      </w:tr>
      <w:tr w:rsidR="00FE5B13" w:rsidRPr="009755F2" w14:paraId="02D479B2" w14:textId="77777777" w:rsidTr="00275D04">
        <w:trPr>
          <w:trHeight w:hRule="exact" w:val="340"/>
        </w:trPr>
        <w:tc>
          <w:tcPr>
            <w:tcW w:w="0" w:type="auto"/>
            <w:shd w:val="clear" w:color="auto" w:fill="auto"/>
            <w:vAlign w:val="center"/>
          </w:tcPr>
          <w:p w14:paraId="7425B353"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Hypertension</w:t>
            </w:r>
          </w:p>
        </w:tc>
        <w:tc>
          <w:tcPr>
            <w:tcW w:w="0" w:type="auto"/>
            <w:shd w:val="clear" w:color="auto" w:fill="auto"/>
            <w:vAlign w:val="center"/>
          </w:tcPr>
          <w:p w14:paraId="655D7601"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31</w:t>
            </w:r>
          </w:p>
        </w:tc>
        <w:tc>
          <w:tcPr>
            <w:tcW w:w="0" w:type="auto"/>
            <w:shd w:val="clear" w:color="auto" w:fill="auto"/>
            <w:vAlign w:val="center"/>
          </w:tcPr>
          <w:p w14:paraId="4D84F222"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&lt;0.001</w:t>
            </w:r>
          </w:p>
        </w:tc>
        <w:tc>
          <w:tcPr>
            <w:tcW w:w="0" w:type="auto"/>
            <w:shd w:val="clear" w:color="auto" w:fill="auto"/>
            <w:vAlign w:val="center"/>
          </w:tcPr>
          <w:p w14:paraId="0049E02A"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1.12 (0.94-1.34)</w:t>
            </w:r>
          </w:p>
        </w:tc>
        <w:tc>
          <w:tcPr>
            <w:tcW w:w="0" w:type="auto"/>
            <w:shd w:val="clear" w:color="auto" w:fill="auto"/>
            <w:vAlign w:val="center"/>
          </w:tcPr>
          <w:p w14:paraId="2D296E9F"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1.08 (0.86-1.35)</w:t>
            </w:r>
          </w:p>
        </w:tc>
        <w:tc>
          <w:tcPr>
            <w:tcW w:w="0" w:type="auto"/>
            <w:vAlign w:val="center"/>
          </w:tcPr>
          <w:p w14:paraId="2985888E"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3.6%</w:t>
            </w:r>
          </w:p>
        </w:tc>
      </w:tr>
      <w:tr w:rsidR="00FE5B13" w:rsidRPr="009755F2" w14:paraId="374E82C7" w14:textId="77777777" w:rsidTr="00275D04">
        <w:trPr>
          <w:trHeight w:hRule="exact" w:val="340"/>
        </w:trPr>
        <w:tc>
          <w:tcPr>
            <w:tcW w:w="0" w:type="auto"/>
            <w:shd w:val="clear" w:color="auto" w:fill="auto"/>
            <w:vAlign w:val="center"/>
          </w:tcPr>
          <w:p w14:paraId="2C4D476E"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Thrombo-vascular events</w:t>
            </w:r>
          </w:p>
        </w:tc>
        <w:tc>
          <w:tcPr>
            <w:tcW w:w="0" w:type="auto"/>
            <w:shd w:val="clear" w:color="auto" w:fill="auto"/>
            <w:vAlign w:val="center"/>
          </w:tcPr>
          <w:p w14:paraId="2BBA0F6C"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57</w:t>
            </w:r>
          </w:p>
        </w:tc>
        <w:tc>
          <w:tcPr>
            <w:tcW w:w="0" w:type="auto"/>
            <w:shd w:val="clear" w:color="auto" w:fill="auto"/>
            <w:vAlign w:val="center"/>
          </w:tcPr>
          <w:p w14:paraId="1BEE5F27"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0.01455</w:t>
            </w:r>
          </w:p>
        </w:tc>
        <w:tc>
          <w:tcPr>
            <w:tcW w:w="0" w:type="auto"/>
            <w:shd w:val="clear" w:color="auto" w:fill="auto"/>
            <w:vAlign w:val="center"/>
          </w:tcPr>
          <w:p w14:paraId="22C5287F"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1.47 (1.29-1.68)</w:t>
            </w:r>
          </w:p>
        </w:tc>
        <w:tc>
          <w:tcPr>
            <w:tcW w:w="0" w:type="auto"/>
            <w:shd w:val="clear" w:color="auto" w:fill="auto"/>
            <w:vAlign w:val="center"/>
          </w:tcPr>
          <w:p w14:paraId="00AF5500"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1.39 (1.22-1.59)</w:t>
            </w:r>
          </w:p>
        </w:tc>
        <w:tc>
          <w:tcPr>
            <w:tcW w:w="0" w:type="auto"/>
            <w:vAlign w:val="center"/>
          </w:tcPr>
          <w:p w14:paraId="615C91B4"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5.4%</w:t>
            </w:r>
          </w:p>
        </w:tc>
      </w:tr>
      <w:tr w:rsidR="00FE5B13" w:rsidRPr="009755F2" w14:paraId="34EEB644" w14:textId="77777777" w:rsidTr="00275D04">
        <w:trPr>
          <w:trHeight w:hRule="exact" w:val="582"/>
        </w:trPr>
        <w:tc>
          <w:tcPr>
            <w:tcW w:w="0" w:type="auto"/>
            <w:shd w:val="clear" w:color="auto" w:fill="auto"/>
            <w:vAlign w:val="center"/>
          </w:tcPr>
          <w:p w14:paraId="59FBF02C"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Number of red blood cell units transfused</w:t>
            </w:r>
          </w:p>
        </w:tc>
        <w:tc>
          <w:tcPr>
            <w:tcW w:w="0" w:type="auto"/>
            <w:shd w:val="clear" w:color="auto" w:fill="auto"/>
            <w:vAlign w:val="center"/>
          </w:tcPr>
          <w:p w14:paraId="3139A6B2"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19</w:t>
            </w:r>
          </w:p>
        </w:tc>
        <w:tc>
          <w:tcPr>
            <w:tcW w:w="0" w:type="auto"/>
            <w:shd w:val="clear" w:color="auto" w:fill="auto"/>
            <w:vAlign w:val="center"/>
          </w:tcPr>
          <w:p w14:paraId="0BBCC4EC"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0.5484</w:t>
            </w:r>
          </w:p>
        </w:tc>
        <w:tc>
          <w:tcPr>
            <w:tcW w:w="0" w:type="auto"/>
            <w:shd w:val="clear" w:color="auto" w:fill="auto"/>
            <w:vAlign w:val="center"/>
          </w:tcPr>
          <w:p w14:paraId="63DB456F"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MD -0.99 (-1.30- -0.68)</w:t>
            </w:r>
          </w:p>
        </w:tc>
        <w:tc>
          <w:tcPr>
            <w:tcW w:w="0" w:type="auto"/>
            <w:shd w:val="clear" w:color="auto" w:fill="auto"/>
            <w:vAlign w:val="center"/>
          </w:tcPr>
          <w:p w14:paraId="6E0399E6"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MD -0.93 (-1.24,-0.62)</w:t>
            </w:r>
          </w:p>
        </w:tc>
        <w:tc>
          <w:tcPr>
            <w:tcW w:w="0" w:type="auto"/>
            <w:vAlign w:val="center"/>
          </w:tcPr>
          <w:p w14:paraId="1B33FFF2"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6.1%</w:t>
            </w:r>
          </w:p>
        </w:tc>
      </w:tr>
      <w:tr w:rsidR="00FE5B13" w:rsidRPr="009755F2" w14:paraId="1F61734D" w14:textId="77777777" w:rsidTr="00275D04">
        <w:trPr>
          <w:trHeight w:hRule="exact" w:val="340"/>
        </w:trPr>
        <w:tc>
          <w:tcPr>
            <w:tcW w:w="0" w:type="auto"/>
            <w:shd w:val="clear" w:color="auto" w:fill="auto"/>
            <w:vAlign w:val="center"/>
          </w:tcPr>
          <w:p w14:paraId="44D30FE4"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Haemoglobin change</w:t>
            </w:r>
          </w:p>
        </w:tc>
        <w:tc>
          <w:tcPr>
            <w:tcW w:w="0" w:type="auto"/>
            <w:shd w:val="clear" w:color="auto" w:fill="auto"/>
            <w:vAlign w:val="center"/>
          </w:tcPr>
          <w:p w14:paraId="701578B7"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56</w:t>
            </w:r>
          </w:p>
        </w:tc>
        <w:tc>
          <w:tcPr>
            <w:tcW w:w="0" w:type="auto"/>
            <w:shd w:val="clear" w:color="auto" w:fill="auto"/>
            <w:vAlign w:val="center"/>
          </w:tcPr>
          <w:p w14:paraId="02C4EAFD"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0.5993</w:t>
            </w:r>
          </w:p>
        </w:tc>
        <w:tc>
          <w:tcPr>
            <w:tcW w:w="0" w:type="auto"/>
            <w:shd w:val="clear" w:color="auto" w:fill="auto"/>
            <w:vAlign w:val="center"/>
          </w:tcPr>
          <w:p w14:paraId="57778B9B"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MD 1.60 (1.41-1.80)</w:t>
            </w:r>
          </w:p>
        </w:tc>
        <w:tc>
          <w:tcPr>
            <w:tcW w:w="0" w:type="auto"/>
            <w:shd w:val="clear" w:color="auto" w:fill="auto"/>
            <w:vAlign w:val="center"/>
          </w:tcPr>
          <w:p w14:paraId="20338CC9"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MD 1.32 (1.11-1.54)</w:t>
            </w:r>
          </w:p>
        </w:tc>
        <w:tc>
          <w:tcPr>
            <w:tcW w:w="0" w:type="auto"/>
            <w:vAlign w:val="center"/>
          </w:tcPr>
          <w:p w14:paraId="74ACAC78"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17.5%</w:t>
            </w:r>
          </w:p>
        </w:tc>
      </w:tr>
      <w:tr w:rsidR="00FE5B13" w:rsidRPr="009755F2" w14:paraId="06E2EC98" w14:textId="77777777" w:rsidTr="00275D04">
        <w:trPr>
          <w:trHeight w:hRule="exact" w:val="340"/>
        </w:trPr>
        <w:tc>
          <w:tcPr>
            <w:tcW w:w="0" w:type="auto"/>
            <w:shd w:val="clear" w:color="auto" w:fill="auto"/>
            <w:vAlign w:val="center"/>
          </w:tcPr>
          <w:p w14:paraId="7891269D"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Haematologic response</w:t>
            </w:r>
          </w:p>
        </w:tc>
        <w:tc>
          <w:tcPr>
            <w:tcW w:w="0" w:type="auto"/>
            <w:shd w:val="clear" w:color="auto" w:fill="auto"/>
            <w:vAlign w:val="center"/>
          </w:tcPr>
          <w:p w14:paraId="73834679" w14:textId="77777777" w:rsidR="00FE5B13" w:rsidRPr="009755F2" w:rsidRDefault="00FE5B13" w:rsidP="0068507F">
            <w:pPr>
              <w:spacing w:line="276" w:lineRule="auto"/>
              <w:jc w:val="center"/>
              <w:rPr>
                <w:rFonts w:eastAsia="Times New Roman" w:cs="Arial"/>
                <w:lang w:eastAsia="en-GB"/>
              </w:rPr>
            </w:pPr>
            <w:r w:rsidRPr="009755F2">
              <w:rPr>
                <w:rFonts w:eastAsia="Calibri" w:cs="Times New Roman"/>
                <w:color w:val="000000"/>
                <w:kern w:val="24"/>
                <w:lang w:eastAsia="en-GB"/>
              </w:rPr>
              <w:t>3</w:t>
            </w:r>
            <w:r w:rsidR="0068507F" w:rsidRPr="009755F2">
              <w:rPr>
                <w:rFonts w:eastAsia="Calibri" w:cs="Times New Roman"/>
                <w:color w:val="000000"/>
                <w:kern w:val="24"/>
                <w:lang w:eastAsia="en-GB"/>
              </w:rPr>
              <w:t>3</w:t>
            </w:r>
          </w:p>
        </w:tc>
        <w:tc>
          <w:tcPr>
            <w:tcW w:w="0" w:type="auto"/>
            <w:shd w:val="clear" w:color="auto" w:fill="auto"/>
            <w:vAlign w:val="center"/>
          </w:tcPr>
          <w:p w14:paraId="0E339076"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&lt;0.001</w:t>
            </w:r>
          </w:p>
        </w:tc>
        <w:tc>
          <w:tcPr>
            <w:tcW w:w="0" w:type="auto"/>
            <w:shd w:val="clear" w:color="auto" w:fill="auto"/>
            <w:vAlign w:val="center"/>
          </w:tcPr>
          <w:p w14:paraId="6B39C61F"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3.45 (2.91-4.10)</w:t>
            </w:r>
          </w:p>
        </w:tc>
        <w:tc>
          <w:tcPr>
            <w:tcW w:w="0" w:type="auto"/>
            <w:shd w:val="clear" w:color="auto" w:fill="auto"/>
            <w:vAlign w:val="center"/>
          </w:tcPr>
          <w:p w14:paraId="22728980"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2.75 (2.30-3.30)</w:t>
            </w:r>
          </w:p>
        </w:tc>
        <w:tc>
          <w:tcPr>
            <w:tcW w:w="0" w:type="auto"/>
            <w:vAlign w:val="center"/>
          </w:tcPr>
          <w:p w14:paraId="1F11BF41"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20.3%</w:t>
            </w:r>
          </w:p>
        </w:tc>
      </w:tr>
      <w:tr w:rsidR="00FE5B13" w:rsidRPr="009755F2" w14:paraId="05848E27" w14:textId="77777777" w:rsidTr="00275D04">
        <w:trPr>
          <w:trHeight w:hRule="exact" w:val="340"/>
        </w:trPr>
        <w:tc>
          <w:tcPr>
            <w:tcW w:w="0" w:type="auto"/>
            <w:shd w:val="clear" w:color="auto" w:fill="auto"/>
            <w:vAlign w:val="center"/>
          </w:tcPr>
          <w:p w14:paraId="4A9B3DBD"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Red blood cell transfusions</w:t>
            </w:r>
          </w:p>
        </w:tc>
        <w:tc>
          <w:tcPr>
            <w:tcW w:w="0" w:type="auto"/>
            <w:shd w:val="clear" w:color="auto" w:fill="auto"/>
            <w:vAlign w:val="center"/>
          </w:tcPr>
          <w:p w14:paraId="409C502E"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70</w:t>
            </w:r>
          </w:p>
        </w:tc>
        <w:tc>
          <w:tcPr>
            <w:tcW w:w="0" w:type="auto"/>
            <w:shd w:val="clear" w:color="auto" w:fill="auto"/>
            <w:vAlign w:val="center"/>
          </w:tcPr>
          <w:p w14:paraId="47BCCA5B"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&lt;0.0001</w:t>
            </w:r>
          </w:p>
        </w:tc>
        <w:tc>
          <w:tcPr>
            <w:tcW w:w="0" w:type="auto"/>
            <w:shd w:val="clear" w:color="auto" w:fill="auto"/>
            <w:vAlign w:val="center"/>
          </w:tcPr>
          <w:p w14:paraId="30ABD023"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0.59 (0.54-0.64)</w:t>
            </w:r>
          </w:p>
        </w:tc>
        <w:tc>
          <w:tcPr>
            <w:tcW w:w="0" w:type="auto"/>
            <w:shd w:val="clear" w:color="auto" w:fill="auto"/>
            <w:vAlign w:val="center"/>
          </w:tcPr>
          <w:p w14:paraId="4A5CA8B4"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RR 0.72 (0.66-0.70)</w:t>
            </w:r>
          </w:p>
        </w:tc>
        <w:tc>
          <w:tcPr>
            <w:tcW w:w="0" w:type="auto"/>
            <w:vAlign w:val="center"/>
          </w:tcPr>
          <w:p w14:paraId="5FC0E0FF"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22.0%</w:t>
            </w:r>
          </w:p>
        </w:tc>
      </w:tr>
      <w:tr w:rsidR="00FE5B13" w:rsidRPr="009755F2" w14:paraId="7E08F4DA" w14:textId="77777777" w:rsidTr="00275D04">
        <w:trPr>
          <w:trHeight w:hRule="exact" w:val="340"/>
        </w:trPr>
        <w:tc>
          <w:tcPr>
            <w:tcW w:w="0" w:type="auto"/>
            <w:shd w:val="clear" w:color="auto" w:fill="auto"/>
            <w:vAlign w:val="center"/>
          </w:tcPr>
          <w:p w14:paraId="494E16C7" w14:textId="77777777" w:rsidR="00FE5B13" w:rsidRPr="009755F2" w:rsidRDefault="00FE5B13" w:rsidP="00275D04">
            <w:pPr>
              <w:spacing w:line="276" w:lineRule="auto"/>
              <w:rPr>
                <w:rFonts w:eastAsia="Times New Roman" w:cs="Arial"/>
                <w:lang w:eastAsia="en-GB"/>
              </w:rPr>
            </w:pPr>
            <w:r w:rsidRPr="009755F2">
              <w:rPr>
                <w:rFonts w:eastAsia="Calibri" w:cs="Times New Roman"/>
                <w:color w:val="000000"/>
                <w:kern w:val="24"/>
                <w:lang w:eastAsia="en-GB"/>
              </w:rPr>
              <w:t>FACT-Fatigue</w:t>
            </w:r>
          </w:p>
        </w:tc>
        <w:tc>
          <w:tcPr>
            <w:tcW w:w="0" w:type="auto"/>
            <w:shd w:val="clear" w:color="auto" w:fill="auto"/>
            <w:vAlign w:val="center"/>
          </w:tcPr>
          <w:p w14:paraId="53CCBB5D" w14:textId="77777777" w:rsidR="00FE5B13" w:rsidRPr="009755F2" w:rsidRDefault="00FE5B13" w:rsidP="00275D04">
            <w:pPr>
              <w:spacing w:line="276" w:lineRule="auto"/>
              <w:jc w:val="center"/>
              <w:rPr>
                <w:rFonts w:eastAsia="Times New Roman" w:cs="Arial"/>
                <w:lang w:eastAsia="en-GB"/>
              </w:rPr>
            </w:pPr>
            <w:r w:rsidRPr="009755F2">
              <w:rPr>
                <w:rFonts w:eastAsia="Calibri" w:cs="Times New Roman"/>
                <w:color w:val="000000"/>
                <w:kern w:val="24"/>
                <w:lang w:eastAsia="en-GB"/>
              </w:rPr>
              <w:t>18</w:t>
            </w:r>
          </w:p>
        </w:tc>
        <w:tc>
          <w:tcPr>
            <w:tcW w:w="0" w:type="auto"/>
            <w:shd w:val="clear" w:color="auto" w:fill="auto"/>
            <w:vAlign w:val="center"/>
          </w:tcPr>
          <w:p w14:paraId="703CCE47"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0.02772</w:t>
            </w:r>
          </w:p>
        </w:tc>
        <w:tc>
          <w:tcPr>
            <w:tcW w:w="0" w:type="auto"/>
            <w:shd w:val="clear" w:color="auto" w:fill="auto"/>
            <w:vAlign w:val="center"/>
          </w:tcPr>
          <w:p w14:paraId="67C25E6B"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MD 2.37 (1.40-3.35)</w:t>
            </w:r>
          </w:p>
        </w:tc>
        <w:tc>
          <w:tcPr>
            <w:tcW w:w="0" w:type="auto"/>
            <w:shd w:val="clear" w:color="auto" w:fill="auto"/>
            <w:vAlign w:val="center"/>
          </w:tcPr>
          <w:p w14:paraId="26AD2CFA"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MD 1.0</w:t>
            </w:r>
            <w:r w:rsidR="0068507F" w:rsidRPr="009755F2">
              <w:rPr>
                <w:rFonts w:eastAsia="Calibri" w:cs="Times New Roman"/>
                <w:color w:val="000000"/>
                <w:kern w:val="24"/>
                <w:lang w:eastAsia="en-GB"/>
              </w:rPr>
              <w:t>9</w:t>
            </w:r>
            <w:r w:rsidRPr="009755F2">
              <w:rPr>
                <w:rFonts w:eastAsia="Calibri" w:cs="Times New Roman"/>
                <w:color w:val="000000"/>
                <w:kern w:val="24"/>
                <w:lang w:eastAsia="en-GB"/>
              </w:rPr>
              <w:t xml:space="preserve"> (-0.01-2.19)</w:t>
            </w:r>
          </w:p>
        </w:tc>
        <w:tc>
          <w:tcPr>
            <w:tcW w:w="0" w:type="auto"/>
            <w:vAlign w:val="center"/>
          </w:tcPr>
          <w:p w14:paraId="5CA34132" w14:textId="77777777" w:rsidR="00FE5B13" w:rsidRPr="009755F2" w:rsidRDefault="00FE5B13" w:rsidP="00275D04">
            <w:pPr>
              <w:spacing w:line="276" w:lineRule="auto"/>
              <w:jc w:val="center"/>
              <w:rPr>
                <w:rFonts w:eastAsia="Calibri" w:cs="Times New Roman"/>
                <w:color w:val="000000"/>
                <w:kern w:val="24"/>
                <w:lang w:eastAsia="en-GB"/>
              </w:rPr>
            </w:pPr>
            <w:r w:rsidRPr="009755F2">
              <w:rPr>
                <w:rFonts w:eastAsia="Calibri" w:cs="Times New Roman"/>
                <w:color w:val="000000"/>
                <w:kern w:val="24"/>
                <w:lang w:eastAsia="en-GB"/>
              </w:rPr>
              <w:t>54%</w:t>
            </w:r>
          </w:p>
        </w:tc>
      </w:tr>
    </w:tbl>
    <w:p w14:paraId="38A6394B" w14:textId="77777777" w:rsidR="00FE5B13" w:rsidRPr="009755F2" w:rsidRDefault="00FE5B13" w:rsidP="00991BF6">
      <w:pPr>
        <w:pStyle w:val="BodytextAgency"/>
        <w:jc w:val="both"/>
      </w:pPr>
      <w:r w:rsidRPr="009755F2">
        <w:t>Results are sorted by percentage change (last column). ESAs erythropoiesis-stimulating agents, HR hazard ratio, RR relative risk, MD mean difference, CI confidence interval.</w:t>
      </w:r>
      <w:r w:rsidR="0068507F" w:rsidRPr="009755F2">
        <w:t xml:space="preserve"> M</w:t>
      </w:r>
      <w:r w:rsidR="00982FBD" w:rsidRPr="009755F2">
        <w:t>eta-analyse</w:t>
      </w:r>
      <w:r w:rsidR="0068507F" w:rsidRPr="009755F2">
        <w:t>s done with random-effects models.</w:t>
      </w:r>
      <w:r w:rsidRPr="009755F2">
        <w:t xml:space="preserve"> *Linear regression test for funnel plot asymmetry</w:t>
      </w:r>
    </w:p>
    <w:p w14:paraId="5BF0D3E0" w14:textId="77777777" w:rsidR="00FE5B13" w:rsidRDefault="00FE5B13" w:rsidP="00991BF6">
      <w:pPr>
        <w:pStyle w:val="BodytextAgency"/>
        <w:jc w:val="both"/>
        <w:rPr>
          <w:sz w:val="20"/>
          <w:szCs w:val="20"/>
        </w:rPr>
        <w:sectPr w:rsidR="00FE5B13" w:rsidSect="000E2D26">
          <w:pgSz w:w="16839" w:h="11907" w:orient="landscape" w:code="9"/>
          <w:pgMar w:top="1247" w:right="1418" w:bottom="1247" w:left="1418" w:header="284" w:footer="680" w:gutter="0"/>
          <w:cols w:space="720"/>
          <w:titlePg/>
          <w:docGrid w:linePitch="326"/>
        </w:sectPr>
      </w:pPr>
    </w:p>
    <w:p w14:paraId="40FD2C37" w14:textId="77777777" w:rsidR="00FE5B13" w:rsidRPr="00300BF9" w:rsidRDefault="00FE5B13" w:rsidP="009755F2">
      <w:pPr>
        <w:pStyle w:val="BodytextAgency"/>
        <w:spacing w:line="240" w:lineRule="auto"/>
        <w:jc w:val="center"/>
        <w:rPr>
          <w:b/>
          <w:bCs/>
          <w:noProof/>
          <w:sz w:val="20"/>
          <w:szCs w:val="20"/>
          <w:lang w:val="de-CH"/>
        </w:rPr>
      </w:pPr>
      <w:r w:rsidRPr="00300BF9">
        <w:rPr>
          <w:b/>
          <w:bCs/>
          <w:noProof/>
          <w:sz w:val="20"/>
          <w:szCs w:val="20"/>
          <w:lang w:val="de-CH"/>
        </w:rPr>
        <w:lastRenderedPageBreak/>
        <w:t>Reference List</w:t>
      </w:r>
    </w:p>
    <w:p w14:paraId="4B960CC7" w14:textId="77777777" w:rsidR="00FE5B13" w:rsidRPr="009755F2" w:rsidRDefault="00FE5B13" w:rsidP="009755F2">
      <w:pPr>
        <w:pStyle w:val="BodytextAgency"/>
        <w:spacing w:line="240" w:lineRule="auto"/>
        <w:jc w:val="center"/>
        <w:rPr>
          <w:bCs/>
          <w:noProof/>
          <w:sz w:val="20"/>
          <w:szCs w:val="20"/>
          <w:lang w:val="de-CH"/>
        </w:rPr>
      </w:pPr>
    </w:p>
    <w:p w14:paraId="5674FD1E"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lang w:val="de-CH"/>
        </w:rPr>
      </w:pPr>
      <w:r w:rsidRPr="009755F2">
        <w:rPr>
          <w:bCs/>
          <w:noProof/>
          <w:sz w:val="20"/>
          <w:szCs w:val="20"/>
          <w:lang w:val="de-CH"/>
        </w:rPr>
        <w:tab/>
        <w:t xml:space="preserve">(1) </w:t>
      </w:r>
      <w:r w:rsidRPr="009755F2">
        <w:rPr>
          <w:bCs/>
          <w:noProof/>
          <w:sz w:val="20"/>
          <w:szCs w:val="20"/>
          <w:lang w:val="de-CH"/>
        </w:rPr>
        <w:tab/>
        <w:t xml:space="preserve">Bohlius J, Schmidlin K, Brillant C, Schwarzer G, Trelle S, Seidenfeld J et al. </w:t>
      </w:r>
      <w:r w:rsidRPr="009755F2">
        <w:rPr>
          <w:bCs/>
          <w:noProof/>
          <w:sz w:val="20"/>
          <w:szCs w:val="20"/>
        </w:rPr>
        <w:t xml:space="preserve">Recombinant human erythropoiesis-stimulating agents and mortality in patients with cancer: a meta-analysis of randomised trials. </w:t>
      </w:r>
      <w:r w:rsidRPr="009755F2">
        <w:rPr>
          <w:bCs/>
          <w:i/>
          <w:noProof/>
          <w:sz w:val="20"/>
          <w:szCs w:val="20"/>
          <w:lang w:val="de-CH"/>
        </w:rPr>
        <w:t>Lancet</w:t>
      </w:r>
      <w:r w:rsidRPr="009755F2">
        <w:rPr>
          <w:bCs/>
          <w:noProof/>
          <w:sz w:val="20"/>
          <w:szCs w:val="20"/>
          <w:lang w:val="de-CH"/>
        </w:rPr>
        <w:t xml:space="preserve"> 2009; 373(9674):1532-1542.</w:t>
      </w:r>
    </w:p>
    <w:p w14:paraId="611F4508" w14:textId="77777777" w:rsidR="00FE5B13" w:rsidRPr="00D86B06"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lang w:val="de-CH"/>
        </w:rPr>
        <w:tab/>
        <w:t xml:space="preserve">(2) </w:t>
      </w:r>
      <w:r w:rsidRPr="009755F2">
        <w:rPr>
          <w:bCs/>
          <w:noProof/>
          <w:sz w:val="20"/>
          <w:szCs w:val="20"/>
          <w:lang w:val="de-CH"/>
        </w:rPr>
        <w:tab/>
        <w:t xml:space="preserve">Bohlius J, Schmidlin K, Brillant C, Schwarzer G, Trelle S, Seidenfeld J et al. </w:t>
      </w:r>
      <w:r w:rsidRPr="009755F2">
        <w:rPr>
          <w:bCs/>
          <w:noProof/>
          <w:sz w:val="20"/>
          <w:szCs w:val="20"/>
        </w:rPr>
        <w:t xml:space="preserve">Erythropoietin or Darbepoetin for patients with cancer--meta-analysis based on individual patient data. </w:t>
      </w:r>
      <w:r w:rsidRPr="00D86B06">
        <w:rPr>
          <w:bCs/>
          <w:i/>
          <w:noProof/>
          <w:sz w:val="20"/>
          <w:szCs w:val="20"/>
        </w:rPr>
        <w:t>Cochrane Database Syst Rev</w:t>
      </w:r>
      <w:r w:rsidRPr="00D86B06">
        <w:rPr>
          <w:bCs/>
          <w:noProof/>
          <w:sz w:val="20"/>
          <w:szCs w:val="20"/>
        </w:rPr>
        <w:t xml:space="preserve"> 2009;(3):CD007303.</w:t>
      </w:r>
    </w:p>
    <w:p w14:paraId="07A83BA5"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D86B06">
        <w:rPr>
          <w:bCs/>
          <w:noProof/>
          <w:sz w:val="20"/>
          <w:szCs w:val="20"/>
        </w:rPr>
        <w:tab/>
        <w:t xml:space="preserve">(3) </w:t>
      </w:r>
      <w:r w:rsidRPr="00D86B06">
        <w:rPr>
          <w:bCs/>
          <w:noProof/>
          <w:sz w:val="20"/>
          <w:szCs w:val="20"/>
        </w:rPr>
        <w:tab/>
        <w:t xml:space="preserve">Bohlius J, Wilson J, Seidenfeld J, Piper M, Schwarzer G, Sandercock J et al. </w:t>
      </w:r>
      <w:r w:rsidRPr="009755F2">
        <w:rPr>
          <w:bCs/>
          <w:noProof/>
          <w:sz w:val="20"/>
          <w:szCs w:val="20"/>
        </w:rPr>
        <w:t xml:space="preserve">Erythropoietin or darbepoetin for patients with cancer. </w:t>
      </w:r>
      <w:r w:rsidRPr="009755F2">
        <w:rPr>
          <w:bCs/>
          <w:i/>
          <w:noProof/>
          <w:sz w:val="20"/>
          <w:szCs w:val="20"/>
        </w:rPr>
        <w:t>Cochrane Database Syst Rev</w:t>
      </w:r>
      <w:r w:rsidRPr="009755F2">
        <w:rPr>
          <w:bCs/>
          <w:noProof/>
          <w:sz w:val="20"/>
          <w:szCs w:val="20"/>
        </w:rPr>
        <w:t xml:space="preserve"> 2006; 3:CD003407.</w:t>
      </w:r>
    </w:p>
    <w:p w14:paraId="5C04E675"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r>
      <w:r w:rsidRPr="0085358B">
        <w:rPr>
          <w:bCs/>
          <w:noProof/>
          <w:sz w:val="20"/>
          <w:szCs w:val="20"/>
        </w:rPr>
        <w:t xml:space="preserve">(4) </w:t>
      </w:r>
      <w:r w:rsidRPr="0085358B">
        <w:rPr>
          <w:bCs/>
          <w:noProof/>
          <w:sz w:val="20"/>
          <w:szCs w:val="20"/>
        </w:rPr>
        <w:tab/>
        <w:t xml:space="preserve">Bohlius J, Wilson J, Seidenfeld J, Piper M, Schwarzer G, Sandercock J et al. </w:t>
      </w:r>
      <w:r w:rsidRPr="009755F2">
        <w:rPr>
          <w:bCs/>
          <w:noProof/>
          <w:sz w:val="20"/>
          <w:szCs w:val="20"/>
        </w:rPr>
        <w:t xml:space="preserve">Recombinant human erythropoietins and cancer patients: updated meta-analysis of 57 studies including 9353 patients. </w:t>
      </w:r>
      <w:r w:rsidRPr="009755F2">
        <w:rPr>
          <w:bCs/>
          <w:i/>
          <w:noProof/>
          <w:sz w:val="20"/>
          <w:szCs w:val="20"/>
        </w:rPr>
        <w:t>J Natl Cancer Inst</w:t>
      </w:r>
      <w:r w:rsidRPr="009755F2">
        <w:rPr>
          <w:bCs/>
          <w:noProof/>
          <w:sz w:val="20"/>
          <w:szCs w:val="20"/>
        </w:rPr>
        <w:t xml:space="preserve"> 2006; 98(10):708-714.</w:t>
      </w:r>
    </w:p>
    <w:p w14:paraId="4309F537" w14:textId="77777777" w:rsidR="00E5009E" w:rsidRPr="009755F2" w:rsidRDefault="00FE5B13" w:rsidP="009755F2">
      <w:pPr>
        <w:pStyle w:val="BodytextAgency"/>
        <w:tabs>
          <w:tab w:val="right" w:pos="540"/>
          <w:tab w:val="left" w:pos="720"/>
        </w:tabs>
        <w:spacing w:after="0" w:line="240" w:lineRule="auto"/>
        <w:ind w:left="720" w:hanging="720"/>
        <w:jc w:val="both"/>
        <w:rPr>
          <w:bCs/>
          <w:noProof/>
          <w:sz w:val="20"/>
          <w:szCs w:val="20"/>
        </w:rPr>
      </w:pPr>
      <w:r w:rsidRPr="009755F2">
        <w:rPr>
          <w:bCs/>
          <w:noProof/>
          <w:sz w:val="20"/>
          <w:szCs w:val="20"/>
        </w:rPr>
        <w:tab/>
        <w:t xml:space="preserve">(5) </w:t>
      </w:r>
      <w:r w:rsidRPr="009755F2">
        <w:rPr>
          <w:bCs/>
          <w:noProof/>
          <w:sz w:val="20"/>
          <w:szCs w:val="20"/>
        </w:rPr>
        <w:tab/>
        <w:t>Seidenfeld J, Piper M, Bohlius J, Weingart O, Trelle S, Engert A et al. Comparative effectiveness of epoetin and darbepoetin for managing anemia in patients undergoing cancer treatment. Agency for Healthcare Research and Quality, editor.</w:t>
      </w:r>
      <w:r w:rsidR="00B266C1" w:rsidRPr="009755F2">
        <w:rPr>
          <w:bCs/>
          <w:noProof/>
          <w:sz w:val="20"/>
          <w:szCs w:val="20"/>
        </w:rPr>
        <w:t xml:space="preserve"> </w:t>
      </w:r>
      <w:r w:rsidRPr="009755F2">
        <w:rPr>
          <w:bCs/>
          <w:noProof/>
          <w:sz w:val="20"/>
          <w:szCs w:val="20"/>
        </w:rPr>
        <w:t xml:space="preserve">2006. Rockville. </w:t>
      </w:r>
    </w:p>
    <w:p w14:paraId="7011093B" w14:textId="77777777" w:rsidR="00E5009E" w:rsidRPr="009755F2" w:rsidRDefault="00E5009E" w:rsidP="009755F2">
      <w:pPr>
        <w:pStyle w:val="BodytextAgency"/>
        <w:tabs>
          <w:tab w:val="right" w:pos="540"/>
          <w:tab w:val="left" w:pos="720"/>
        </w:tabs>
        <w:spacing w:after="0" w:line="240" w:lineRule="auto"/>
        <w:ind w:left="720" w:hanging="720"/>
        <w:jc w:val="both"/>
        <w:rPr>
          <w:bCs/>
          <w:noProof/>
          <w:sz w:val="20"/>
          <w:szCs w:val="20"/>
        </w:rPr>
      </w:pPr>
    </w:p>
    <w:p w14:paraId="589C1CDC"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(6) </w:t>
      </w:r>
      <w:r w:rsidRPr="009755F2">
        <w:rPr>
          <w:bCs/>
          <w:noProof/>
          <w:sz w:val="20"/>
          <w:szCs w:val="20"/>
        </w:rPr>
        <w:tab/>
        <w:t xml:space="preserve">Tonelli M, Hemmelgarn B, Reiman T, Manns B, Reaume MN, Lloyd A et al. Benefits and harms of erythropoiesis-stimulating agents for anemia related to cancer: a meta-analysis. </w:t>
      </w:r>
      <w:r w:rsidRPr="009755F2">
        <w:rPr>
          <w:bCs/>
          <w:i/>
          <w:noProof/>
          <w:sz w:val="20"/>
          <w:szCs w:val="20"/>
        </w:rPr>
        <w:t>CMAJ</w:t>
      </w:r>
      <w:r w:rsidRPr="009755F2">
        <w:rPr>
          <w:bCs/>
          <w:noProof/>
          <w:sz w:val="20"/>
          <w:szCs w:val="20"/>
        </w:rPr>
        <w:t xml:space="preserve"> 2009; 180(11):E62-E71.</w:t>
      </w:r>
    </w:p>
    <w:p w14:paraId="780C0AA5"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(7) </w:t>
      </w:r>
      <w:r w:rsidRPr="009755F2">
        <w:rPr>
          <w:bCs/>
          <w:noProof/>
          <w:sz w:val="20"/>
          <w:szCs w:val="20"/>
        </w:rPr>
        <w:tab/>
        <w:t xml:space="preserve">Ross SD, Allen IE, Henry DH, Seaman C, Sercus B, Goodnough LT. Clinical benefits and risks associated with epoetin and darbepoetin in patients with chemotherapy-induced anemia: a systematic review of the literature. </w:t>
      </w:r>
      <w:r w:rsidRPr="009755F2">
        <w:rPr>
          <w:bCs/>
          <w:i/>
          <w:noProof/>
          <w:sz w:val="20"/>
          <w:szCs w:val="20"/>
        </w:rPr>
        <w:t>Clin Ther</w:t>
      </w:r>
      <w:r w:rsidRPr="009755F2">
        <w:rPr>
          <w:bCs/>
          <w:noProof/>
          <w:sz w:val="20"/>
          <w:szCs w:val="20"/>
        </w:rPr>
        <w:t xml:space="preserve"> 2006; 28(6):801-831.</w:t>
      </w:r>
    </w:p>
    <w:p w14:paraId="01015D46"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(8) </w:t>
      </w:r>
      <w:r w:rsidRPr="009755F2">
        <w:rPr>
          <w:bCs/>
          <w:noProof/>
          <w:sz w:val="20"/>
          <w:szCs w:val="20"/>
        </w:rPr>
        <w:tab/>
        <w:t xml:space="preserve">Minton O, Richardson A, Sharpe M, Hotopf M, Stone P. A systematic review and meta-analysis of the pharmacological treatment of cancer-related fatigue. </w:t>
      </w:r>
      <w:r w:rsidRPr="009755F2">
        <w:rPr>
          <w:bCs/>
          <w:i/>
          <w:noProof/>
          <w:sz w:val="20"/>
          <w:szCs w:val="20"/>
        </w:rPr>
        <w:t>J Natl Cancer Inst</w:t>
      </w:r>
      <w:r w:rsidRPr="009755F2">
        <w:rPr>
          <w:bCs/>
          <w:noProof/>
          <w:sz w:val="20"/>
          <w:szCs w:val="20"/>
        </w:rPr>
        <w:t xml:space="preserve"> 2008; 20;100(16):1155-1166.</w:t>
      </w:r>
    </w:p>
    <w:p w14:paraId="2C63E753"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(9) </w:t>
      </w:r>
      <w:r w:rsidRPr="009755F2">
        <w:rPr>
          <w:bCs/>
          <w:noProof/>
          <w:sz w:val="20"/>
          <w:szCs w:val="20"/>
        </w:rPr>
        <w:tab/>
        <w:t xml:space="preserve">Minton O, Richardson A, Sharpe M, Hotopf M, Stone P. Drug therapy for the management of cancer-related fatigue. </w:t>
      </w:r>
      <w:r w:rsidRPr="009755F2">
        <w:rPr>
          <w:bCs/>
          <w:i/>
          <w:noProof/>
          <w:sz w:val="20"/>
          <w:szCs w:val="20"/>
        </w:rPr>
        <w:t>Cochrane Database Syst Rev</w:t>
      </w:r>
      <w:r w:rsidRPr="009755F2">
        <w:rPr>
          <w:bCs/>
          <w:noProof/>
          <w:sz w:val="20"/>
          <w:szCs w:val="20"/>
        </w:rPr>
        <w:t xml:space="preserve"> 2010;(7):CD006704.</w:t>
      </w:r>
    </w:p>
    <w:p w14:paraId="0FAE2B08"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(10) </w:t>
      </w:r>
      <w:r w:rsidRPr="009755F2">
        <w:rPr>
          <w:bCs/>
          <w:noProof/>
          <w:sz w:val="20"/>
          <w:szCs w:val="20"/>
        </w:rPr>
        <w:tab/>
        <w:t xml:space="preserve">Wilson J, Yao GL, Raftery J, Bohlius J, Brunskill S, Sandercock J et al. A systematic review and economic evaluation of epoetin alpha, epoetin beta and darbepoetin alpha in anaemia associated with cancer, especially that attributable to cancer treatment. </w:t>
      </w:r>
      <w:r w:rsidRPr="009755F2">
        <w:rPr>
          <w:bCs/>
          <w:i/>
          <w:noProof/>
          <w:sz w:val="20"/>
          <w:szCs w:val="20"/>
        </w:rPr>
        <w:t>Health Technol Assess</w:t>
      </w:r>
      <w:r w:rsidRPr="009755F2">
        <w:rPr>
          <w:bCs/>
          <w:noProof/>
          <w:sz w:val="20"/>
          <w:szCs w:val="20"/>
        </w:rPr>
        <w:t xml:space="preserve"> 2007; 11(13):1-iv.</w:t>
      </w:r>
    </w:p>
    <w:p w14:paraId="27B582A6"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(11) </w:t>
      </w:r>
      <w:r w:rsidRPr="009755F2">
        <w:rPr>
          <w:bCs/>
          <w:noProof/>
          <w:sz w:val="20"/>
          <w:szCs w:val="20"/>
        </w:rPr>
        <w:tab/>
        <w:t xml:space="preserve">Cella D, Kallich J, McDermott A, Xu X. The longitudinal relationship of hemoglobin, fatigue and quality of life in anemic cancer patients: results from five randomized clinical trials. </w:t>
      </w:r>
      <w:r w:rsidRPr="009755F2">
        <w:rPr>
          <w:bCs/>
          <w:i/>
          <w:noProof/>
          <w:sz w:val="20"/>
          <w:szCs w:val="20"/>
        </w:rPr>
        <w:t>Ann Oncol</w:t>
      </w:r>
      <w:r w:rsidRPr="009755F2">
        <w:rPr>
          <w:bCs/>
          <w:noProof/>
          <w:sz w:val="20"/>
          <w:szCs w:val="20"/>
        </w:rPr>
        <w:t xml:space="preserve"> 2004; 15(6):979-986.</w:t>
      </w:r>
    </w:p>
    <w:p w14:paraId="7961E6FE"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(12) </w:t>
      </w:r>
      <w:r w:rsidRPr="009755F2">
        <w:rPr>
          <w:bCs/>
          <w:noProof/>
          <w:sz w:val="20"/>
          <w:szCs w:val="20"/>
        </w:rPr>
        <w:tab/>
        <w:t xml:space="preserve">Jones M, Schenkel B, Just J, Fallowfield L. Epoetin alfa improves quality of life in patients with cancer: results of metaanalysis. </w:t>
      </w:r>
      <w:r w:rsidRPr="009755F2">
        <w:rPr>
          <w:bCs/>
          <w:i/>
          <w:noProof/>
          <w:sz w:val="20"/>
          <w:szCs w:val="20"/>
        </w:rPr>
        <w:t>Cancer</w:t>
      </w:r>
      <w:r w:rsidRPr="009755F2">
        <w:rPr>
          <w:bCs/>
          <w:noProof/>
          <w:sz w:val="20"/>
          <w:szCs w:val="20"/>
        </w:rPr>
        <w:t xml:space="preserve"> 2004; 101(8):1720-1732.</w:t>
      </w:r>
    </w:p>
    <w:p w14:paraId="3BE787CF"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(13) </w:t>
      </w:r>
      <w:r w:rsidRPr="009755F2">
        <w:rPr>
          <w:bCs/>
          <w:noProof/>
          <w:sz w:val="20"/>
          <w:szCs w:val="20"/>
        </w:rPr>
        <w:tab/>
        <w:t xml:space="preserve">Kimel M, Leidy NK, Mannix S, Dixon J. Does epoetin alfa improve health-related quality of life in chronically ill patients with anemia? Summary of trials of cancer, HIV/AIDS, and chronic kidney disease. </w:t>
      </w:r>
      <w:r w:rsidRPr="009755F2">
        <w:rPr>
          <w:bCs/>
          <w:i/>
          <w:noProof/>
          <w:sz w:val="20"/>
          <w:szCs w:val="20"/>
        </w:rPr>
        <w:t>Value Health</w:t>
      </w:r>
      <w:r w:rsidRPr="009755F2">
        <w:rPr>
          <w:bCs/>
          <w:noProof/>
          <w:sz w:val="20"/>
          <w:szCs w:val="20"/>
        </w:rPr>
        <w:t xml:space="preserve"> 2008; 11(1):57-75.</w:t>
      </w:r>
    </w:p>
    <w:p w14:paraId="3C51F73A" w14:textId="77777777" w:rsidR="00FE5B13" w:rsidRPr="009755F2" w:rsidRDefault="00FE5B13" w:rsidP="009755F2">
      <w:pPr>
        <w:pStyle w:val="BodytextAgency"/>
        <w:tabs>
          <w:tab w:val="right" w:pos="540"/>
          <w:tab w:val="left" w:pos="720"/>
        </w:tabs>
        <w:spacing w:after="0" w:line="240" w:lineRule="auto"/>
        <w:ind w:left="720" w:hanging="720"/>
        <w:jc w:val="both"/>
        <w:rPr>
          <w:bCs/>
          <w:noProof/>
          <w:sz w:val="20"/>
          <w:szCs w:val="20"/>
        </w:rPr>
      </w:pPr>
      <w:r w:rsidRPr="009755F2">
        <w:rPr>
          <w:bCs/>
          <w:noProof/>
          <w:sz w:val="20"/>
          <w:szCs w:val="20"/>
        </w:rPr>
        <w:tab/>
        <w:t xml:space="preserve">(14) </w:t>
      </w:r>
      <w:r w:rsidRPr="009755F2">
        <w:rPr>
          <w:bCs/>
          <w:noProof/>
          <w:sz w:val="20"/>
          <w:szCs w:val="20"/>
        </w:rPr>
        <w:tab/>
        <w:t xml:space="preserve">Press release: EMEA recommends a new warning for epoetins for their use in cancer patients. </w:t>
      </w:r>
      <w:r w:rsidRPr="009755F2">
        <w:rPr>
          <w:bCs/>
          <w:noProof/>
          <w:sz w:val="20"/>
          <w:szCs w:val="20"/>
        </w:rPr>
        <w:lastRenderedPageBreak/>
        <w:t xml:space="preserve">http://www.emea.europa.eu/docs/en_GB/document_library/Press_release/2009/11/WC500015069.pdf . 26-6-2008. </w:t>
      </w:r>
    </w:p>
    <w:p w14:paraId="2F863C8B" w14:textId="77777777" w:rsidR="00E5009E" w:rsidRPr="009755F2" w:rsidRDefault="00FE5B13" w:rsidP="009755F2">
      <w:pPr>
        <w:pStyle w:val="BodytextAgency"/>
        <w:tabs>
          <w:tab w:val="right" w:pos="540"/>
          <w:tab w:val="left" w:pos="720"/>
        </w:tabs>
        <w:spacing w:after="0" w:line="240" w:lineRule="auto"/>
        <w:ind w:left="720" w:hanging="720"/>
        <w:rPr>
          <w:bCs/>
          <w:noProof/>
          <w:sz w:val="20"/>
          <w:szCs w:val="20"/>
        </w:rPr>
      </w:pPr>
      <w:r w:rsidRPr="009755F2">
        <w:rPr>
          <w:bCs/>
          <w:noProof/>
          <w:sz w:val="20"/>
          <w:szCs w:val="20"/>
        </w:rPr>
        <w:tab/>
        <w:t xml:space="preserve">(15) </w:t>
      </w:r>
      <w:r w:rsidRPr="009755F2">
        <w:rPr>
          <w:bCs/>
          <w:noProof/>
          <w:sz w:val="20"/>
          <w:szCs w:val="20"/>
        </w:rPr>
        <w:tab/>
        <w:t xml:space="preserve">FDA Drug Safety Communication: Erythropoiesis-Stimulating Agents (ESAs): Procrit, Epogen and Aranesp. http://www.fda.gov/Drugs/DrugSafety/PostmarketDrugSafetyInformationforPatientsandProviders/ucm200297.htm . 26-2-2010. </w:t>
      </w:r>
    </w:p>
    <w:p w14:paraId="4BCD7D7B" w14:textId="77777777" w:rsidR="00E5009E" w:rsidRPr="009755F2" w:rsidRDefault="00E5009E" w:rsidP="009755F2">
      <w:pPr>
        <w:pStyle w:val="BodytextAgency"/>
        <w:tabs>
          <w:tab w:val="right" w:pos="540"/>
          <w:tab w:val="left" w:pos="720"/>
        </w:tabs>
        <w:spacing w:after="0" w:line="240" w:lineRule="auto"/>
        <w:ind w:left="720" w:hanging="720"/>
        <w:rPr>
          <w:bCs/>
          <w:noProof/>
          <w:sz w:val="20"/>
          <w:szCs w:val="20"/>
        </w:rPr>
      </w:pPr>
    </w:p>
    <w:p w14:paraId="2553C17C"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(16) </w:t>
      </w:r>
      <w:r w:rsidRPr="009755F2">
        <w:rPr>
          <w:bCs/>
          <w:noProof/>
          <w:sz w:val="20"/>
          <w:szCs w:val="20"/>
        </w:rPr>
        <w:tab/>
        <w:t xml:space="preserve">Rizzo JD, Brouwers M, Hurley P, Seidenfeld J, Arcasoy MO, Spivak JL et al. American Society of Clinical Oncology/American Society of Hematology clinical practice guideline update on the use of epoetin and darbepoetin in adult patients with cancer. </w:t>
      </w:r>
      <w:r w:rsidRPr="009755F2">
        <w:rPr>
          <w:bCs/>
          <w:i/>
          <w:noProof/>
          <w:sz w:val="20"/>
          <w:szCs w:val="20"/>
        </w:rPr>
        <w:t>J Clin Oncol</w:t>
      </w:r>
      <w:r w:rsidRPr="009755F2">
        <w:rPr>
          <w:bCs/>
          <w:noProof/>
          <w:sz w:val="20"/>
          <w:szCs w:val="20"/>
        </w:rPr>
        <w:t xml:space="preserve"> 2010; 20;28(33):4996-5010.</w:t>
      </w:r>
    </w:p>
    <w:p w14:paraId="193277CF"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lang w:val="de-CH"/>
        </w:rPr>
      </w:pPr>
      <w:r w:rsidRPr="009755F2">
        <w:rPr>
          <w:bCs/>
          <w:noProof/>
          <w:sz w:val="20"/>
          <w:szCs w:val="20"/>
        </w:rPr>
        <w:tab/>
        <w:t xml:space="preserve">(17) </w:t>
      </w:r>
      <w:r w:rsidRPr="009755F2">
        <w:rPr>
          <w:bCs/>
          <w:noProof/>
          <w:sz w:val="20"/>
          <w:szCs w:val="20"/>
        </w:rPr>
        <w:tab/>
        <w:t xml:space="preserve">Rizzo JD, Brouwers M, Hurley P, Seidenfeld J, Arcasoy MO, Spivak JL et al. American Society of Hematology/American Society of Clinical Oncology clinical practice guideline update on the use of epoetin and darbepoetin in adult patients with cancer. </w:t>
      </w:r>
      <w:r w:rsidRPr="009755F2">
        <w:rPr>
          <w:bCs/>
          <w:i/>
          <w:noProof/>
          <w:sz w:val="20"/>
          <w:szCs w:val="20"/>
          <w:lang w:val="de-CH"/>
        </w:rPr>
        <w:t>Blood</w:t>
      </w:r>
      <w:r w:rsidRPr="009755F2">
        <w:rPr>
          <w:bCs/>
          <w:noProof/>
          <w:sz w:val="20"/>
          <w:szCs w:val="20"/>
          <w:lang w:val="de-CH"/>
        </w:rPr>
        <w:t xml:space="preserve"> 2010; 116(20):4045-4059.</w:t>
      </w:r>
    </w:p>
    <w:p w14:paraId="402AF7CC"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lang w:val="de-CH"/>
        </w:rPr>
        <w:tab/>
        <w:t xml:space="preserve">(18) </w:t>
      </w:r>
      <w:r w:rsidRPr="009755F2">
        <w:rPr>
          <w:bCs/>
          <w:noProof/>
          <w:sz w:val="20"/>
          <w:szCs w:val="20"/>
          <w:lang w:val="de-CH"/>
        </w:rPr>
        <w:tab/>
        <w:t xml:space="preserve">Tonia T, Mettler A, Robert N, Schwarzer G, Seidenfeld J, Weingart O et al. </w:t>
      </w:r>
      <w:r w:rsidRPr="009755F2">
        <w:rPr>
          <w:bCs/>
          <w:noProof/>
          <w:sz w:val="20"/>
          <w:szCs w:val="20"/>
        </w:rPr>
        <w:t xml:space="preserve">Erythropoietin or darbepoetin for patients with cancer. </w:t>
      </w:r>
      <w:r w:rsidRPr="009755F2">
        <w:rPr>
          <w:bCs/>
          <w:i/>
          <w:noProof/>
          <w:sz w:val="20"/>
          <w:szCs w:val="20"/>
        </w:rPr>
        <w:t>Cochrane Database Syst Rev</w:t>
      </w:r>
      <w:r w:rsidRPr="009755F2">
        <w:rPr>
          <w:bCs/>
          <w:noProof/>
          <w:sz w:val="20"/>
          <w:szCs w:val="20"/>
        </w:rPr>
        <w:t xml:space="preserve"> 2012; 12:CD003407.</w:t>
      </w:r>
    </w:p>
    <w:p w14:paraId="4B711E68"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(19) </w:t>
      </w:r>
      <w:r w:rsidRPr="009755F2">
        <w:rPr>
          <w:bCs/>
          <w:noProof/>
          <w:sz w:val="20"/>
          <w:szCs w:val="20"/>
        </w:rPr>
        <w:tab/>
        <w:t xml:space="preserve">Gupta S, Singh PK, Bisth SS, Bhatt ML, Pant M, Gupta R et al. Role of recombinant human erythropoietin in patients of advanced cervical cancer treated "by chemoradiotherapy". </w:t>
      </w:r>
      <w:r w:rsidRPr="009755F2">
        <w:rPr>
          <w:bCs/>
          <w:i/>
          <w:noProof/>
          <w:sz w:val="20"/>
          <w:szCs w:val="20"/>
        </w:rPr>
        <w:t>Cancer Biol Ther</w:t>
      </w:r>
      <w:r w:rsidRPr="009755F2">
        <w:rPr>
          <w:bCs/>
          <w:noProof/>
          <w:sz w:val="20"/>
          <w:szCs w:val="20"/>
        </w:rPr>
        <w:t xml:space="preserve"> 2009; 8(1):13-17.</w:t>
      </w:r>
    </w:p>
    <w:p w14:paraId="4DA858B1"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(20) </w:t>
      </w:r>
      <w:r w:rsidRPr="009755F2">
        <w:rPr>
          <w:bCs/>
          <w:noProof/>
          <w:sz w:val="20"/>
          <w:szCs w:val="20"/>
        </w:rPr>
        <w:tab/>
        <w:t xml:space="preserve">Engert A, Josting A, Haverkamp H, Villalobos M, Lohri A, Sokler M et al. Epoetin alfa in patients with advanced-stage Hodgkin's lymphoma: results of the randomized placebo-controlled GHSG HD15EPO trial. </w:t>
      </w:r>
      <w:r w:rsidRPr="009755F2">
        <w:rPr>
          <w:bCs/>
          <w:i/>
          <w:noProof/>
          <w:sz w:val="20"/>
          <w:szCs w:val="20"/>
        </w:rPr>
        <w:t>J Clin Oncol</w:t>
      </w:r>
      <w:r w:rsidRPr="009755F2">
        <w:rPr>
          <w:bCs/>
          <w:noProof/>
          <w:sz w:val="20"/>
          <w:szCs w:val="20"/>
        </w:rPr>
        <w:t xml:space="preserve"> 2010; 28(13):2239-2245.</w:t>
      </w:r>
    </w:p>
    <w:p w14:paraId="4E5F6121" w14:textId="77777777" w:rsidR="00FE5B13" w:rsidRPr="009755F2" w:rsidRDefault="00FE5B13" w:rsidP="009755F2">
      <w:pPr>
        <w:pStyle w:val="BodytextAgency"/>
        <w:tabs>
          <w:tab w:val="right" w:pos="540"/>
          <w:tab w:val="left" w:pos="720"/>
        </w:tabs>
        <w:spacing w:after="0" w:line="240" w:lineRule="auto"/>
        <w:ind w:left="720" w:hanging="720"/>
        <w:jc w:val="both"/>
        <w:rPr>
          <w:bCs/>
          <w:noProof/>
          <w:sz w:val="20"/>
          <w:szCs w:val="20"/>
        </w:rPr>
      </w:pPr>
      <w:r w:rsidRPr="009755F2">
        <w:rPr>
          <w:bCs/>
          <w:noProof/>
          <w:sz w:val="20"/>
          <w:szCs w:val="20"/>
        </w:rPr>
        <w:tab/>
        <w:t xml:space="preserve">(21) </w:t>
      </w:r>
      <w:r w:rsidRPr="009755F2">
        <w:rPr>
          <w:bCs/>
          <w:noProof/>
          <w:sz w:val="20"/>
          <w:szCs w:val="20"/>
        </w:rPr>
        <w:tab/>
        <w:t xml:space="preserve">Buchner A, Bias P. Epoetin theta shows efficacy and safety in a placebo controlled, randomized phase III study in cancer patients receiving non-platinum chemotherapy. Onkologie 32, suppl. 4[88]. 2009. </w:t>
      </w:r>
    </w:p>
    <w:p w14:paraId="3C1E1F3B" w14:textId="77777777" w:rsidR="00E5009E" w:rsidRPr="009755F2" w:rsidRDefault="00E5009E" w:rsidP="009755F2">
      <w:pPr>
        <w:pStyle w:val="BodytextAgency"/>
        <w:tabs>
          <w:tab w:val="right" w:pos="540"/>
          <w:tab w:val="left" w:pos="720"/>
        </w:tabs>
        <w:spacing w:after="0" w:line="240" w:lineRule="auto"/>
        <w:ind w:left="720" w:hanging="720"/>
        <w:jc w:val="both"/>
        <w:rPr>
          <w:bCs/>
          <w:noProof/>
          <w:sz w:val="20"/>
          <w:szCs w:val="20"/>
        </w:rPr>
      </w:pPr>
    </w:p>
    <w:p w14:paraId="6AA0F804"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(22) </w:t>
      </w:r>
      <w:r w:rsidRPr="009755F2">
        <w:rPr>
          <w:bCs/>
          <w:noProof/>
          <w:sz w:val="20"/>
          <w:szCs w:val="20"/>
        </w:rPr>
        <w:tab/>
        <w:t xml:space="preserve">Krzakowski M. Epoetin delta: efficacy in the treatment of anaemia in cancer patients receiving chemotherapy. </w:t>
      </w:r>
      <w:r w:rsidRPr="009755F2">
        <w:rPr>
          <w:bCs/>
          <w:i/>
          <w:noProof/>
          <w:sz w:val="20"/>
          <w:szCs w:val="20"/>
        </w:rPr>
        <w:t>Clin Oncol (R Coll Radiol )</w:t>
      </w:r>
      <w:r w:rsidRPr="009755F2">
        <w:rPr>
          <w:bCs/>
          <w:noProof/>
          <w:sz w:val="20"/>
          <w:szCs w:val="20"/>
        </w:rPr>
        <w:t xml:space="preserve"> 2008; 20(9):705-713.</w:t>
      </w:r>
    </w:p>
    <w:p w14:paraId="3C57ACA3"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(23) </w:t>
      </w:r>
      <w:r w:rsidRPr="009755F2">
        <w:rPr>
          <w:bCs/>
          <w:noProof/>
          <w:sz w:val="20"/>
          <w:szCs w:val="20"/>
        </w:rPr>
        <w:tab/>
        <w:t xml:space="preserve"> Randomized study of darbepoetin alfa as modifier of radiotherapy in patients with primary squamous cell carcinoma of the head and neck (HNSCC): Final outcome of the DAHANCA 10 trial. Annual Meeting of the American Society of Clinical Oncology; 2009.</w:t>
      </w:r>
    </w:p>
    <w:p w14:paraId="0A86B45F"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(24) </w:t>
      </w:r>
      <w:r w:rsidRPr="009755F2">
        <w:rPr>
          <w:bCs/>
          <w:noProof/>
          <w:sz w:val="20"/>
          <w:szCs w:val="20"/>
        </w:rPr>
        <w:tab/>
        <w:t xml:space="preserve">Tsuboi M, Ezaki K, Tobinai K, Ohashi Y, Saijo N. Weekly administration of epoetin beta for chemotherapy-induced anemia in cancer patients: results of a multicenter, Phase III, randomized, double-blind, placebo-controlled study. </w:t>
      </w:r>
      <w:r w:rsidRPr="009755F2">
        <w:rPr>
          <w:bCs/>
          <w:i/>
          <w:noProof/>
          <w:sz w:val="20"/>
          <w:szCs w:val="20"/>
        </w:rPr>
        <w:t>Jpn J Clin Oncol</w:t>
      </w:r>
      <w:r w:rsidRPr="009755F2">
        <w:rPr>
          <w:bCs/>
          <w:noProof/>
          <w:sz w:val="20"/>
          <w:szCs w:val="20"/>
        </w:rPr>
        <w:t xml:space="preserve"> 2009; 39(3):163-168.</w:t>
      </w:r>
    </w:p>
    <w:p w14:paraId="6CC25B1A"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(25) </w:t>
      </w:r>
      <w:r w:rsidRPr="009755F2">
        <w:rPr>
          <w:bCs/>
          <w:noProof/>
          <w:sz w:val="20"/>
          <w:szCs w:val="20"/>
        </w:rPr>
        <w:tab/>
        <w:t xml:space="preserve">Tjulandin SA, Bias P, Elsasser R, Gertz B, Kohler E, Buchner A. Epoetin Theta in Anaemic Cancer Patients Receiving Platinum-Based Chemotherapy: A Randomised Controlled Trial. </w:t>
      </w:r>
      <w:r w:rsidRPr="009755F2">
        <w:rPr>
          <w:bCs/>
          <w:i/>
          <w:noProof/>
          <w:sz w:val="20"/>
          <w:szCs w:val="20"/>
        </w:rPr>
        <w:t>Arch Drug Inf</w:t>
      </w:r>
      <w:r w:rsidRPr="009755F2">
        <w:rPr>
          <w:bCs/>
          <w:noProof/>
          <w:sz w:val="20"/>
          <w:szCs w:val="20"/>
        </w:rPr>
        <w:t xml:space="preserve"> 2010; 3(3):45-53.</w:t>
      </w:r>
    </w:p>
    <w:p w14:paraId="772DF64B"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lang w:val="de-CH"/>
        </w:rPr>
      </w:pPr>
      <w:r w:rsidRPr="009755F2">
        <w:rPr>
          <w:bCs/>
          <w:noProof/>
          <w:sz w:val="20"/>
          <w:szCs w:val="20"/>
        </w:rPr>
        <w:tab/>
        <w:t xml:space="preserve">(26) </w:t>
      </w:r>
      <w:r w:rsidRPr="009755F2">
        <w:rPr>
          <w:bCs/>
          <w:noProof/>
          <w:sz w:val="20"/>
          <w:szCs w:val="20"/>
        </w:rPr>
        <w:tab/>
        <w:t xml:space="preserve">Carpenter JR, Schwarzer G, Rucker G, Kunstler R. Empirical evaluation showed that the Copas selection model provided a useful summary in 80% of meta-analyses. </w:t>
      </w:r>
      <w:r w:rsidRPr="009755F2">
        <w:rPr>
          <w:bCs/>
          <w:i/>
          <w:noProof/>
          <w:sz w:val="20"/>
          <w:szCs w:val="20"/>
          <w:lang w:val="de-CH"/>
        </w:rPr>
        <w:t>J Clin Epidemiol</w:t>
      </w:r>
      <w:r w:rsidRPr="009755F2">
        <w:rPr>
          <w:bCs/>
          <w:noProof/>
          <w:sz w:val="20"/>
          <w:szCs w:val="20"/>
          <w:lang w:val="de-CH"/>
        </w:rPr>
        <w:t xml:space="preserve"> 2009; 62(6):624-631.</w:t>
      </w:r>
    </w:p>
    <w:p w14:paraId="394E9335"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lang w:val="de-CH"/>
        </w:rPr>
        <w:tab/>
        <w:t xml:space="preserve">(27) </w:t>
      </w:r>
      <w:r w:rsidRPr="009755F2">
        <w:rPr>
          <w:bCs/>
          <w:noProof/>
          <w:sz w:val="20"/>
          <w:szCs w:val="20"/>
          <w:lang w:val="de-CH"/>
        </w:rPr>
        <w:tab/>
        <w:t xml:space="preserve">Bohlius J, Langensiepen S, Schwarzer G, Seidenfeld J, Piper M, Bennett C et al. </w:t>
      </w:r>
      <w:r w:rsidRPr="009755F2">
        <w:rPr>
          <w:bCs/>
          <w:noProof/>
          <w:sz w:val="20"/>
          <w:szCs w:val="20"/>
        </w:rPr>
        <w:t xml:space="preserve">Recombinant human erythropoietin and overall survival in cancer patients: results of a comprehensive meta-analysis. </w:t>
      </w:r>
      <w:r w:rsidRPr="009755F2">
        <w:rPr>
          <w:bCs/>
          <w:i/>
          <w:noProof/>
          <w:sz w:val="20"/>
          <w:szCs w:val="20"/>
        </w:rPr>
        <w:t>J Natl Cancer Inst</w:t>
      </w:r>
      <w:r w:rsidRPr="009755F2">
        <w:rPr>
          <w:bCs/>
          <w:noProof/>
          <w:sz w:val="20"/>
          <w:szCs w:val="20"/>
        </w:rPr>
        <w:t xml:space="preserve"> 2005; 97(7):489-498.</w:t>
      </w:r>
    </w:p>
    <w:p w14:paraId="16722AC1"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lastRenderedPageBreak/>
        <w:tab/>
        <w:t xml:space="preserve">(28) </w:t>
      </w:r>
      <w:r w:rsidRPr="009755F2">
        <w:rPr>
          <w:bCs/>
          <w:noProof/>
          <w:sz w:val="20"/>
          <w:szCs w:val="20"/>
        </w:rPr>
        <w:tab/>
        <w:t xml:space="preserve">Juni P, Witschi A, Bloch R, Egger M. The hazards of scoring the quality of clinical trials for meta-analysis. </w:t>
      </w:r>
      <w:r w:rsidRPr="009755F2">
        <w:rPr>
          <w:bCs/>
          <w:i/>
          <w:noProof/>
          <w:sz w:val="20"/>
          <w:szCs w:val="20"/>
        </w:rPr>
        <w:t>JAMA</w:t>
      </w:r>
      <w:r w:rsidRPr="009755F2">
        <w:rPr>
          <w:bCs/>
          <w:noProof/>
          <w:sz w:val="20"/>
          <w:szCs w:val="20"/>
        </w:rPr>
        <w:t xml:space="preserve"> 1999; 282(11):1054-1060.</w:t>
      </w:r>
    </w:p>
    <w:p w14:paraId="34DEE111"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(29) </w:t>
      </w:r>
      <w:r w:rsidRPr="009755F2">
        <w:rPr>
          <w:bCs/>
          <w:noProof/>
          <w:sz w:val="20"/>
          <w:szCs w:val="20"/>
        </w:rPr>
        <w:tab/>
        <w:t>Cochrane Handbook for Systematic Reviews of Interventions Version 5.1.0 [updated March 2011]. The Cochrane Collaboration; 2011.</w:t>
      </w:r>
    </w:p>
    <w:p w14:paraId="656D106E"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(30) </w:t>
      </w:r>
      <w:r w:rsidRPr="009755F2">
        <w:rPr>
          <w:bCs/>
          <w:noProof/>
          <w:sz w:val="20"/>
          <w:szCs w:val="20"/>
        </w:rPr>
        <w:tab/>
        <w:t xml:space="preserve">Parmar MK, Torri V, Stewart L. Extracting summary statistics to perform meta-analyses of the published literature for survival endpoints. </w:t>
      </w:r>
      <w:r w:rsidRPr="009755F2">
        <w:rPr>
          <w:bCs/>
          <w:i/>
          <w:noProof/>
          <w:sz w:val="20"/>
          <w:szCs w:val="20"/>
        </w:rPr>
        <w:t>Stat Med</w:t>
      </w:r>
      <w:r w:rsidRPr="009755F2">
        <w:rPr>
          <w:bCs/>
          <w:noProof/>
          <w:sz w:val="20"/>
          <w:szCs w:val="20"/>
        </w:rPr>
        <w:t xml:space="preserve"> 1998; 17(24):2815-2834.</w:t>
      </w:r>
    </w:p>
    <w:p w14:paraId="241C4233" w14:textId="77777777" w:rsidR="00FE5B13" w:rsidRPr="009755F2" w:rsidRDefault="00FE5B13" w:rsidP="009755F2">
      <w:pPr>
        <w:pStyle w:val="BodytextAgency"/>
        <w:tabs>
          <w:tab w:val="right" w:pos="540"/>
          <w:tab w:val="left" w:pos="720"/>
        </w:tabs>
        <w:spacing w:after="240" w:line="240" w:lineRule="auto"/>
        <w:ind w:left="720" w:hanging="720"/>
        <w:jc w:val="both"/>
        <w:rPr>
          <w:bCs/>
          <w:noProof/>
          <w:sz w:val="20"/>
          <w:szCs w:val="20"/>
        </w:rPr>
      </w:pPr>
      <w:r w:rsidRPr="009755F2">
        <w:rPr>
          <w:bCs/>
          <w:noProof/>
          <w:sz w:val="20"/>
          <w:szCs w:val="20"/>
        </w:rPr>
        <w:tab/>
        <w:t xml:space="preserve">(31) </w:t>
      </w:r>
      <w:r w:rsidRPr="009755F2">
        <w:rPr>
          <w:bCs/>
          <w:noProof/>
          <w:sz w:val="20"/>
          <w:szCs w:val="20"/>
        </w:rPr>
        <w:tab/>
        <w:t xml:space="preserve">Egger M, Davey SG, Schneider M, Minder C. Bias in meta-analysis detected by a simple, graphical test. </w:t>
      </w:r>
      <w:r w:rsidRPr="009755F2">
        <w:rPr>
          <w:bCs/>
          <w:i/>
          <w:noProof/>
          <w:sz w:val="20"/>
          <w:szCs w:val="20"/>
        </w:rPr>
        <w:t>BMJ</w:t>
      </w:r>
      <w:r w:rsidRPr="009755F2">
        <w:rPr>
          <w:bCs/>
          <w:noProof/>
          <w:sz w:val="20"/>
          <w:szCs w:val="20"/>
        </w:rPr>
        <w:t xml:space="preserve"> 1997; 315(7109):629-634.</w:t>
      </w:r>
    </w:p>
    <w:p w14:paraId="6B246A21" w14:textId="77777777" w:rsidR="00FE5B13" w:rsidRPr="009755F2" w:rsidRDefault="00FE5B13" w:rsidP="009755F2">
      <w:pPr>
        <w:pStyle w:val="BodytextAgency"/>
        <w:tabs>
          <w:tab w:val="right" w:pos="540"/>
          <w:tab w:val="left" w:pos="720"/>
        </w:tabs>
        <w:spacing w:after="0" w:line="240" w:lineRule="auto"/>
        <w:ind w:left="720" w:hanging="720"/>
        <w:jc w:val="both"/>
        <w:rPr>
          <w:bCs/>
          <w:noProof/>
          <w:sz w:val="20"/>
          <w:szCs w:val="20"/>
        </w:rPr>
      </w:pPr>
      <w:r w:rsidRPr="009755F2">
        <w:rPr>
          <w:bCs/>
          <w:noProof/>
          <w:sz w:val="20"/>
          <w:szCs w:val="20"/>
        </w:rPr>
        <w:tab/>
        <w:t xml:space="preserve">(32) </w:t>
      </w:r>
      <w:r w:rsidRPr="009755F2">
        <w:rPr>
          <w:bCs/>
          <w:noProof/>
          <w:sz w:val="20"/>
          <w:szCs w:val="20"/>
        </w:rPr>
        <w:tab/>
        <w:t>Duval S. The trim and fill method. Publication bias in meta-analysis - Prevention, assessment and adjustments. Chichester: Wiley; 2005. 127-144.</w:t>
      </w:r>
    </w:p>
    <w:p w14:paraId="6F085864" w14:textId="77777777" w:rsidR="00FE5B13" w:rsidRPr="009755F2" w:rsidRDefault="00FE5B13" w:rsidP="009755F2">
      <w:pPr>
        <w:pStyle w:val="BodytextAgency"/>
        <w:tabs>
          <w:tab w:val="right" w:pos="540"/>
          <w:tab w:val="left" w:pos="720"/>
        </w:tabs>
        <w:spacing w:after="0" w:line="240" w:lineRule="auto"/>
        <w:ind w:left="720" w:hanging="720"/>
        <w:jc w:val="both"/>
        <w:rPr>
          <w:b/>
          <w:noProof/>
          <w:sz w:val="20"/>
          <w:szCs w:val="20"/>
        </w:rPr>
      </w:pPr>
    </w:p>
    <w:p w14:paraId="2E33DD74" w14:textId="77777777" w:rsidR="00FE5B13" w:rsidRPr="00300BF9" w:rsidRDefault="00FE5B13" w:rsidP="009755F2">
      <w:pPr>
        <w:pStyle w:val="BodytextAgency"/>
        <w:tabs>
          <w:tab w:val="left" w:pos="4560"/>
        </w:tabs>
        <w:spacing w:after="0" w:line="240" w:lineRule="auto"/>
        <w:rPr>
          <w:sz w:val="20"/>
          <w:szCs w:val="20"/>
        </w:rPr>
      </w:pPr>
    </w:p>
    <w:p w14:paraId="16C37EFD" w14:textId="77777777" w:rsidR="00C970D9" w:rsidRDefault="00C970D9">
      <w:pPr>
        <w:spacing w:after="200" w:line="276" w:lineRule="auto"/>
        <w:rPr>
          <w:sz w:val="20"/>
          <w:szCs w:val="20"/>
        </w:rPr>
      </w:pPr>
      <w:r>
        <w:rPr>
          <w:sz w:val="20"/>
          <w:szCs w:val="20"/>
        </w:rPr>
        <w:br w:type="page"/>
      </w:r>
    </w:p>
    <w:p w14:paraId="64EB6D33" w14:textId="77777777" w:rsidR="00A9657D" w:rsidRDefault="00974EF6" w:rsidP="00300BF9">
      <w:pPr>
        <w:rPr>
          <w:sz w:val="20"/>
          <w:szCs w:val="20"/>
        </w:rPr>
      </w:pPr>
      <w:r>
        <w:rPr>
          <w:sz w:val="20"/>
          <w:szCs w:val="20"/>
        </w:rPr>
        <w:lastRenderedPageBreak/>
        <w:t xml:space="preserve">Appendix 1 </w:t>
      </w:r>
    </w:p>
    <w:p w14:paraId="36C92DB2" w14:textId="77777777" w:rsidR="00974EF6" w:rsidRPr="00B92472" w:rsidRDefault="00974EF6" w:rsidP="00974EF6"/>
    <w:p w14:paraId="5EEADC48" w14:textId="77777777" w:rsidR="00974EF6" w:rsidRDefault="00974EF6" w:rsidP="00974EF6">
      <w:pPr>
        <w:autoSpaceDE w:val="0"/>
        <w:autoSpaceDN w:val="0"/>
        <w:adjustRightInd w:val="0"/>
        <w:rPr>
          <w:rFonts w:ascii="Calibri" w:hAnsi="Calibri" w:cs="Arial"/>
        </w:rPr>
      </w:pPr>
      <w:r w:rsidRPr="00B92472">
        <w:rPr>
          <w:rFonts w:ascii="Calibri" w:hAnsi="Calibri" w:cs="Arial"/>
        </w:rPr>
        <w:t>Search strategy to be used in EMBASE</w:t>
      </w:r>
    </w:p>
    <w:p w14:paraId="73118F18" w14:textId="77777777" w:rsidR="00974EF6" w:rsidRPr="00B92472" w:rsidRDefault="00974EF6" w:rsidP="00974EF6">
      <w:pPr>
        <w:autoSpaceDE w:val="0"/>
        <w:autoSpaceDN w:val="0"/>
        <w:adjustRightInd w:val="0"/>
        <w:rPr>
          <w:rFonts w:ascii="Calibri" w:hAnsi="Calibri" w:cs="Arial"/>
        </w:rPr>
      </w:pPr>
    </w:p>
    <w:p w14:paraId="03AB7CDD" w14:textId="77777777" w:rsidR="00974EF6" w:rsidRPr="00B92472" w:rsidRDefault="00974EF6" w:rsidP="00974EF6">
      <w:pPr>
        <w:rPr>
          <w:rFonts w:cstheme="minorHAnsi"/>
        </w:rPr>
      </w:pPr>
      <w:r w:rsidRPr="00B92472">
        <w:rPr>
          <w:rStyle w:val="Strong"/>
          <w:rFonts w:cstheme="minorHAnsi"/>
          <w:b w:val="0"/>
        </w:rPr>
        <w:t>01. 'erythropoietin'</w:t>
      </w:r>
      <w:r w:rsidRPr="00B92472">
        <w:rPr>
          <w:rFonts w:cstheme="minorHAnsi"/>
        </w:rPr>
        <w:t xml:space="preserve"> OR </w:t>
      </w:r>
      <w:r w:rsidRPr="00B92472">
        <w:rPr>
          <w:rStyle w:val="Strong"/>
          <w:rFonts w:cstheme="minorHAnsi"/>
          <w:b w:val="0"/>
        </w:rPr>
        <w:t>'recombinant erythropoietin'</w:t>
      </w:r>
      <w:r w:rsidRPr="00B92472">
        <w:rPr>
          <w:rFonts w:cstheme="minorHAnsi"/>
        </w:rPr>
        <w:t>/exp</w:t>
      </w:r>
    </w:p>
    <w:p w14:paraId="64E1E88C" w14:textId="77777777" w:rsidR="00974EF6" w:rsidRPr="00D86B06" w:rsidRDefault="00974EF6" w:rsidP="00974EF6">
      <w:pPr>
        <w:rPr>
          <w:rFonts w:cstheme="minorHAnsi"/>
          <w:lang w:val="de-CH"/>
        </w:rPr>
      </w:pPr>
      <w:r w:rsidRPr="00D86B06">
        <w:rPr>
          <w:rStyle w:val="Strong"/>
          <w:rFonts w:cstheme="minorHAnsi"/>
          <w:b w:val="0"/>
          <w:lang w:val="de-CH"/>
        </w:rPr>
        <w:t>02. eryt*ropo*</w:t>
      </w:r>
    </w:p>
    <w:p w14:paraId="49A340E3" w14:textId="77777777" w:rsidR="00974EF6" w:rsidRPr="00B92472" w:rsidRDefault="00974EF6" w:rsidP="00974EF6">
      <w:pPr>
        <w:rPr>
          <w:rFonts w:cstheme="minorHAnsi"/>
          <w:lang w:val="it-IT"/>
        </w:rPr>
      </w:pPr>
      <w:r w:rsidRPr="00B92472">
        <w:rPr>
          <w:rStyle w:val="Strong"/>
          <w:rFonts w:cstheme="minorHAnsi"/>
          <w:b w:val="0"/>
          <w:lang w:val="it-IT"/>
        </w:rPr>
        <w:t>03 eritropo*</w:t>
      </w:r>
    </w:p>
    <w:p w14:paraId="16FD323D"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04. epo*</w:t>
      </w:r>
    </w:p>
    <w:p w14:paraId="0A7D059C"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05. hematopo*etin*</w:t>
      </w:r>
    </w:p>
    <w:p w14:paraId="794CF507"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06. hemopo*etin*</w:t>
      </w:r>
    </w:p>
    <w:p w14:paraId="18611910"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07. haematopo*etin*</w:t>
      </w:r>
    </w:p>
    <w:p w14:paraId="600B36AE"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08. haemopo*etin*</w:t>
      </w:r>
    </w:p>
    <w:p w14:paraId="293D9012"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09. eprex*</w:t>
      </w:r>
    </w:p>
    <w:p w14:paraId="39CCDABB"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10. neorecormon*</w:t>
      </w:r>
    </w:p>
    <w:p w14:paraId="02F009C2"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11. aranesp*</w:t>
      </w:r>
    </w:p>
    <w:p w14:paraId="4DB31870"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12. procit*</w:t>
      </w:r>
    </w:p>
    <w:p w14:paraId="6ABD6D09"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13. cepo*</w:t>
      </w:r>
    </w:p>
    <w:p w14:paraId="000CD5C7"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14. darbepo?eti*</w:t>
      </w:r>
    </w:p>
    <w:p w14:paraId="0771EF2A" w14:textId="77777777" w:rsidR="00974EF6" w:rsidRPr="00B92472" w:rsidRDefault="00974EF6" w:rsidP="00974EF6">
      <w:pPr>
        <w:rPr>
          <w:rFonts w:cstheme="minorHAnsi"/>
          <w:bCs/>
        </w:rPr>
      </w:pPr>
      <w:r w:rsidRPr="00B92472">
        <w:rPr>
          <w:rStyle w:val="Strong"/>
          <w:rFonts w:cstheme="minorHAnsi"/>
          <w:b w:val="0"/>
        </w:rPr>
        <w:t>15. cera*</w:t>
      </w:r>
    </w:p>
    <w:p w14:paraId="38F0D6C2" w14:textId="77777777" w:rsidR="00974EF6" w:rsidRPr="00B92472" w:rsidRDefault="00974EF6" w:rsidP="00974EF6">
      <w:pPr>
        <w:rPr>
          <w:rStyle w:val="Strong"/>
          <w:rFonts w:cstheme="minorHAnsi"/>
          <w:b w:val="0"/>
        </w:rPr>
      </w:pPr>
      <w:r w:rsidRPr="00B92472">
        <w:rPr>
          <w:rFonts w:cstheme="minorHAnsi"/>
          <w:bCs/>
        </w:rPr>
        <w:t xml:space="preserve">16. </w:t>
      </w:r>
      <w:r w:rsidRPr="00B92472">
        <w:rPr>
          <w:rStyle w:val="Strong"/>
          <w:rFonts w:cstheme="minorHAnsi"/>
          <w:b w:val="0"/>
        </w:rPr>
        <w:t>continuous</w:t>
      </w:r>
      <w:r w:rsidRPr="00B92472">
        <w:rPr>
          <w:rFonts w:cstheme="minorHAnsi"/>
        </w:rPr>
        <w:t xml:space="preserve"> AND </w:t>
      </w:r>
      <w:r w:rsidRPr="00B92472">
        <w:rPr>
          <w:rStyle w:val="Strong"/>
          <w:rFonts w:cstheme="minorHAnsi"/>
          <w:b w:val="0"/>
        </w:rPr>
        <w:t>erythropo?es*</w:t>
      </w:r>
      <w:r w:rsidRPr="00B92472">
        <w:rPr>
          <w:rFonts w:cstheme="minorHAnsi"/>
        </w:rPr>
        <w:t xml:space="preserve"> AND (</w:t>
      </w:r>
      <w:r w:rsidRPr="00B92472">
        <w:rPr>
          <w:rStyle w:val="Strong"/>
          <w:rFonts w:cstheme="minorHAnsi"/>
          <w:b w:val="0"/>
        </w:rPr>
        <w:t>'receptor'</w:t>
      </w:r>
      <w:r w:rsidRPr="00B92472">
        <w:rPr>
          <w:rFonts w:cstheme="minorHAnsi"/>
        </w:rPr>
        <w:t xml:space="preserve">/exp OR </w:t>
      </w:r>
      <w:r w:rsidRPr="00B92472">
        <w:rPr>
          <w:rStyle w:val="Strong"/>
          <w:rFonts w:cstheme="minorHAnsi"/>
          <w:b w:val="0"/>
        </w:rPr>
        <w:t>receptor</w:t>
      </w:r>
      <w:r w:rsidRPr="00B92472">
        <w:rPr>
          <w:rFonts w:cstheme="minorHAnsi"/>
        </w:rPr>
        <w:t xml:space="preserve">) AND </w:t>
      </w:r>
      <w:r w:rsidRPr="00B92472">
        <w:rPr>
          <w:rStyle w:val="Strong"/>
          <w:rFonts w:cstheme="minorHAnsi"/>
          <w:b w:val="0"/>
        </w:rPr>
        <w:t>activator</w:t>
      </w:r>
    </w:p>
    <w:p w14:paraId="0A6B8FF7" w14:textId="77777777" w:rsidR="00974EF6" w:rsidRPr="00B92472" w:rsidRDefault="00974EF6" w:rsidP="00974EF6">
      <w:pPr>
        <w:rPr>
          <w:rStyle w:val="Strong"/>
          <w:rFonts w:cstheme="minorHAnsi"/>
          <w:b w:val="0"/>
        </w:rPr>
      </w:pPr>
      <w:r w:rsidRPr="00B92472">
        <w:rPr>
          <w:rStyle w:val="Strong"/>
          <w:rFonts w:cstheme="minorHAnsi"/>
          <w:b w:val="0"/>
        </w:rPr>
        <w:t>17. methoxy</w:t>
      </w:r>
      <w:r w:rsidRPr="00B92472">
        <w:rPr>
          <w:rFonts w:cstheme="minorHAnsi"/>
        </w:rPr>
        <w:t xml:space="preserve"> AND </w:t>
      </w:r>
      <w:r w:rsidRPr="00B92472">
        <w:rPr>
          <w:rStyle w:val="Strong"/>
          <w:rFonts w:cstheme="minorHAnsi"/>
          <w:b w:val="0"/>
        </w:rPr>
        <w:t>polyethylene</w:t>
      </w:r>
      <w:r w:rsidRPr="00B92472">
        <w:rPr>
          <w:rFonts w:cstheme="minorHAnsi"/>
        </w:rPr>
        <w:t xml:space="preserve"> AND </w:t>
      </w:r>
      <w:r w:rsidRPr="00B92472">
        <w:rPr>
          <w:rStyle w:val="Strong"/>
          <w:rFonts w:cstheme="minorHAnsi"/>
          <w:b w:val="0"/>
        </w:rPr>
        <w:t>'glycol epoetin'</w:t>
      </w:r>
      <w:r w:rsidRPr="00B92472">
        <w:rPr>
          <w:rFonts w:cstheme="minorHAnsi"/>
        </w:rPr>
        <w:t xml:space="preserve"> AND </w:t>
      </w:r>
      <w:r w:rsidRPr="00B92472">
        <w:rPr>
          <w:rStyle w:val="Strong"/>
          <w:rFonts w:cstheme="minorHAnsi"/>
          <w:b w:val="0"/>
        </w:rPr>
        <w:t>beta</w:t>
      </w:r>
    </w:p>
    <w:p w14:paraId="5B7E9C91" w14:textId="77777777" w:rsidR="00974EF6" w:rsidRPr="00B92472" w:rsidRDefault="00974EF6" w:rsidP="00974EF6">
      <w:pPr>
        <w:rPr>
          <w:rStyle w:val="Strong"/>
          <w:rFonts w:cstheme="minorHAnsi"/>
          <w:b w:val="0"/>
        </w:rPr>
      </w:pPr>
      <w:r w:rsidRPr="00B92472">
        <w:rPr>
          <w:rStyle w:val="Strong"/>
          <w:rFonts w:cstheme="minorHAnsi"/>
          <w:b w:val="0"/>
        </w:rPr>
        <w:t>18. mircer*</w:t>
      </w:r>
    </w:p>
    <w:p w14:paraId="23495C77" w14:textId="77777777" w:rsidR="00974EF6" w:rsidRPr="00B92472" w:rsidRDefault="00974EF6" w:rsidP="00974EF6">
      <w:pPr>
        <w:rPr>
          <w:rStyle w:val="Strong"/>
          <w:rFonts w:cstheme="minorHAnsi"/>
          <w:b w:val="0"/>
        </w:rPr>
      </w:pPr>
      <w:r w:rsidRPr="00B92472">
        <w:rPr>
          <w:rStyle w:val="Strong"/>
          <w:rFonts w:cstheme="minorHAnsi"/>
          <w:b w:val="0"/>
        </w:rPr>
        <w:t>19. micer*</w:t>
      </w:r>
    </w:p>
    <w:p w14:paraId="506D0963" w14:textId="77777777" w:rsidR="00974EF6" w:rsidRPr="00B92472" w:rsidRDefault="00974EF6" w:rsidP="00974EF6">
      <w:pPr>
        <w:rPr>
          <w:rStyle w:val="Strong"/>
          <w:rFonts w:cstheme="minorHAnsi"/>
          <w:b w:val="0"/>
        </w:rPr>
      </w:pPr>
      <w:r w:rsidRPr="00B92472">
        <w:rPr>
          <w:rStyle w:val="Strong"/>
          <w:rFonts w:cstheme="minorHAnsi"/>
          <w:b w:val="0"/>
        </w:rPr>
        <w:t>20. 'erythropoietin receptor'</w:t>
      </w:r>
      <w:r w:rsidRPr="00B92472">
        <w:rPr>
          <w:rFonts w:cstheme="minorHAnsi"/>
        </w:rPr>
        <w:t xml:space="preserve">/exp OR </w:t>
      </w:r>
      <w:r w:rsidRPr="00B92472">
        <w:rPr>
          <w:rStyle w:val="Strong"/>
          <w:rFonts w:cstheme="minorHAnsi"/>
          <w:b w:val="0"/>
        </w:rPr>
        <w:t>'erythropoietin receptor'</w:t>
      </w:r>
    </w:p>
    <w:p w14:paraId="020DF1BC" w14:textId="77777777" w:rsidR="00974EF6" w:rsidRPr="00B92472" w:rsidRDefault="00974EF6" w:rsidP="00974EF6">
      <w:pPr>
        <w:rPr>
          <w:rStyle w:val="Strong"/>
          <w:rFonts w:cstheme="minorHAnsi"/>
          <w:b w:val="0"/>
        </w:rPr>
      </w:pPr>
      <w:r w:rsidRPr="00B92472">
        <w:rPr>
          <w:rStyle w:val="Strong"/>
          <w:rFonts w:cstheme="minorHAnsi"/>
          <w:b w:val="0"/>
        </w:rPr>
        <w:t>21. #1</w:t>
      </w:r>
      <w:r w:rsidRPr="00B92472">
        <w:rPr>
          <w:rFonts w:cstheme="minorHAnsi"/>
        </w:rPr>
        <w:t xml:space="preserve"> OR </w:t>
      </w:r>
      <w:r w:rsidRPr="00B92472">
        <w:rPr>
          <w:rStyle w:val="Strong"/>
          <w:rFonts w:cstheme="minorHAnsi"/>
          <w:b w:val="0"/>
        </w:rPr>
        <w:t>#2</w:t>
      </w:r>
      <w:r w:rsidRPr="00B92472">
        <w:rPr>
          <w:rFonts w:cstheme="minorHAnsi"/>
        </w:rPr>
        <w:t xml:space="preserve"> OR </w:t>
      </w:r>
      <w:r w:rsidRPr="00B92472">
        <w:rPr>
          <w:rStyle w:val="Strong"/>
          <w:rFonts w:cstheme="minorHAnsi"/>
          <w:b w:val="0"/>
        </w:rPr>
        <w:t>#3</w:t>
      </w:r>
      <w:r w:rsidRPr="00B92472">
        <w:rPr>
          <w:rFonts w:cstheme="minorHAnsi"/>
        </w:rPr>
        <w:t xml:space="preserve"> OR </w:t>
      </w:r>
      <w:r w:rsidRPr="00B92472">
        <w:rPr>
          <w:rStyle w:val="Strong"/>
          <w:rFonts w:cstheme="minorHAnsi"/>
          <w:b w:val="0"/>
        </w:rPr>
        <w:t>#4</w:t>
      </w:r>
      <w:r w:rsidRPr="00B92472">
        <w:rPr>
          <w:rFonts w:cstheme="minorHAnsi"/>
        </w:rPr>
        <w:t xml:space="preserve"> OR </w:t>
      </w:r>
      <w:r w:rsidRPr="00B92472">
        <w:rPr>
          <w:rStyle w:val="Strong"/>
          <w:rFonts w:cstheme="minorHAnsi"/>
          <w:b w:val="0"/>
        </w:rPr>
        <w:t>#5</w:t>
      </w:r>
      <w:r w:rsidRPr="00B92472">
        <w:rPr>
          <w:rFonts w:cstheme="minorHAnsi"/>
        </w:rPr>
        <w:t xml:space="preserve"> OR </w:t>
      </w:r>
      <w:r w:rsidRPr="00B92472">
        <w:rPr>
          <w:rStyle w:val="Strong"/>
          <w:rFonts w:cstheme="minorHAnsi"/>
          <w:b w:val="0"/>
        </w:rPr>
        <w:t>#6</w:t>
      </w:r>
      <w:r w:rsidRPr="00B92472">
        <w:rPr>
          <w:rFonts w:cstheme="minorHAnsi"/>
        </w:rPr>
        <w:t xml:space="preserve"> OR </w:t>
      </w:r>
      <w:r w:rsidRPr="00B92472">
        <w:rPr>
          <w:rStyle w:val="Strong"/>
          <w:rFonts w:cstheme="minorHAnsi"/>
          <w:b w:val="0"/>
        </w:rPr>
        <w:t>#7</w:t>
      </w:r>
      <w:r w:rsidRPr="00B92472">
        <w:rPr>
          <w:rFonts w:cstheme="minorHAnsi"/>
        </w:rPr>
        <w:t xml:space="preserve"> OR </w:t>
      </w:r>
      <w:r w:rsidRPr="00B92472">
        <w:rPr>
          <w:rStyle w:val="Strong"/>
          <w:rFonts w:cstheme="minorHAnsi"/>
          <w:b w:val="0"/>
        </w:rPr>
        <w:t>#8</w:t>
      </w:r>
      <w:r w:rsidRPr="00B92472">
        <w:rPr>
          <w:rFonts w:cstheme="minorHAnsi"/>
        </w:rPr>
        <w:t xml:space="preserve"> OR </w:t>
      </w:r>
      <w:r w:rsidRPr="00B92472">
        <w:rPr>
          <w:rStyle w:val="Strong"/>
          <w:rFonts w:cstheme="minorHAnsi"/>
          <w:b w:val="0"/>
        </w:rPr>
        <w:t>#9</w:t>
      </w:r>
      <w:r w:rsidRPr="00B92472">
        <w:rPr>
          <w:rFonts w:cstheme="minorHAnsi"/>
        </w:rPr>
        <w:t xml:space="preserve"> OR </w:t>
      </w:r>
      <w:r w:rsidRPr="00B92472">
        <w:rPr>
          <w:rStyle w:val="Strong"/>
          <w:rFonts w:cstheme="minorHAnsi"/>
          <w:b w:val="0"/>
        </w:rPr>
        <w:t>#10</w:t>
      </w:r>
      <w:r w:rsidRPr="00B92472">
        <w:rPr>
          <w:rFonts w:cstheme="minorHAnsi"/>
        </w:rPr>
        <w:t xml:space="preserve"> OR </w:t>
      </w:r>
      <w:r w:rsidRPr="00B92472">
        <w:rPr>
          <w:rStyle w:val="Strong"/>
          <w:rFonts w:cstheme="minorHAnsi"/>
          <w:b w:val="0"/>
        </w:rPr>
        <w:t>#11</w:t>
      </w:r>
      <w:r w:rsidRPr="00B92472">
        <w:rPr>
          <w:rFonts w:cstheme="minorHAnsi"/>
        </w:rPr>
        <w:t xml:space="preserve"> OR </w:t>
      </w:r>
      <w:r w:rsidRPr="00B92472">
        <w:rPr>
          <w:rStyle w:val="Strong"/>
          <w:rFonts w:cstheme="minorHAnsi"/>
          <w:b w:val="0"/>
        </w:rPr>
        <w:t>#12</w:t>
      </w:r>
      <w:r w:rsidRPr="00B92472">
        <w:rPr>
          <w:rFonts w:cstheme="minorHAnsi"/>
        </w:rPr>
        <w:t xml:space="preserve"> OR </w:t>
      </w:r>
      <w:r w:rsidRPr="00B92472">
        <w:rPr>
          <w:rStyle w:val="Strong"/>
          <w:rFonts w:cstheme="minorHAnsi"/>
          <w:b w:val="0"/>
        </w:rPr>
        <w:t>#13</w:t>
      </w:r>
      <w:r w:rsidRPr="00B92472">
        <w:rPr>
          <w:rFonts w:cstheme="minorHAnsi"/>
        </w:rPr>
        <w:t xml:space="preserve"> OR </w:t>
      </w:r>
      <w:r w:rsidRPr="00B92472">
        <w:rPr>
          <w:rStyle w:val="Strong"/>
          <w:rFonts w:cstheme="minorHAnsi"/>
          <w:b w:val="0"/>
        </w:rPr>
        <w:t>#14</w:t>
      </w:r>
      <w:r w:rsidRPr="00B92472">
        <w:rPr>
          <w:rFonts w:cstheme="minorHAnsi"/>
        </w:rPr>
        <w:t xml:space="preserve"> OR </w:t>
      </w:r>
      <w:r w:rsidRPr="00B92472">
        <w:rPr>
          <w:rStyle w:val="Strong"/>
          <w:rFonts w:cstheme="minorHAnsi"/>
          <w:b w:val="0"/>
        </w:rPr>
        <w:t>#15</w:t>
      </w:r>
      <w:r w:rsidRPr="00B92472">
        <w:rPr>
          <w:rFonts w:cstheme="minorHAnsi"/>
        </w:rPr>
        <w:t xml:space="preserve"> OR </w:t>
      </w:r>
      <w:r w:rsidRPr="00B92472">
        <w:rPr>
          <w:rStyle w:val="Strong"/>
          <w:rFonts w:cstheme="minorHAnsi"/>
          <w:b w:val="0"/>
        </w:rPr>
        <w:t>#16</w:t>
      </w:r>
      <w:r w:rsidRPr="00B92472">
        <w:rPr>
          <w:rFonts w:cstheme="minorHAnsi"/>
        </w:rPr>
        <w:t xml:space="preserve"> OR </w:t>
      </w:r>
      <w:r w:rsidRPr="00B92472">
        <w:rPr>
          <w:rStyle w:val="Strong"/>
          <w:rFonts w:cstheme="minorHAnsi"/>
          <w:b w:val="0"/>
        </w:rPr>
        <w:t>#17</w:t>
      </w:r>
      <w:r w:rsidRPr="00B92472">
        <w:rPr>
          <w:rFonts w:cstheme="minorHAnsi"/>
        </w:rPr>
        <w:t xml:space="preserve"> OR </w:t>
      </w:r>
      <w:r w:rsidRPr="00B92472">
        <w:rPr>
          <w:rStyle w:val="Strong"/>
          <w:rFonts w:cstheme="minorHAnsi"/>
          <w:b w:val="0"/>
        </w:rPr>
        <w:t>#18</w:t>
      </w:r>
      <w:r w:rsidRPr="00B92472">
        <w:rPr>
          <w:rFonts w:cstheme="minorHAnsi"/>
        </w:rPr>
        <w:t xml:space="preserve"> OR </w:t>
      </w:r>
      <w:r w:rsidRPr="00B92472">
        <w:rPr>
          <w:rStyle w:val="Strong"/>
          <w:rFonts w:cstheme="minorHAnsi"/>
          <w:b w:val="0"/>
        </w:rPr>
        <w:t>#19</w:t>
      </w:r>
      <w:r w:rsidRPr="00B92472">
        <w:rPr>
          <w:rFonts w:cstheme="minorHAnsi"/>
        </w:rPr>
        <w:t xml:space="preserve"> OR </w:t>
      </w:r>
      <w:r w:rsidRPr="00B92472">
        <w:rPr>
          <w:rStyle w:val="Strong"/>
          <w:rFonts w:cstheme="minorHAnsi"/>
          <w:b w:val="0"/>
        </w:rPr>
        <w:t>#20</w:t>
      </w:r>
    </w:p>
    <w:p w14:paraId="6BFF79CF" w14:textId="77777777" w:rsidR="00974EF6" w:rsidRDefault="00974EF6" w:rsidP="00974EF6">
      <w:pPr>
        <w:rPr>
          <w:rStyle w:val="Strong"/>
          <w:rFonts w:cstheme="minorHAnsi"/>
          <w:b w:val="0"/>
          <w:lang w:val="it-IT"/>
        </w:rPr>
      </w:pPr>
    </w:p>
    <w:p w14:paraId="42F0E31A"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22. 'anemia'</w:t>
      </w:r>
      <w:r w:rsidRPr="00B92472">
        <w:rPr>
          <w:rFonts w:cstheme="minorHAnsi"/>
          <w:lang w:val="it-IT"/>
        </w:rPr>
        <w:t xml:space="preserve">/exp OR </w:t>
      </w:r>
      <w:r w:rsidRPr="00B92472">
        <w:rPr>
          <w:rStyle w:val="Strong"/>
          <w:rFonts w:cstheme="minorHAnsi"/>
          <w:b w:val="0"/>
          <w:lang w:val="it-IT"/>
        </w:rPr>
        <w:t>anemia</w:t>
      </w:r>
    </w:p>
    <w:p w14:paraId="2E453264"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23. anaemia</w:t>
      </w:r>
    </w:p>
    <w:p w14:paraId="2FAAE6EB" w14:textId="77777777" w:rsidR="00974EF6" w:rsidRPr="00B92472" w:rsidRDefault="00974EF6" w:rsidP="00974EF6">
      <w:pPr>
        <w:rPr>
          <w:rStyle w:val="Strong"/>
          <w:rFonts w:cstheme="minorHAnsi"/>
          <w:b w:val="0"/>
          <w:lang w:val="it-IT"/>
        </w:rPr>
      </w:pPr>
      <w:r w:rsidRPr="00B92472">
        <w:rPr>
          <w:rStyle w:val="Strong"/>
          <w:rFonts w:cstheme="minorHAnsi"/>
          <w:b w:val="0"/>
          <w:lang w:val="it-IT"/>
        </w:rPr>
        <w:t>24. anemia</w:t>
      </w:r>
    </w:p>
    <w:p w14:paraId="4A698EE0" w14:textId="77777777" w:rsidR="00974EF6" w:rsidRPr="00B92472" w:rsidRDefault="00974EF6" w:rsidP="00974EF6">
      <w:pPr>
        <w:rPr>
          <w:rStyle w:val="Strong"/>
          <w:rFonts w:cstheme="minorHAnsi"/>
          <w:b w:val="0"/>
        </w:rPr>
      </w:pPr>
      <w:r w:rsidRPr="00B92472">
        <w:rPr>
          <w:rStyle w:val="Strong"/>
          <w:rFonts w:cstheme="minorHAnsi"/>
          <w:b w:val="0"/>
        </w:rPr>
        <w:t>25. anaemi*</w:t>
      </w:r>
    </w:p>
    <w:p w14:paraId="4E9B087B" w14:textId="77777777" w:rsidR="00974EF6" w:rsidRPr="00B92472" w:rsidRDefault="00974EF6" w:rsidP="00974EF6">
      <w:pPr>
        <w:rPr>
          <w:rStyle w:val="Strong"/>
          <w:rFonts w:cstheme="minorHAnsi"/>
          <w:b w:val="0"/>
        </w:rPr>
      </w:pPr>
      <w:r w:rsidRPr="00B92472">
        <w:rPr>
          <w:rStyle w:val="Strong"/>
          <w:rFonts w:cstheme="minorHAnsi"/>
          <w:b w:val="0"/>
        </w:rPr>
        <w:t>26. anemi*</w:t>
      </w:r>
    </w:p>
    <w:p w14:paraId="2CA1401C" w14:textId="77777777" w:rsidR="00974EF6" w:rsidRPr="00B92472" w:rsidRDefault="00974EF6" w:rsidP="00974EF6">
      <w:pPr>
        <w:rPr>
          <w:rStyle w:val="Strong"/>
          <w:rFonts w:cstheme="minorHAnsi"/>
          <w:b w:val="0"/>
        </w:rPr>
      </w:pPr>
      <w:r w:rsidRPr="00B92472">
        <w:rPr>
          <w:rStyle w:val="Strong"/>
          <w:rFonts w:cstheme="minorHAnsi"/>
          <w:b w:val="0"/>
        </w:rPr>
        <w:t>27. #22</w:t>
      </w:r>
      <w:r w:rsidRPr="00B92472">
        <w:rPr>
          <w:rFonts w:cstheme="minorHAnsi"/>
        </w:rPr>
        <w:t xml:space="preserve"> OR </w:t>
      </w:r>
      <w:r w:rsidRPr="00B92472">
        <w:rPr>
          <w:rStyle w:val="Strong"/>
          <w:rFonts w:cstheme="minorHAnsi"/>
          <w:b w:val="0"/>
        </w:rPr>
        <w:t>#23</w:t>
      </w:r>
      <w:r w:rsidRPr="00B92472">
        <w:rPr>
          <w:rFonts w:cstheme="minorHAnsi"/>
        </w:rPr>
        <w:t xml:space="preserve"> OR </w:t>
      </w:r>
      <w:r w:rsidRPr="00B92472">
        <w:rPr>
          <w:rStyle w:val="Strong"/>
          <w:rFonts w:cstheme="minorHAnsi"/>
          <w:b w:val="0"/>
        </w:rPr>
        <w:t>#24</w:t>
      </w:r>
      <w:r w:rsidRPr="00B92472">
        <w:rPr>
          <w:rFonts w:cstheme="minorHAnsi"/>
        </w:rPr>
        <w:t xml:space="preserve"> OR </w:t>
      </w:r>
      <w:r w:rsidRPr="00B92472">
        <w:rPr>
          <w:rStyle w:val="Strong"/>
          <w:rFonts w:cstheme="minorHAnsi"/>
          <w:b w:val="0"/>
        </w:rPr>
        <w:t>#25</w:t>
      </w:r>
      <w:r w:rsidRPr="00B92472">
        <w:rPr>
          <w:rFonts w:cstheme="minorHAnsi"/>
        </w:rPr>
        <w:t xml:space="preserve"> OR </w:t>
      </w:r>
      <w:r w:rsidRPr="00B92472">
        <w:rPr>
          <w:rStyle w:val="Strong"/>
          <w:rFonts w:cstheme="minorHAnsi"/>
          <w:b w:val="0"/>
        </w:rPr>
        <w:t>#26</w:t>
      </w:r>
    </w:p>
    <w:p w14:paraId="41253B74" w14:textId="77777777" w:rsidR="00974EF6" w:rsidRPr="00B92472" w:rsidRDefault="00974EF6" w:rsidP="00974EF6">
      <w:pPr>
        <w:rPr>
          <w:rStyle w:val="Strong"/>
          <w:rFonts w:cstheme="minorHAnsi"/>
          <w:b w:val="0"/>
        </w:rPr>
      </w:pPr>
      <w:r w:rsidRPr="00B92472">
        <w:rPr>
          <w:rStyle w:val="Strong"/>
          <w:rFonts w:cstheme="minorHAnsi"/>
          <w:b w:val="0"/>
        </w:rPr>
        <w:t>28. 'neoplasm'</w:t>
      </w:r>
      <w:r w:rsidRPr="00B92472">
        <w:rPr>
          <w:rFonts w:cstheme="minorHAnsi"/>
        </w:rPr>
        <w:t xml:space="preserve">/exp OR </w:t>
      </w:r>
      <w:r w:rsidRPr="00B92472">
        <w:rPr>
          <w:rStyle w:val="Strong"/>
          <w:rFonts w:cstheme="minorHAnsi"/>
          <w:b w:val="0"/>
        </w:rPr>
        <w:t>neoplasm</w:t>
      </w:r>
    </w:p>
    <w:p w14:paraId="4C669D58" w14:textId="77777777" w:rsidR="00974EF6" w:rsidRPr="00B92472" w:rsidRDefault="00974EF6" w:rsidP="00974EF6">
      <w:pPr>
        <w:rPr>
          <w:rStyle w:val="Strong"/>
          <w:rFonts w:cstheme="minorHAnsi"/>
          <w:b w:val="0"/>
        </w:rPr>
      </w:pPr>
      <w:r w:rsidRPr="00B92472">
        <w:rPr>
          <w:rStyle w:val="Strong"/>
          <w:rFonts w:cstheme="minorHAnsi"/>
          <w:b w:val="0"/>
        </w:rPr>
        <w:t>29. malignan*</w:t>
      </w:r>
    </w:p>
    <w:p w14:paraId="17AF0865" w14:textId="77777777" w:rsidR="00974EF6" w:rsidRPr="00B92472" w:rsidRDefault="00974EF6" w:rsidP="00974EF6">
      <w:pPr>
        <w:rPr>
          <w:rStyle w:val="Strong"/>
          <w:rFonts w:cstheme="minorHAnsi"/>
          <w:b w:val="0"/>
        </w:rPr>
      </w:pPr>
      <w:r w:rsidRPr="00B92472">
        <w:rPr>
          <w:rStyle w:val="Strong"/>
          <w:rFonts w:cstheme="minorHAnsi"/>
          <w:b w:val="0"/>
        </w:rPr>
        <w:t>30. cancer*</w:t>
      </w:r>
    </w:p>
    <w:p w14:paraId="30E1D2D9" w14:textId="77777777" w:rsidR="00974EF6" w:rsidRPr="00B92472" w:rsidRDefault="00974EF6" w:rsidP="00974EF6">
      <w:pPr>
        <w:rPr>
          <w:rStyle w:val="Strong"/>
          <w:rFonts w:cstheme="minorHAnsi"/>
          <w:b w:val="0"/>
        </w:rPr>
      </w:pPr>
      <w:r w:rsidRPr="00B92472">
        <w:rPr>
          <w:rStyle w:val="Strong"/>
          <w:rFonts w:cstheme="minorHAnsi"/>
          <w:b w:val="0"/>
        </w:rPr>
        <w:t>31. oncolog*</w:t>
      </w:r>
    </w:p>
    <w:p w14:paraId="6262A599" w14:textId="77777777" w:rsidR="00974EF6" w:rsidRPr="00B92472" w:rsidRDefault="00974EF6" w:rsidP="00974EF6">
      <w:pPr>
        <w:rPr>
          <w:rStyle w:val="Strong"/>
          <w:rFonts w:cstheme="minorHAnsi"/>
          <w:b w:val="0"/>
        </w:rPr>
      </w:pPr>
      <w:r w:rsidRPr="00B92472">
        <w:rPr>
          <w:rStyle w:val="Strong"/>
          <w:rFonts w:cstheme="minorHAnsi"/>
          <w:b w:val="0"/>
        </w:rPr>
        <w:t>32. myelodysplas*</w:t>
      </w:r>
    </w:p>
    <w:p w14:paraId="7D77C575" w14:textId="77777777" w:rsidR="00974EF6" w:rsidRPr="00B92472" w:rsidRDefault="00974EF6" w:rsidP="00974EF6">
      <w:pPr>
        <w:rPr>
          <w:rStyle w:val="Strong"/>
          <w:rFonts w:cstheme="minorHAnsi"/>
          <w:b w:val="0"/>
        </w:rPr>
      </w:pPr>
      <w:r w:rsidRPr="00B92472">
        <w:rPr>
          <w:rStyle w:val="Strong"/>
          <w:rFonts w:cstheme="minorHAnsi"/>
          <w:b w:val="0"/>
        </w:rPr>
        <w:t>33. chemotherapy</w:t>
      </w:r>
    </w:p>
    <w:p w14:paraId="76DF0267" w14:textId="77777777" w:rsidR="00974EF6" w:rsidRPr="00B92472" w:rsidRDefault="00974EF6" w:rsidP="00974EF6">
      <w:pPr>
        <w:rPr>
          <w:rStyle w:val="Strong"/>
          <w:rFonts w:cstheme="minorHAnsi"/>
          <w:b w:val="0"/>
        </w:rPr>
      </w:pPr>
      <w:r w:rsidRPr="00B92472">
        <w:rPr>
          <w:rStyle w:val="Strong"/>
          <w:rFonts w:cstheme="minorHAnsi"/>
          <w:b w:val="0"/>
        </w:rPr>
        <w:t>34. tumo?r*</w:t>
      </w:r>
    </w:p>
    <w:p w14:paraId="646C0EA5" w14:textId="77777777" w:rsidR="00974EF6" w:rsidRPr="00B92472" w:rsidRDefault="00974EF6" w:rsidP="00974EF6">
      <w:pPr>
        <w:rPr>
          <w:rStyle w:val="Strong"/>
          <w:rFonts w:cstheme="minorHAnsi"/>
          <w:b w:val="0"/>
        </w:rPr>
      </w:pPr>
      <w:r w:rsidRPr="00B92472">
        <w:rPr>
          <w:rStyle w:val="Strong"/>
          <w:rFonts w:cstheme="minorHAnsi"/>
          <w:b w:val="0"/>
        </w:rPr>
        <w:t>35. carcinoma*</w:t>
      </w:r>
    </w:p>
    <w:p w14:paraId="207AB911" w14:textId="77777777" w:rsidR="00974EF6" w:rsidRPr="00B92472" w:rsidRDefault="00974EF6" w:rsidP="00974EF6">
      <w:pPr>
        <w:rPr>
          <w:rStyle w:val="Strong"/>
          <w:rFonts w:cstheme="minorHAnsi"/>
          <w:b w:val="0"/>
        </w:rPr>
      </w:pPr>
      <w:r w:rsidRPr="00B92472">
        <w:rPr>
          <w:rStyle w:val="Strong"/>
          <w:rFonts w:cstheme="minorHAnsi"/>
          <w:b w:val="0"/>
        </w:rPr>
        <w:t>36. #28</w:t>
      </w:r>
      <w:r w:rsidRPr="00B92472">
        <w:rPr>
          <w:rFonts w:cstheme="minorHAnsi"/>
        </w:rPr>
        <w:t xml:space="preserve"> OR </w:t>
      </w:r>
      <w:r w:rsidRPr="00B92472">
        <w:rPr>
          <w:rStyle w:val="Strong"/>
          <w:rFonts w:cstheme="minorHAnsi"/>
          <w:b w:val="0"/>
        </w:rPr>
        <w:t>#29</w:t>
      </w:r>
      <w:r w:rsidRPr="00B92472">
        <w:rPr>
          <w:rFonts w:cstheme="minorHAnsi"/>
        </w:rPr>
        <w:t xml:space="preserve"> OR </w:t>
      </w:r>
      <w:r w:rsidRPr="00B92472">
        <w:rPr>
          <w:rStyle w:val="Strong"/>
          <w:rFonts w:cstheme="minorHAnsi"/>
          <w:b w:val="0"/>
        </w:rPr>
        <w:t>#30</w:t>
      </w:r>
      <w:r w:rsidRPr="00B92472">
        <w:rPr>
          <w:rFonts w:cstheme="minorHAnsi"/>
        </w:rPr>
        <w:t xml:space="preserve"> OR </w:t>
      </w:r>
      <w:r w:rsidRPr="00B92472">
        <w:rPr>
          <w:rStyle w:val="Strong"/>
          <w:rFonts w:cstheme="minorHAnsi"/>
          <w:b w:val="0"/>
        </w:rPr>
        <w:t>#31</w:t>
      </w:r>
      <w:r w:rsidRPr="00B92472">
        <w:rPr>
          <w:rFonts w:cstheme="minorHAnsi"/>
        </w:rPr>
        <w:t xml:space="preserve"> OR </w:t>
      </w:r>
      <w:r w:rsidRPr="00B92472">
        <w:rPr>
          <w:rStyle w:val="Strong"/>
          <w:rFonts w:cstheme="minorHAnsi"/>
          <w:b w:val="0"/>
        </w:rPr>
        <w:t>#32</w:t>
      </w:r>
      <w:r w:rsidRPr="00B92472">
        <w:rPr>
          <w:rFonts w:cstheme="minorHAnsi"/>
        </w:rPr>
        <w:t xml:space="preserve"> OR </w:t>
      </w:r>
      <w:r w:rsidRPr="00B92472">
        <w:rPr>
          <w:rStyle w:val="Strong"/>
          <w:rFonts w:cstheme="minorHAnsi"/>
          <w:b w:val="0"/>
        </w:rPr>
        <w:t>#33</w:t>
      </w:r>
      <w:r w:rsidRPr="00B92472">
        <w:rPr>
          <w:rFonts w:cstheme="minorHAnsi"/>
        </w:rPr>
        <w:t xml:space="preserve"> OR </w:t>
      </w:r>
      <w:r w:rsidRPr="00B92472">
        <w:rPr>
          <w:rStyle w:val="Strong"/>
          <w:rFonts w:cstheme="minorHAnsi"/>
          <w:b w:val="0"/>
        </w:rPr>
        <w:t>#34</w:t>
      </w:r>
      <w:r w:rsidRPr="00B92472">
        <w:rPr>
          <w:rFonts w:cstheme="minorHAnsi"/>
        </w:rPr>
        <w:t xml:space="preserve"> OR </w:t>
      </w:r>
      <w:r w:rsidRPr="00B92472">
        <w:rPr>
          <w:rStyle w:val="Strong"/>
          <w:rFonts w:cstheme="minorHAnsi"/>
          <w:b w:val="0"/>
        </w:rPr>
        <w:t>#35</w:t>
      </w:r>
    </w:p>
    <w:p w14:paraId="1F1A94F3" w14:textId="77777777" w:rsidR="00974EF6" w:rsidRPr="00B92472" w:rsidRDefault="00974EF6" w:rsidP="00974EF6">
      <w:pPr>
        <w:rPr>
          <w:rStyle w:val="Strong"/>
          <w:rFonts w:cstheme="minorHAnsi"/>
          <w:b w:val="0"/>
        </w:rPr>
      </w:pPr>
      <w:r w:rsidRPr="00B92472">
        <w:rPr>
          <w:rStyle w:val="Strong"/>
          <w:rFonts w:cstheme="minorHAnsi"/>
          <w:b w:val="0"/>
        </w:rPr>
        <w:t>37. #21</w:t>
      </w:r>
      <w:r w:rsidRPr="00B92472">
        <w:rPr>
          <w:rFonts w:cstheme="minorHAnsi"/>
        </w:rPr>
        <w:t xml:space="preserve"> AND </w:t>
      </w:r>
      <w:r w:rsidRPr="00B92472">
        <w:rPr>
          <w:rStyle w:val="Strong"/>
          <w:rFonts w:cstheme="minorHAnsi"/>
          <w:b w:val="0"/>
        </w:rPr>
        <w:t>#27</w:t>
      </w:r>
    </w:p>
    <w:p w14:paraId="59D0E499" w14:textId="77777777" w:rsidR="00974EF6" w:rsidRPr="00B92472" w:rsidRDefault="00974EF6" w:rsidP="00974EF6">
      <w:pPr>
        <w:rPr>
          <w:rStyle w:val="Strong"/>
          <w:rFonts w:cstheme="minorHAnsi"/>
          <w:b w:val="0"/>
        </w:rPr>
      </w:pPr>
      <w:r w:rsidRPr="00B92472">
        <w:rPr>
          <w:rStyle w:val="Strong"/>
          <w:rFonts w:cstheme="minorHAnsi"/>
          <w:b w:val="0"/>
        </w:rPr>
        <w:t>38. #36</w:t>
      </w:r>
      <w:r w:rsidRPr="00B92472">
        <w:rPr>
          <w:rFonts w:cstheme="minorHAnsi"/>
        </w:rPr>
        <w:t xml:space="preserve"> AND </w:t>
      </w:r>
      <w:r w:rsidRPr="00B92472">
        <w:rPr>
          <w:rStyle w:val="Strong"/>
          <w:rFonts w:cstheme="minorHAnsi"/>
          <w:b w:val="0"/>
        </w:rPr>
        <w:t>#37</w:t>
      </w:r>
    </w:p>
    <w:p w14:paraId="3DDEB5DF" w14:textId="77777777" w:rsidR="00974EF6" w:rsidRPr="00B92472" w:rsidRDefault="00974EF6" w:rsidP="00974EF6">
      <w:pPr>
        <w:rPr>
          <w:rStyle w:val="Strong"/>
          <w:rFonts w:cstheme="minorHAnsi"/>
          <w:b w:val="0"/>
        </w:rPr>
      </w:pPr>
      <w:r w:rsidRPr="00B92472">
        <w:rPr>
          <w:rStyle w:val="Strong"/>
          <w:rFonts w:cstheme="minorHAnsi"/>
          <w:b w:val="0"/>
        </w:rPr>
        <w:t>39. 'clinical trial'</w:t>
      </w:r>
      <w:r w:rsidRPr="00B92472">
        <w:rPr>
          <w:rFonts w:cstheme="minorHAnsi"/>
        </w:rPr>
        <w:t xml:space="preserve">/exp OR </w:t>
      </w:r>
      <w:r w:rsidRPr="00B92472">
        <w:rPr>
          <w:rStyle w:val="Strong"/>
          <w:rFonts w:cstheme="minorHAnsi"/>
          <w:b w:val="0"/>
        </w:rPr>
        <w:t>'clinical trial'</w:t>
      </w:r>
    </w:p>
    <w:p w14:paraId="23F40242" w14:textId="77777777" w:rsidR="00974EF6" w:rsidRPr="00B92472" w:rsidRDefault="00974EF6" w:rsidP="00974EF6">
      <w:pPr>
        <w:rPr>
          <w:rFonts w:cstheme="minorHAnsi"/>
        </w:rPr>
      </w:pPr>
      <w:r w:rsidRPr="00B92472">
        <w:rPr>
          <w:rStyle w:val="Strong"/>
          <w:rFonts w:cstheme="minorHAnsi"/>
          <w:b w:val="0"/>
        </w:rPr>
        <w:t>40. 'randomized controlled trial'</w:t>
      </w:r>
      <w:r w:rsidRPr="00B92472">
        <w:rPr>
          <w:rFonts w:cstheme="minorHAnsi"/>
        </w:rPr>
        <w:t xml:space="preserve">/exp OR </w:t>
      </w:r>
      <w:r w:rsidRPr="00B92472">
        <w:rPr>
          <w:rStyle w:val="Strong"/>
          <w:rFonts w:cstheme="minorHAnsi"/>
          <w:b w:val="0"/>
        </w:rPr>
        <w:t>'randomized controlled trial'</w:t>
      </w:r>
    </w:p>
    <w:p w14:paraId="63075413" w14:textId="77777777" w:rsidR="00974EF6" w:rsidRPr="00B92472" w:rsidRDefault="00974EF6" w:rsidP="00974EF6">
      <w:pPr>
        <w:rPr>
          <w:rStyle w:val="Strong"/>
          <w:rFonts w:cstheme="minorHAnsi"/>
          <w:b w:val="0"/>
        </w:rPr>
      </w:pPr>
      <w:r w:rsidRPr="00B92472">
        <w:rPr>
          <w:rStyle w:val="Strong"/>
          <w:rFonts w:cstheme="minorHAnsi"/>
          <w:b w:val="0"/>
        </w:rPr>
        <w:t>41. 'randomization'</w:t>
      </w:r>
      <w:r w:rsidRPr="00B92472">
        <w:rPr>
          <w:rFonts w:cstheme="minorHAnsi"/>
        </w:rPr>
        <w:t xml:space="preserve">/exp OR </w:t>
      </w:r>
      <w:r w:rsidRPr="00B92472">
        <w:rPr>
          <w:rStyle w:val="Strong"/>
          <w:rFonts w:cstheme="minorHAnsi"/>
          <w:b w:val="0"/>
        </w:rPr>
        <w:t>'randomization'</w:t>
      </w:r>
    </w:p>
    <w:p w14:paraId="2B313C4A" w14:textId="77777777" w:rsidR="00974EF6" w:rsidRPr="00B92472" w:rsidRDefault="00974EF6" w:rsidP="00974EF6">
      <w:pPr>
        <w:rPr>
          <w:rStyle w:val="Strong"/>
          <w:rFonts w:cstheme="minorHAnsi"/>
          <w:b w:val="0"/>
        </w:rPr>
      </w:pPr>
      <w:r w:rsidRPr="00B92472">
        <w:rPr>
          <w:rStyle w:val="Strong"/>
          <w:rFonts w:cstheme="minorHAnsi"/>
          <w:b w:val="0"/>
        </w:rPr>
        <w:t>42. 'single blind procedure'</w:t>
      </w:r>
      <w:r w:rsidRPr="00B92472">
        <w:rPr>
          <w:rFonts w:cstheme="minorHAnsi"/>
        </w:rPr>
        <w:t xml:space="preserve">/exp OR </w:t>
      </w:r>
      <w:r w:rsidRPr="00B92472">
        <w:rPr>
          <w:rStyle w:val="Strong"/>
          <w:rFonts w:cstheme="minorHAnsi"/>
          <w:b w:val="0"/>
        </w:rPr>
        <w:t>'single blind procedure'</w:t>
      </w:r>
    </w:p>
    <w:p w14:paraId="1AE29F21" w14:textId="77777777" w:rsidR="00974EF6" w:rsidRPr="00B92472" w:rsidRDefault="00974EF6" w:rsidP="00974EF6">
      <w:pPr>
        <w:rPr>
          <w:rStyle w:val="Strong"/>
          <w:rFonts w:cstheme="minorHAnsi"/>
          <w:b w:val="0"/>
        </w:rPr>
      </w:pPr>
      <w:r w:rsidRPr="00B92472">
        <w:rPr>
          <w:rStyle w:val="Strong"/>
          <w:rFonts w:cstheme="minorHAnsi"/>
          <w:b w:val="0"/>
        </w:rPr>
        <w:t>43. 'double blind procedure'</w:t>
      </w:r>
      <w:r w:rsidRPr="00B92472">
        <w:rPr>
          <w:rFonts w:cstheme="minorHAnsi"/>
        </w:rPr>
        <w:t xml:space="preserve">/exp OR </w:t>
      </w:r>
      <w:r w:rsidRPr="00B92472">
        <w:rPr>
          <w:rStyle w:val="Strong"/>
          <w:rFonts w:cstheme="minorHAnsi"/>
          <w:b w:val="0"/>
        </w:rPr>
        <w:t>'double blind procedure'</w:t>
      </w:r>
    </w:p>
    <w:p w14:paraId="02FF69F7" w14:textId="77777777" w:rsidR="00974EF6" w:rsidRPr="00B92472" w:rsidRDefault="00974EF6" w:rsidP="00974EF6">
      <w:pPr>
        <w:rPr>
          <w:rFonts w:cstheme="minorHAnsi"/>
        </w:rPr>
      </w:pPr>
      <w:r w:rsidRPr="00B92472">
        <w:rPr>
          <w:rStyle w:val="Strong"/>
          <w:rFonts w:cstheme="minorHAnsi"/>
          <w:b w:val="0"/>
        </w:rPr>
        <w:t>44. 'crossover procedure'</w:t>
      </w:r>
      <w:r w:rsidRPr="00B92472">
        <w:rPr>
          <w:rFonts w:cstheme="minorHAnsi"/>
        </w:rPr>
        <w:t xml:space="preserve">/exp OR </w:t>
      </w:r>
      <w:r w:rsidRPr="00B92472">
        <w:rPr>
          <w:rStyle w:val="Strong"/>
          <w:rFonts w:cstheme="minorHAnsi"/>
          <w:b w:val="0"/>
        </w:rPr>
        <w:t>'crossover procedure'</w:t>
      </w:r>
    </w:p>
    <w:p w14:paraId="1B90EC51" w14:textId="77777777" w:rsidR="00974EF6" w:rsidRPr="00B92472" w:rsidRDefault="00974EF6" w:rsidP="00974EF6">
      <w:pPr>
        <w:rPr>
          <w:rFonts w:cstheme="minorHAnsi"/>
        </w:rPr>
      </w:pPr>
      <w:r w:rsidRPr="00B92472">
        <w:rPr>
          <w:rStyle w:val="Strong"/>
          <w:rFonts w:cstheme="minorHAnsi"/>
          <w:b w:val="0"/>
        </w:rPr>
        <w:t>45. 'placebo'</w:t>
      </w:r>
      <w:r w:rsidRPr="00B92472">
        <w:rPr>
          <w:rFonts w:cstheme="minorHAnsi"/>
        </w:rPr>
        <w:t xml:space="preserve">/exp OR </w:t>
      </w:r>
      <w:r w:rsidRPr="00B92472">
        <w:rPr>
          <w:rStyle w:val="Strong"/>
          <w:rFonts w:cstheme="minorHAnsi"/>
          <w:b w:val="0"/>
        </w:rPr>
        <w:t>placebo</w:t>
      </w:r>
    </w:p>
    <w:p w14:paraId="21C6B320" w14:textId="77777777" w:rsidR="00974EF6" w:rsidRPr="00B92472" w:rsidRDefault="00974EF6" w:rsidP="00974EF6">
      <w:pPr>
        <w:rPr>
          <w:rStyle w:val="Strong"/>
          <w:rFonts w:cstheme="minorHAnsi"/>
          <w:b w:val="0"/>
        </w:rPr>
      </w:pPr>
      <w:r w:rsidRPr="00B92472">
        <w:rPr>
          <w:rStyle w:val="Strong"/>
          <w:rFonts w:cstheme="minorHAnsi"/>
          <w:b w:val="0"/>
        </w:rPr>
        <w:t>46. randomi?ed</w:t>
      </w:r>
      <w:r w:rsidRPr="00B92472">
        <w:rPr>
          <w:rFonts w:cstheme="minorHAnsi"/>
        </w:rPr>
        <w:t xml:space="preserve"> AND </w:t>
      </w:r>
      <w:r w:rsidRPr="00B92472">
        <w:rPr>
          <w:rStyle w:val="Strong"/>
          <w:rFonts w:cstheme="minorHAnsi"/>
          <w:b w:val="0"/>
        </w:rPr>
        <w:t>controlled</w:t>
      </w:r>
      <w:r w:rsidRPr="00B92472">
        <w:rPr>
          <w:rFonts w:cstheme="minorHAnsi"/>
        </w:rPr>
        <w:t xml:space="preserve"> AND </w:t>
      </w:r>
      <w:r w:rsidRPr="00B92472">
        <w:rPr>
          <w:rStyle w:val="Strong"/>
          <w:rFonts w:cstheme="minorHAnsi"/>
          <w:b w:val="0"/>
        </w:rPr>
        <w:t>trial?</w:t>
      </w:r>
    </w:p>
    <w:p w14:paraId="5ED298FB" w14:textId="77777777" w:rsidR="00974EF6" w:rsidRPr="00B92472" w:rsidRDefault="00974EF6" w:rsidP="00974EF6">
      <w:pPr>
        <w:rPr>
          <w:rStyle w:val="Strong"/>
          <w:rFonts w:cstheme="minorHAnsi"/>
          <w:b w:val="0"/>
        </w:rPr>
      </w:pPr>
      <w:r w:rsidRPr="00B92472">
        <w:rPr>
          <w:rStyle w:val="Strong"/>
          <w:rFonts w:cstheme="minorHAnsi"/>
          <w:b w:val="0"/>
        </w:rPr>
        <w:t>47. rct</w:t>
      </w:r>
    </w:p>
    <w:p w14:paraId="5043C487" w14:textId="77777777" w:rsidR="00974EF6" w:rsidRPr="00B92472" w:rsidRDefault="00974EF6" w:rsidP="00974EF6">
      <w:pPr>
        <w:rPr>
          <w:rStyle w:val="Strong"/>
          <w:rFonts w:cstheme="minorHAnsi"/>
          <w:b w:val="0"/>
        </w:rPr>
      </w:pPr>
      <w:r w:rsidRPr="00B92472">
        <w:rPr>
          <w:rStyle w:val="Strong"/>
          <w:rFonts w:cstheme="minorHAnsi"/>
          <w:b w:val="0"/>
        </w:rPr>
        <w:t>48. 'random allocation'</w:t>
      </w:r>
    </w:p>
    <w:p w14:paraId="52D745BC" w14:textId="77777777" w:rsidR="00974EF6" w:rsidRPr="00B92472" w:rsidRDefault="00974EF6" w:rsidP="00974EF6">
      <w:pPr>
        <w:rPr>
          <w:rStyle w:val="Strong"/>
          <w:rFonts w:cstheme="minorHAnsi"/>
          <w:b w:val="0"/>
        </w:rPr>
      </w:pPr>
      <w:r w:rsidRPr="00B92472">
        <w:rPr>
          <w:rStyle w:val="Strong"/>
          <w:rFonts w:cstheme="minorHAnsi"/>
          <w:b w:val="0"/>
        </w:rPr>
        <w:t>49. 'randomly allocated'</w:t>
      </w:r>
    </w:p>
    <w:p w14:paraId="279B1D35" w14:textId="77777777" w:rsidR="00974EF6" w:rsidRPr="00B92472" w:rsidRDefault="00974EF6" w:rsidP="00974EF6">
      <w:pPr>
        <w:rPr>
          <w:rStyle w:val="Strong"/>
          <w:rFonts w:cstheme="minorHAnsi"/>
          <w:b w:val="0"/>
        </w:rPr>
      </w:pPr>
      <w:r w:rsidRPr="00B92472">
        <w:rPr>
          <w:rStyle w:val="Strong"/>
          <w:rFonts w:cstheme="minorHAnsi"/>
          <w:b w:val="0"/>
        </w:rPr>
        <w:t>50. 'allocated randomly'</w:t>
      </w:r>
    </w:p>
    <w:p w14:paraId="04BC40EA" w14:textId="77777777" w:rsidR="00974EF6" w:rsidRPr="00B92472" w:rsidRDefault="00974EF6" w:rsidP="00974EF6">
      <w:pPr>
        <w:rPr>
          <w:rFonts w:cstheme="minorHAnsi"/>
        </w:rPr>
      </w:pPr>
      <w:r w:rsidRPr="00B92472">
        <w:rPr>
          <w:rStyle w:val="Strong"/>
          <w:rFonts w:cstheme="minorHAnsi"/>
          <w:b w:val="0"/>
        </w:rPr>
        <w:t>51. 'allocated'</w:t>
      </w:r>
      <w:r w:rsidRPr="00B92472">
        <w:rPr>
          <w:rFonts w:cstheme="minorHAnsi"/>
        </w:rPr>
        <w:t xml:space="preserve"> NEAR/2 </w:t>
      </w:r>
      <w:r w:rsidRPr="00B92472">
        <w:rPr>
          <w:rStyle w:val="Strong"/>
          <w:rFonts w:cstheme="minorHAnsi"/>
          <w:b w:val="0"/>
        </w:rPr>
        <w:t>'random'</w:t>
      </w:r>
    </w:p>
    <w:p w14:paraId="45130F7F" w14:textId="77777777" w:rsidR="00974EF6" w:rsidRPr="00B92472" w:rsidRDefault="00974EF6" w:rsidP="00974EF6">
      <w:pPr>
        <w:rPr>
          <w:rStyle w:val="Strong"/>
          <w:rFonts w:cstheme="minorHAnsi"/>
          <w:b w:val="0"/>
        </w:rPr>
      </w:pPr>
      <w:r w:rsidRPr="00B92472">
        <w:rPr>
          <w:rStyle w:val="Strong"/>
          <w:rFonts w:cstheme="minorHAnsi"/>
          <w:b w:val="0"/>
        </w:rPr>
        <w:t>52. single</w:t>
      </w:r>
      <w:r w:rsidRPr="00B92472">
        <w:rPr>
          <w:rFonts w:cstheme="minorHAnsi"/>
        </w:rPr>
        <w:t xml:space="preserve"> AND </w:t>
      </w:r>
      <w:r w:rsidRPr="00B92472">
        <w:rPr>
          <w:rStyle w:val="Strong"/>
          <w:rFonts w:cstheme="minorHAnsi"/>
          <w:b w:val="0"/>
        </w:rPr>
        <w:t>blind*</w:t>
      </w:r>
    </w:p>
    <w:p w14:paraId="074667B6" w14:textId="77777777" w:rsidR="00974EF6" w:rsidRPr="00B92472" w:rsidRDefault="00974EF6" w:rsidP="00974EF6">
      <w:pPr>
        <w:rPr>
          <w:rStyle w:val="Strong"/>
          <w:rFonts w:cstheme="minorHAnsi"/>
          <w:b w:val="0"/>
        </w:rPr>
      </w:pPr>
      <w:r w:rsidRPr="00B92472">
        <w:rPr>
          <w:rStyle w:val="Strong"/>
          <w:rFonts w:cstheme="minorHAnsi"/>
          <w:b w:val="0"/>
        </w:rPr>
        <w:t>53. double</w:t>
      </w:r>
      <w:r w:rsidRPr="00B92472">
        <w:rPr>
          <w:rFonts w:cstheme="minorHAnsi"/>
        </w:rPr>
        <w:t xml:space="preserve"> AND </w:t>
      </w:r>
      <w:r w:rsidRPr="00B92472">
        <w:rPr>
          <w:rStyle w:val="Strong"/>
          <w:rFonts w:cstheme="minorHAnsi"/>
          <w:b w:val="0"/>
        </w:rPr>
        <w:t>blind*</w:t>
      </w:r>
    </w:p>
    <w:p w14:paraId="33056C29" w14:textId="77777777" w:rsidR="00974EF6" w:rsidRPr="00B92472" w:rsidRDefault="00974EF6" w:rsidP="00974EF6">
      <w:pPr>
        <w:rPr>
          <w:rStyle w:val="Strong"/>
          <w:rFonts w:cstheme="minorHAnsi"/>
          <w:b w:val="0"/>
        </w:rPr>
      </w:pPr>
      <w:r w:rsidRPr="00B92472">
        <w:rPr>
          <w:rStyle w:val="Strong"/>
          <w:rFonts w:cstheme="minorHAnsi"/>
          <w:b w:val="0"/>
        </w:rPr>
        <w:t>54. 'treble'</w:t>
      </w:r>
      <w:r w:rsidRPr="00B92472">
        <w:rPr>
          <w:rFonts w:cstheme="minorHAnsi"/>
        </w:rPr>
        <w:t xml:space="preserve"> NEAR/5 </w:t>
      </w:r>
      <w:r w:rsidRPr="00B92472">
        <w:rPr>
          <w:rStyle w:val="Strong"/>
          <w:rFonts w:cstheme="minorHAnsi"/>
          <w:b w:val="0"/>
        </w:rPr>
        <w:t>'blind'</w:t>
      </w:r>
    </w:p>
    <w:p w14:paraId="72133FD3" w14:textId="77777777" w:rsidR="00974EF6" w:rsidRPr="00B92472" w:rsidRDefault="00974EF6" w:rsidP="00974EF6">
      <w:pPr>
        <w:rPr>
          <w:rStyle w:val="Strong"/>
          <w:rFonts w:cstheme="minorHAnsi"/>
          <w:b w:val="0"/>
        </w:rPr>
      </w:pPr>
      <w:r w:rsidRPr="00B92472">
        <w:rPr>
          <w:rStyle w:val="Strong"/>
          <w:rFonts w:cstheme="minorHAnsi"/>
          <w:b w:val="0"/>
        </w:rPr>
        <w:t>55. 'triple'</w:t>
      </w:r>
      <w:r w:rsidRPr="00B92472">
        <w:rPr>
          <w:rFonts w:cstheme="minorHAnsi"/>
        </w:rPr>
        <w:t xml:space="preserve"> NEAR/5 </w:t>
      </w:r>
      <w:r w:rsidRPr="00B92472">
        <w:rPr>
          <w:rStyle w:val="Strong"/>
          <w:rFonts w:cstheme="minorHAnsi"/>
          <w:b w:val="0"/>
        </w:rPr>
        <w:t>'blind'</w:t>
      </w:r>
    </w:p>
    <w:p w14:paraId="6784872C" w14:textId="77777777" w:rsidR="00974EF6" w:rsidRPr="00B92472" w:rsidRDefault="00974EF6" w:rsidP="00974EF6">
      <w:pPr>
        <w:rPr>
          <w:rStyle w:val="Strong"/>
          <w:rFonts w:cstheme="minorHAnsi"/>
          <w:b w:val="0"/>
        </w:rPr>
      </w:pPr>
      <w:r w:rsidRPr="00B92472">
        <w:rPr>
          <w:rStyle w:val="Strong"/>
          <w:rFonts w:cstheme="minorHAnsi"/>
          <w:b w:val="0"/>
        </w:rPr>
        <w:t>56. placebo*</w:t>
      </w:r>
    </w:p>
    <w:p w14:paraId="62429732" w14:textId="77777777" w:rsidR="00974EF6" w:rsidRPr="00B92472" w:rsidRDefault="00974EF6" w:rsidP="00974EF6">
      <w:pPr>
        <w:rPr>
          <w:rFonts w:cstheme="minorHAnsi"/>
        </w:rPr>
      </w:pPr>
      <w:r w:rsidRPr="00B92472">
        <w:rPr>
          <w:rStyle w:val="Strong"/>
          <w:rFonts w:cstheme="minorHAnsi"/>
          <w:b w:val="0"/>
        </w:rPr>
        <w:t>57. 'prospective study'</w:t>
      </w:r>
    </w:p>
    <w:p w14:paraId="2FAF4ECE" w14:textId="77777777" w:rsidR="00974EF6" w:rsidRPr="00B92472" w:rsidRDefault="00974EF6" w:rsidP="00974EF6">
      <w:pPr>
        <w:rPr>
          <w:rStyle w:val="Strong"/>
          <w:rFonts w:cstheme="minorHAnsi"/>
          <w:b w:val="0"/>
        </w:rPr>
      </w:pPr>
      <w:r w:rsidRPr="00B92472">
        <w:rPr>
          <w:rStyle w:val="Strong"/>
          <w:rFonts w:cstheme="minorHAnsi"/>
          <w:b w:val="0"/>
        </w:rPr>
        <w:lastRenderedPageBreak/>
        <w:t>58. #39</w:t>
      </w:r>
      <w:r w:rsidRPr="00B92472">
        <w:rPr>
          <w:rFonts w:cstheme="minorHAnsi"/>
        </w:rPr>
        <w:t xml:space="preserve"> OR </w:t>
      </w:r>
      <w:r w:rsidRPr="00B92472">
        <w:rPr>
          <w:rStyle w:val="Strong"/>
          <w:rFonts w:cstheme="minorHAnsi"/>
          <w:b w:val="0"/>
        </w:rPr>
        <w:t>#40</w:t>
      </w:r>
      <w:r w:rsidRPr="00B92472">
        <w:rPr>
          <w:rFonts w:cstheme="minorHAnsi"/>
        </w:rPr>
        <w:t xml:space="preserve"> OR </w:t>
      </w:r>
      <w:r w:rsidRPr="00B92472">
        <w:rPr>
          <w:rStyle w:val="Strong"/>
          <w:rFonts w:cstheme="minorHAnsi"/>
          <w:b w:val="0"/>
        </w:rPr>
        <w:t>#41</w:t>
      </w:r>
      <w:r w:rsidRPr="00B92472">
        <w:rPr>
          <w:rFonts w:cstheme="minorHAnsi"/>
        </w:rPr>
        <w:t xml:space="preserve"> OR </w:t>
      </w:r>
      <w:r w:rsidRPr="00B92472">
        <w:rPr>
          <w:rStyle w:val="Strong"/>
          <w:rFonts w:cstheme="minorHAnsi"/>
          <w:b w:val="0"/>
        </w:rPr>
        <w:t>#42</w:t>
      </w:r>
      <w:r w:rsidRPr="00B92472">
        <w:rPr>
          <w:rFonts w:cstheme="minorHAnsi"/>
        </w:rPr>
        <w:t xml:space="preserve"> OR </w:t>
      </w:r>
      <w:r w:rsidRPr="00B92472">
        <w:rPr>
          <w:rStyle w:val="Strong"/>
          <w:rFonts w:cstheme="minorHAnsi"/>
          <w:b w:val="0"/>
        </w:rPr>
        <w:t>#43</w:t>
      </w:r>
      <w:r w:rsidRPr="00B92472">
        <w:rPr>
          <w:rFonts w:cstheme="minorHAnsi"/>
        </w:rPr>
        <w:t xml:space="preserve"> OR </w:t>
      </w:r>
      <w:r w:rsidRPr="00B92472">
        <w:rPr>
          <w:rStyle w:val="Strong"/>
          <w:rFonts w:cstheme="minorHAnsi"/>
          <w:b w:val="0"/>
        </w:rPr>
        <w:t>#44</w:t>
      </w:r>
      <w:r w:rsidRPr="00B92472">
        <w:rPr>
          <w:rFonts w:cstheme="minorHAnsi"/>
        </w:rPr>
        <w:t xml:space="preserve"> OR </w:t>
      </w:r>
      <w:r w:rsidRPr="00B92472">
        <w:rPr>
          <w:rStyle w:val="Strong"/>
          <w:rFonts w:cstheme="minorHAnsi"/>
          <w:b w:val="0"/>
        </w:rPr>
        <w:t>#45</w:t>
      </w:r>
      <w:r w:rsidRPr="00B92472">
        <w:rPr>
          <w:rFonts w:cstheme="minorHAnsi"/>
        </w:rPr>
        <w:t xml:space="preserve"> OR </w:t>
      </w:r>
      <w:r w:rsidRPr="00B92472">
        <w:rPr>
          <w:rStyle w:val="Strong"/>
          <w:rFonts w:cstheme="minorHAnsi"/>
          <w:b w:val="0"/>
        </w:rPr>
        <w:t>#46</w:t>
      </w:r>
      <w:r w:rsidRPr="00B92472">
        <w:rPr>
          <w:rFonts w:cstheme="minorHAnsi"/>
        </w:rPr>
        <w:t xml:space="preserve"> OR </w:t>
      </w:r>
      <w:r w:rsidRPr="00B92472">
        <w:rPr>
          <w:rStyle w:val="Strong"/>
          <w:rFonts w:cstheme="minorHAnsi"/>
          <w:b w:val="0"/>
        </w:rPr>
        <w:t>#47</w:t>
      </w:r>
      <w:r w:rsidRPr="00B92472">
        <w:rPr>
          <w:rFonts w:cstheme="minorHAnsi"/>
        </w:rPr>
        <w:t xml:space="preserve"> OR </w:t>
      </w:r>
      <w:r w:rsidRPr="00B92472">
        <w:rPr>
          <w:rStyle w:val="Strong"/>
          <w:rFonts w:cstheme="minorHAnsi"/>
          <w:b w:val="0"/>
        </w:rPr>
        <w:t>#48</w:t>
      </w:r>
      <w:r w:rsidRPr="00B92472">
        <w:rPr>
          <w:rFonts w:cstheme="minorHAnsi"/>
        </w:rPr>
        <w:t xml:space="preserve"> OR </w:t>
      </w:r>
      <w:r w:rsidRPr="00B92472">
        <w:rPr>
          <w:rStyle w:val="Strong"/>
          <w:rFonts w:cstheme="minorHAnsi"/>
          <w:b w:val="0"/>
        </w:rPr>
        <w:t>#49</w:t>
      </w:r>
      <w:r w:rsidRPr="00B92472">
        <w:rPr>
          <w:rFonts w:cstheme="minorHAnsi"/>
        </w:rPr>
        <w:t xml:space="preserve"> OR </w:t>
      </w:r>
      <w:r w:rsidRPr="00B92472">
        <w:rPr>
          <w:rStyle w:val="Strong"/>
          <w:rFonts w:cstheme="minorHAnsi"/>
          <w:b w:val="0"/>
        </w:rPr>
        <w:t>#50</w:t>
      </w:r>
      <w:r w:rsidRPr="00B92472">
        <w:rPr>
          <w:rFonts w:cstheme="minorHAnsi"/>
        </w:rPr>
        <w:t xml:space="preserve"> OR </w:t>
      </w:r>
      <w:r w:rsidRPr="00B92472">
        <w:rPr>
          <w:rStyle w:val="Strong"/>
          <w:rFonts w:cstheme="minorHAnsi"/>
          <w:b w:val="0"/>
        </w:rPr>
        <w:t>#51</w:t>
      </w:r>
      <w:r w:rsidRPr="00B92472">
        <w:rPr>
          <w:rFonts w:cstheme="minorHAnsi"/>
        </w:rPr>
        <w:t xml:space="preserve"> OR </w:t>
      </w:r>
      <w:r w:rsidRPr="00B92472">
        <w:rPr>
          <w:rStyle w:val="Strong"/>
          <w:rFonts w:cstheme="minorHAnsi"/>
          <w:b w:val="0"/>
        </w:rPr>
        <w:t>#52</w:t>
      </w:r>
      <w:r w:rsidRPr="00B92472">
        <w:rPr>
          <w:rFonts w:cstheme="minorHAnsi"/>
        </w:rPr>
        <w:t xml:space="preserve"> OR </w:t>
      </w:r>
      <w:r w:rsidRPr="00B92472">
        <w:rPr>
          <w:rStyle w:val="Strong"/>
          <w:rFonts w:cstheme="minorHAnsi"/>
          <w:b w:val="0"/>
        </w:rPr>
        <w:t>#53</w:t>
      </w:r>
      <w:r w:rsidRPr="00B92472">
        <w:rPr>
          <w:rFonts w:cstheme="minorHAnsi"/>
        </w:rPr>
        <w:t xml:space="preserve"> OR </w:t>
      </w:r>
      <w:r w:rsidRPr="00B92472">
        <w:rPr>
          <w:rStyle w:val="Strong"/>
          <w:rFonts w:cstheme="minorHAnsi"/>
          <w:b w:val="0"/>
        </w:rPr>
        <w:t>#54</w:t>
      </w:r>
      <w:r w:rsidRPr="00B92472">
        <w:rPr>
          <w:rFonts w:cstheme="minorHAnsi"/>
        </w:rPr>
        <w:t xml:space="preserve"> OR </w:t>
      </w:r>
      <w:r w:rsidRPr="00B92472">
        <w:rPr>
          <w:rStyle w:val="Strong"/>
          <w:rFonts w:cstheme="minorHAnsi"/>
          <w:b w:val="0"/>
        </w:rPr>
        <w:t>#55</w:t>
      </w:r>
      <w:r w:rsidRPr="00B92472">
        <w:rPr>
          <w:rFonts w:cstheme="minorHAnsi"/>
        </w:rPr>
        <w:t xml:space="preserve"> OR </w:t>
      </w:r>
      <w:r w:rsidRPr="00B92472">
        <w:rPr>
          <w:rStyle w:val="Strong"/>
          <w:rFonts w:cstheme="minorHAnsi"/>
          <w:b w:val="0"/>
        </w:rPr>
        <w:t>#56</w:t>
      </w:r>
      <w:r w:rsidRPr="00B92472">
        <w:rPr>
          <w:rFonts w:cstheme="minorHAnsi"/>
        </w:rPr>
        <w:t xml:space="preserve"> OR </w:t>
      </w:r>
      <w:r w:rsidRPr="00B92472">
        <w:rPr>
          <w:rStyle w:val="Strong"/>
          <w:rFonts w:cstheme="minorHAnsi"/>
          <w:b w:val="0"/>
        </w:rPr>
        <w:t>#57</w:t>
      </w:r>
    </w:p>
    <w:p w14:paraId="736EEF0D" w14:textId="77777777" w:rsidR="00974EF6" w:rsidRDefault="00974EF6" w:rsidP="00974EF6">
      <w:pPr>
        <w:rPr>
          <w:rStyle w:val="Strong"/>
          <w:rFonts w:cstheme="minorHAnsi"/>
          <w:b w:val="0"/>
        </w:rPr>
      </w:pPr>
    </w:p>
    <w:p w14:paraId="01D5CB19" w14:textId="77777777" w:rsidR="00974EF6" w:rsidRPr="00B92472" w:rsidRDefault="00974EF6" w:rsidP="00974EF6">
      <w:pPr>
        <w:rPr>
          <w:rStyle w:val="Strong"/>
          <w:rFonts w:cstheme="minorHAnsi"/>
          <w:b w:val="0"/>
        </w:rPr>
      </w:pPr>
      <w:r w:rsidRPr="00B92472">
        <w:rPr>
          <w:rStyle w:val="Strong"/>
          <w:rFonts w:cstheme="minorHAnsi"/>
          <w:b w:val="0"/>
        </w:rPr>
        <w:t>59. 'case study'</w:t>
      </w:r>
    </w:p>
    <w:p w14:paraId="01DD3DDA" w14:textId="77777777" w:rsidR="00974EF6" w:rsidRPr="00B92472" w:rsidRDefault="00974EF6" w:rsidP="00974EF6">
      <w:pPr>
        <w:rPr>
          <w:rStyle w:val="Strong"/>
          <w:rFonts w:cstheme="minorHAnsi"/>
          <w:b w:val="0"/>
        </w:rPr>
      </w:pPr>
      <w:r w:rsidRPr="00B92472">
        <w:rPr>
          <w:rStyle w:val="Strong"/>
          <w:rFonts w:cstheme="minorHAnsi"/>
          <w:b w:val="0"/>
        </w:rPr>
        <w:t>60. 'case report'</w:t>
      </w:r>
    </w:p>
    <w:p w14:paraId="1F9A776B" w14:textId="77777777" w:rsidR="00974EF6" w:rsidRPr="00B92472" w:rsidRDefault="00974EF6" w:rsidP="00974EF6">
      <w:pPr>
        <w:rPr>
          <w:rStyle w:val="Strong"/>
          <w:rFonts w:cstheme="minorHAnsi"/>
          <w:b w:val="0"/>
        </w:rPr>
      </w:pPr>
      <w:r w:rsidRPr="00B92472">
        <w:rPr>
          <w:rStyle w:val="Strong"/>
          <w:rFonts w:cstheme="minorHAnsi"/>
          <w:b w:val="0"/>
        </w:rPr>
        <w:t>61. 'abstract report'</w:t>
      </w:r>
      <w:r w:rsidRPr="00B92472">
        <w:rPr>
          <w:rFonts w:cstheme="minorHAnsi"/>
        </w:rPr>
        <w:t xml:space="preserve"> OR </w:t>
      </w:r>
      <w:r w:rsidRPr="00B92472">
        <w:rPr>
          <w:rStyle w:val="Strong"/>
          <w:rFonts w:cstheme="minorHAnsi"/>
          <w:b w:val="0"/>
        </w:rPr>
        <w:t>letter</w:t>
      </w:r>
    </w:p>
    <w:p w14:paraId="03E3F639" w14:textId="77777777" w:rsidR="00974EF6" w:rsidRPr="00B92472" w:rsidRDefault="00974EF6" w:rsidP="00974EF6">
      <w:pPr>
        <w:rPr>
          <w:rStyle w:val="Strong"/>
          <w:rFonts w:cstheme="minorHAnsi"/>
          <w:b w:val="0"/>
        </w:rPr>
      </w:pPr>
      <w:r w:rsidRPr="00B92472">
        <w:rPr>
          <w:rStyle w:val="Strong"/>
          <w:rFonts w:cstheme="minorHAnsi"/>
          <w:b w:val="0"/>
        </w:rPr>
        <w:t>62. #59</w:t>
      </w:r>
      <w:r w:rsidRPr="00B92472">
        <w:rPr>
          <w:rFonts w:cstheme="minorHAnsi"/>
        </w:rPr>
        <w:t xml:space="preserve"> OR </w:t>
      </w:r>
      <w:r w:rsidRPr="00B92472">
        <w:rPr>
          <w:rStyle w:val="Strong"/>
          <w:rFonts w:cstheme="minorHAnsi"/>
          <w:b w:val="0"/>
        </w:rPr>
        <w:t>#60</w:t>
      </w:r>
      <w:r w:rsidRPr="00B92472">
        <w:rPr>
          <w:rFonts w:cstheme="minorHAnsi"/>
        </w:rPr>
        <w:t xml:space="preserve"> OR </w:t>
      </w:r>
      <w:r w:rsidRPr="00B92472">
        <w:rPr>
          <w:rStyle w:val="Strong"/>
          <w:rFonts w:cstheme="minorHAnsi"/>
          <w:b w:val="0"/>
        </w:rPr>
        <w:t>#61</w:t>
      </w:r>
    </w:p>
    <w:p w14:paraId="5B6996F0" w14:textId="77777777" w:rsidR="00974EF6" w:rsidRPr="00B92472" w:rsidRDefault="00974EF6" w:rsidP="00974EF6">
      <w:pPr>
        <w:rPr>
          <w:rStyle w:val="Strong"/>
          <w:rFonts w:cstheme="minorHAnsi"/>
          <w:b w:val="0"/>
        </w:rPr>
      </w:pPr>
      <w:r w:rsidRPr="00B92472">
        <w:rPr>
          <w:rStyle w:val="Strong"/>
          <w:rFonts w:cstheme="minorHAnsi"/>
          <w:b w:val="0"/>
        </w:rPr>
        <w:t>63. #58</w:t>
      </w:r>
      <w:r w:rsidRPr="00B92472">
        <w:rPr>
          <w:rFonts w:cstheme="minorHAnsi"/>
        </w:rPr>
        <w:t xml:space="preserve"> NOT </w:t>
      </w:r>
      <w:r w:rsidRPr="00B92472">
        <w:rPr>
          <w:rStyle w:val="Strong"/>
          <w:rFonts w:cstheme="minorHAnsi"/>
          <w:b w:val="0"/>
        </w:rPr>
        <w:t>#62</w:t>
      </w:r>
    </w:p>
    <w:p w14:paraId="7CD051CC" w14:textId="77777777" w:rsidR="00974EF6" w:rsidRPr="00B92472" w:rsidRDefault="00974EF6" w:rsidP="00974EF6">
      <w:pPr>
        <w:rPr>
          <w:rFonts w:cstheme="minorHAnsi"/>
        </w:rPr>
      </w:pPr>
      <w:r w:rsidRPr="00B92472">
        <w:rPr>
          <w:rStyle w:val="Strong"/>
          <w:rFonts w:cstheme="minorHAnsi"/>
          <w:b w:val="0"/>
        </w:rPr>
        <w:t>64. 'animal'</w:t>
      </w:r>
      <w:r w:rsidRPr="00B92472">
        <w:rPr>
          <w:rFonts w:cstheme="minorHAnsi"/>
        </w:rPr>
        <w:t xml:space="preserve">/exp OR </w:t>
      </w:r>
      <w:r w:rsidRPr="00B92472">
        <w:rPr>
          <w:rStyle w:val="Strong"/>
          <w:rFonts w:cstheme="minorHAnsi"/>
          <w:b w:val="0"/>
        </w:rPr>
        <w:t>animal</w:t>
      </w:r>
    </w:p>
    <w:p w14:paraId="5EDEEC6E" w14:textId="77777777" w:rsidR="00974EF6" w:rsidRPr="00B92472" w:rsidRDefault="00974EF6" w:rsidP="00974EF6">
      <w:pPr>
        <w:rPr>
          <w:rStyle w:val="Strong"/>
          <w:rFonts w:cstheme="minorHAnsi"/>
          <w:b w:val="0"/>
        </w:rPr>
      </w:pPr>
      <w:r w:rsidRPr="00B92472">
        <w:rPr>
          <w:rStyle w:val="Strong"/>
          <w:rFonts w:cstheme="minorHAnsi"/>
          <w:b w:val="0"/>
        </w:rPr>
        <w:t>65. 'human'</w:t>
      </w:r>
      <w:r w:rsidRPr="00B92472">
        <w:rPr>
          <w:rFonts w:cstheme="minorHAnsi"/>
        </w:rPr>
        <w:t xml:space="preserve">/exp OR </w:t>
      </w:r>
      <w:r w:rsidRPr="00B92472">
        <w:rPr>
          <w:rStyle w:val="Strong"/>
          <w:rFonts w:cstheme="minorHAnsi"/>
          <w:b w:val="0"/>
        </w:rPr>
        <w:t>human</w:t>
      </w:r>
    </w:p>
    <w:p w14:paraId="29211267" w14:textId="77777777" w:rsidR="00974EF6" w:rsidRPr="00B92472" w:rsidRDefault="00974EF6" w:rsidP="00974EF6">
      <w:pPr>
        <w:rPr>
          <w:rStyle w:val="Strong"/>
          <w:rFonts w:cstheme="minorHAnsi"/>
          <w:b w:val="0"/>
        </w:rPr>
      </w:pPr>
      <w:r w:rsidRPr="00B92472">
        <w:rPr>
          <w:rStyle w:val="Strong"/>
          <w:rFonts w:cstheme="minorHAnsi"/>
          <w:b w:val="0"/>
        </w:rPr>
        <w:t>66. #64</w:t>
      </w:r>
      <w:r w:rsidRPr="00B92472">
        <w:rPr>
          <w:rFonts w:cstheme="minorHAnsi"/>
        </w:rPr>
        <w:t xml:space="preserve"> NOT </w:t>
      </w:r>
      <w:r w:rsidRPr="00B92472">
        <w:rPr>
          <w:rStyle w:val="Strong"/>
          <w:rFonts w:cstheme="minorHAnsi"/>
          <w:b w:val="0"/>
        </w:rPr>
        <w:t>#65</w:t>
      </w:r>
    </w:p>
    <w:p w14:paraId="74CBB61B" w14:textId="77777777" w:rsidR="00974EF6" w:rsidRPr="00B92472" w:rsidRDefault="00974EF6" w:rsidP="00974EF6">
      <w:pPr>
        <w:rPr>
          <w:rStyle w:val="Strong"/>
          <w:rFonts w:cstheme="minorHAnsi"/>
          <w:b w:val="0"/>
        </w:rPr>
      </w:pPr>
      <w:r w:rsidRPr="00B92472">
        <w:rPr>
          <w:rStyle w:val="Strong"/>
          <w:rFonts w:cstheme="minorHAnsi"/>
          <w:b w:val="0"/>
        </w:rPr>
        <w:t>67. #63</w:t>
      </w:r>
      <w:r w:rsidRPr="00B92472">
        <w:rPr>
          <w:rFonts w:cstheme="minorHAnsi"/>
        </w:rPr>
        <w:t xml:space="preserve"> NOT </w:t>
      </w:r>
      <w:r w:rsidRPr="00B92472">
        <w:rPr>
          <w:rStyle w:val="Strong"/>
          <w:rFonts w:cstheme="minorHAnsi"/>
          <w:b w:val="0"/>
        </w:rPr>
        <w:t>#66</w:t>
      </w:r>
    </w:p>
    <w:p w14:paraId="46162EF5" w14:textId="77777777" w:rsidR="00974EF6" w:rsidRPr="00B92472" w:rsidRDefault="00974EF6" w:rsidP="00974EF6">
      <w:pPr>
        <w:rPr>
          <w:rStyle w:val="Strong"/>
          <w:rFonts w:cstheme="minorHAnsi"/>
          <w:b w:val="0"/>
        </w:rPr>
      </w:pPr>
      <w:r w:rsidRPr="00B92472">
        <w:rPr>
          <w:rStyle w:val="Strong"/>
          <w:rFonts w:cstheme="minorHAnsi"/>
          <w:b w:val="0"/>
        </w:rPr>
        <w:t>68. #38</w:t>
      </w:r>
      <w:r w:rsidRPr="00B92472">
        <w:rPr>
          <w:rFonts w:cstheme="minorHAnsi"/>
        </w:rPr>
        <w:t xml:space="preserve"> AND </w:t>
      </w:r>
      <w:r w:rsidRPr="00B92472">
        <w:rPr>
          <w:rStyle w:val="Strong"/>
          <w:rFonts w:cstheme="minorHAnsi"/>
          <w:b w:val="0"/>
        </w:rPr>
        <w:t>#67</w:t>
      </w:r>
    </w:p>
    <w:p w14:paraId="5C143E4D" w14:textId="77777777" w:rsidR="00974EF6" w:rsidRPr="00B92472" w:rsidRDefault="00974EF6" w:rsidP="00974EF6">
      <w:pPr>
        <w:rPr>
          <w:rFonts w:cstheme="minorHAnsi"/>
        </w:rPr>
      </w:pPr>
      <w:r w:rsidRPr="00B92472">
        <w:rPr>
          <w:rStyle w:val="Strong"/>
          <w:rFonts w:cstheme="minorHAnsi"/>
          <w:b w:val="0"/>
        </w:rPr>
        <w:t>69. #68</w:t>
      </w:r>
      <w:r w:rsidRPr="00B92472">
        <w:rPr>
          <w:rFonts w:cstheme="minorHAnsi"/>
        </w:rPr>
        <w:t xml:space="preserve"> AND [1-8-2009]/sd NOT [11-1-2011]/sd</w:t>
      </w:r>
    </w:p>
    <w:p w14:paraId="0FA6ECE3" w14:textId="77777777" w:rsidR="00974EF6" w:rsidRPr="00B92472" w:rsidRDefault="00974EF6" w:rsidP="00974EF6"/>
    <w:p w14:paraId="11DA7CEF" w14:textId="77777777" w:rsidR="00974EF6" w:rsidRPr="009755F2" w:rsidRDefault="00974EF6" w:rsidP="00300BF9">
      <w:pPr>
        <w:rPr>
          <w:sz w:val="20"/>
          <w:szCs w:val="20"/>
        </w:rPr>
      </w:pPr>
    </w:p>
    <w:sectPr w:rsidR="00974EF6" w:rsidRPr="009755F2" w:rsidSect="00314546">
      <w:footerReference w:type="default" r:id="rId10"/>
      <w:headerReference w:type="first" r:id="rId11"/>
      <w:pgSz w:w="11907" w:h="16839" w:code="9"/>
      <w:pgMar w:top="1417" w:right="1247" w:bottom="1417" w:left="1247" w:header="284" w:footer="680" w:gutter="0"/>
      <w:pgNumType w:chapStyle="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6A73" w14:textId="77777777" w:rsidR="00A574A5" w:rsidRDefault="00A574A5">
      <w:r>
        <w:separator/>
      </w:r>
    </w:p>
  </w:endnote>
  <w:endnote w:type="continuationSeparator" w:id="0">
    <w:p w14:paraId="757014A3" w14:textId="77777777" w:rsidR="00A574A5" w:rsidRDefault="00A57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2B68A" w14:textId="77777777" w:rsidR="00933988" w:rsidRPr="00CB73CD" w:rsidRDefault="00AD5395">
    <w:pPr>
      <w:pStyle w:val="Footer"/>
      <w:jc w:val="right"/>
      <w:rPr>
        <w:rFonts w:ascii="Verdana" w:hAnsi="Verdana"/>
      </w:rPr>
    </w:pPr>
    <w:r w:rsidRPr="00CB73CD">
      <w:rPr>
        <w:rFonts w:ascii="Verdana" w:hAnsi="Verdana"/>
      </w:rPr>
      <w:fldChar w:fldCharType="begin"/>
    </w:r>
    <w:r w:rsidRPr="00CB73CD">
      <w:rPr>
        <w:rFonts w:ascii="Verdana" w:hAnsi="Verdana"/>
      </w:rPr>
      <w:instrText xml:space="preserve"> PAGE   \* MERGEFORMAT </w:instrText>
    </w:r>
    <w:r w:rsidRPr="00CB73CD">
      <w:rPr>
        <w:rFonts w:ascii="Verdana" w:hAnsi="Verdana"/>
      </w:rPr>
      <w:fldChar w:fldCharType="separate"/>
    </w:r>
    <w:r w:rsidR="0085358B">
      <w:rPr>
        <w:rFonts w:ascii="Verdana" w:hAnsi="Verdana"/>
        <w:noProof/>
      </w:rPr>
      <w:t>6</w:t>
    </w:r>
    <w:r w:rsidRPr="00CB73CD">
      <w:rPr>
        <w:rFonts w:ascii="Verdana" w:hAnsi="Verdana"/>
        <w:noProof/>
      </w:rPr>
      <w:fldChar w:fldCharType="end"/>
    </w:r>
  </w:p>
  <w:p w14:paraId="5771A765" w14:textId="77777777" w:rsidR="002C48B4" w:rsidRDefault="00A574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98E4D" w14:textId="77777777" w:rsidR="00991BF6" w:rsidRDefault="00AD5395">
    <w:pPr>
      <w:pStyle w:val="Footer"/>
      <w:jc w:val="right"/>
    </w:pPr>
    <w:r>
      <w:fldChar w:fldCharType="begin"/>
    </w:r>
    <w:r>
      <w:instrText xml:space="preserve"> PAGE   \* MERGEFORMAT </w:instrText>
    </w:r>
    <w:r>
      <w:fldChar w:fldCharType="separate"/>
    </w:r>
    <w:r w:rsidR="0085358B">
      <w:rPr>
        <w:noProof/>
      </w:rPr>
      <w:t>8</w:t>
    </w:r>
    <w:r>
      <w:rPr>
        <w:noProof/>
      </w:rPr>
      <w:fldChar w:fldCharType="end"/>
    </w:r>
  </w:p>
  <w:p w14:paraId="0BF4F552" w14:textId="77777777" w:rsidR="00991BF6" w:rsidRDefault="00A574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A6FBF" w14:textId="77777777" w:rsidR="00314546" w:rsidRDefault="00AD5395">
    <w:pPr>
      <w:pStyle w:val="Footer"/>
      <w:jc w:val="right"/>
    </w:pPr>
    <w:r>
      <w:fldChar w:fldCharType="begin"/>
    </w:r>
    <w:r>
      <w:instrText xml:space="preserve"> PAGE   \* MERGEFORMAT </w:instrText>
    </w:r>
    <w:r>
      <w:fldChar w:fldCharType="separate"/>
    </w:r>
    <w:r w:rsidR="0085358B">
      <w:rPr>
        <w:noProof/>
      </w:rPr>
      <w:t>12</w:t>
    </w:r>
    <w:r>
      <w:rPr>
        <w:noProof/>
      </w:rPr>
      <w:fldChar w:fldCharType="end"/>
    </w:r>
  </w:p>
  <w:p w14:paraId="55ADD07F" w14:textId="77777777" w:rsidR="00514FA4" w:rsidRDefault="00A574A5" w:rsidP="00514FA4">
    <w:pPr>
      <w:pStyle w:val="FooterAgency"/>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E083F" w14:textId="77777777" w:rsidR="00A574A5" w:rsidRDefault="00A574A5">
      <w:r>
        <w:separator/>
      </w:r>
    </w:p>
  </w:footnote>
  <w:footnote w:type="continuationSeparator" w:id="0">
    <w:p w14:paraId="291B1A78" w14:textId="77777777" w:rsidR="00A574A5" w:rsidRDefault="00A574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44C2D" w14:textId="77777777" w:rsidR="00514FA4" w:rsidRDefault="00A574A5" w:rsidP="00514FA4">
    <w:pPr>
      <w:pStyle w:val="FooterAgency"/>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584C1B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0A86C0E"/>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3492AD5"/>
    <w:multiLevelType w:val="hybridMultilevel"/>
    <w:tmpl w:val="40A09200"/>
    <w:lvl w:ilvl="0" w:tplc="0A8CEB8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590322"/>
    <w:multiLevelType w:val="singleLevel"/>
    <w:tmpl w:val="A8F43FF2"/>
    <w:lvl w:ilvl="0">
      <w:start w:val="1"/>
      <w:numFmt w:val="decimal"/>
      <w:lvlText w:val="Figure: %1. "/>
      <w:lvlJc w:val="left"/>
      <w:pPr>
        <w:tabs>
          <w:tab w:val="num" w:pos="1080"/>
        </w:tabs>
        <w:ind w:left="360" w:hanging="360"/>
      </w:pPr>
    </w:lvl>
  </w:abstractNum>
  <w:abstractNum w:abstractNumId="4" w15:restartNumberingAfterBreak="0">
    <w:nsid w:val="051C45AD"/>
    <w:multiLevelType w:val="hybridMultilevel"/>
    <w:tmpl w:val="193441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6" w15:restartNumberingAfterBreak="0">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4959D9"/>
    <w:multiLevelType w:val="hybridMultilevel"/>
    <w:tmpl w:val="177A214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4C9082D"/>
    <w:multiLevelType w:val="hybridMultilevel"/>
    <w:tmpl w:val="177A214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5AF1D19"/>
    <w:multiLevelType w:val="hybridMultilevel"/>
    <w:tmpl w:val="8A4AC9D6"/>
    <w:lvl w:ilvl="0" w:tplc="27985C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A887960"/>
    <w:multiLevelType w:val="hybridMultilevel"/>
    <w:tmpl w:val="40A09200"/>
    <w:lvl w:ilvl="0" w:tplc="0A8CEB8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6800F6"/>
    <w:multiLevelType w:val="hybridMultilevel"/>
    <w:tmpl w:val="193441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em w:val="no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em w:val="none"/>
      </w:rPr>
    </w:lvl>
    <w:lvl w:ilvl="2">
      <w:start w:val="1"/>
      <w:numFmt w:val="none"/>
      <w:lvlText w:val=""/>
      <w:lvlJc w:val="left"/>
      <w:pPr>
        <w:tabs>
          <w:tab w:val="num" w:pos="964"/>
        </w:tabs>
        <w:ind w:left="964" w:hanging="607"/>
      </w:pPr>
      <w:rPr>
        <w:rFonts w:hint="default"/>
      </w:rPr>
    </w:lvl>
    <w:lvl w:ilvl="3">
      <w:start w:val="1"/>
      <w:numFmt w:val="none"/>
      <w:lvlText w:val=""/>
      <w:lvlJc w:val="left"/>
      <w:pPr>
        <w:tabs>
          <w:tab w:val="num" w:pos="964"/>
        </w:tabs>
        <w:ind w:left="964" w:hanging="607"/>
      </w:pPr>
      <w:rPr>
        <w:rFonts w:hint="default"/>
      </w:rPr>
    </w:lvl>
    <w:lvl w:ilvl="4">
      <w:start w:val="1"/>
      <w:numFmt w:val="none"/>
      <w:lvlText w:val=""/>
      <w:lvlJc w:val="left"/>
      <w:pPr>
        <w:tabs>
          <w:tab w:val="num" w:pos="964"/>
        </w:tabs>
        <w:ind w:left="964" w:hanging="607"/>
      </w:pPr>
      <w:rPr>
        <w:rFonts w:hint="default"/>
      </w:rPr>
    </w:lvl>
    <w:lvl w:ilvl="5">
      <w:start w:val="1"/>
      <w:numFmt w:val="none"/>
      <w:lvlText w:val=""/>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Text w:val=""/>
      <w:lvlJc w:val="left"/>
      <w:pPr>
        <w:tabs>
          <w:tab w:val="num" w:pos="964"/>
        </w:tabs>
        <w:ind w:left="964" w:hanging="607"/>
      </w:pPr>
      <w:rPr>
        <w:rFonts w:hint="default"/>
      </w:rPr>
    </w:lvl>
    <w:lvl w:ilvl="8">
      <w:start w:val="1"/>
      <w:numFmt w:val="none"/>
      <w:lvlText w:val=""/>
      <w:lvlJc w:val="left"/>
      <w:pPr>
        <w:tabs>
          <w:tab w:val="num" w:pos="964"/>
        </w:tabs>
        <w:ind w:left="964" w:hanging="607"/>
      </w:pPr>
      <w:rPr>
        <w:rFonts w:hint="default"/>
      </w:rPr>
    </w:lvl>
  </w:abstractNum>
  <w:abstractNum w:abstractNumId="14" w15:restartNumberingAfterBreak="0">
    <w:nsid w:val="258218B8"/>
    <w:multiLevelType w:val="hybridMultilevel"/>
    <w:tmpl w:val="26C000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D1C54D9"/>
    <w:multiLevelType w:val="hybridMultilevel"/>
    <w:tmpl w:val="177A214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D955722"/>
    <w:multiLevelType w:val="hybridMultilevel"/>
    <w:tmpl w:val="50122B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76BF1"/>
    <w:multiLevelType w:val="hybridMultilevel"/>
    <w:tmpl w:val="40A09200"/>
    <w:lvl w:ilvl="0" w:tplc="0A8CEB8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720C17"/>
    <w:multiLevelType w:val="hybridMultilevel"/>
    <w:tmpl w:val="E62A88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0AB52B3"/>
    <w:multiLevelType w:val="hybridMultilevel"/>
    <w:tmpl w:val="193441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29A0375"/>
    <w:multiLevelType w:val="hybridMultilevel"/>
    <w:tmpl w:val="A3CEC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933404"/>
    <w:multiLevelType w:val="hybridMultilevel"/>
    <w:tmpl w:val="8FECC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AE0FF1"/>
    <w:multiLevelType w:val="hybridMultilevel"/>
    <w:tmpl w:val="8A8CAD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7E2721"/>
    <w:multiLevelType w:val="hybridMultilevel"/>
    <w:tmpl w:val="939E7C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D300EF"/>
    <w:multiLevelType w:val="hybridMultilevel"/>
    <w:tmpl w:val="177A214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17F2B57"/>
    <w:multiLevelType w:val="hybridMultilevel"/>
    <w:tmpl w:val="C7B4C8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27" w15:restartNumberingAfterBreak="0">
    <w:nsid w:val="658C02A1"/>
    <w:multiLevelType w:val="singleLevel"/>
    <w:tmpl w:val="E7D22186"/>
    <w:lvl w:ilvl="0">
      <w:start w:val="1"/>
      <w:numFmt w:val="upperRoman"/>
      <w:lvlText w:val="%1."/>
      <w:lvlJc w:val="left"/>
      <w:pPr>
        <w:tabs>
          <w:tab w:val="num" w:pos="720"/>
        </w:tabs>
        <w:ind w:left="360" w:hanging="360"/>
      </w:pPr>
    </w:lvl>
  </w:abstractNum>
  <w:abstractNum w:abstractNumId="28" w15:restartNumberingAfterBreak="0">
    <w:nsid w:val="6B317471"/>
    <w:multiLevelType w:val="hybridMultilevel"/>
    <w:tmpl w:val="E376E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E6148F"/>
    <w:multiLevelType w:val="hybridMultilevel"/>
    <w:tmpl w:val="177A2140"/>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5127D45"/>
    <w:multiLevelType w:val="hybridMultilevel"/>
    <w:tmpl w:val="8A8CAD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1C0C7B"/>
    <w:multiLevelType w:val="hybridMultilevel"/>
    <w:tmpl w:val="74E0324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27"/>
  </w:num>
  <w:num w:numId="3">
    <w:abstractNumId w:val="5"/>
  </w:num>
  <w:num w:numId="4">
    <w:abstractNumId w:val="7"/>
  </w:num>
  <w:num w:numId="5">
    <w:abstractNumId w:val="26"/>
  </w:num>
  <w:num w:numId="6">
    <w:abstractNumId w:val="13"/>
  </w:num>
  <w:num w:numId="7">
    <w:abstractNumId w:val="6"/>
  </w:num>
  <w:num w:numId="8">
    <w:abstractNumId w:val="0"/>
  </w:num>
  <w:num w:numId="9">
    <w:abstractNumId w:val="31"/>
  </w:num>
  <w:num w:numId="10">
    <w:abstractNumId w:val="16"/>
  </w:num>
  <w:num w:numId="11">
    <w:abstractNumId w:val="18"/>
  </w:num>
  <w:num w:numId="12">
    <w:abstractNumId w:val="4"/>
  </w:num>
  <w:num w:numId="13">
    <w:abstractNumId w:val="14"/>
  </w:num>
  <w:num w:numId="14">
    <w:abstractNumId w:val="24"/>
  </w:num>
  <w:num w:numId="15">
    <w:abstractNumId w:val="29"/>
  </w:num>
  <w:num w:numId="16">
    <w:abstractNumId w:val="9"/>
  </w:num>
  <w:num w:numId="17">
    <w:abstractNumId w:val="15"/>
  </w:num>
  <w:num w:numId="18">
    <w:abstractNumId w:val="19"/>
  </w:num>
  <w:num w:numId="19">
    <w:abstractNumId w:val="8"/>
  </w:num>
  <w:num w:numId="20">
    <w:abstractNumId w:val="12"/>
  </w:num>
  <w:num w:numId="21">
    <w:abstractNumId w:val="1"/>
  </w:num>
  <w:num w:numId="22">
    <w:abstractNumId w:val="23"/>
  </w:num>
  <w:num w:numId="23">
    <w:abstractNumId w:val="20"/>
  </w:num>
  <w:num w:numId="24">
    <w:abstractNumId w:val="25"/>
  </w:num>
  <w:num w:numId="25">
    <w:abstractNumId w:val="21"/>
  </w:num>
  <w:num w:numId="26">
    <w:abstractNumId w:val="10"/>
  </w:num>
  <w:num w:numId="27">
    <w:abstractNumId w:val="28"/>
  </w:num>
  <w:num w:numId="28">
    <w:abstractNumId w:val="22"/>
  </w:num>
  <w:num w:numId="29">
    <w:abstractNumId w:val="11"/>
  </w:num>
  <w:num w:numId="30">
    <w:abstractNumId w:val="30"/>
  </w:num>
  <w:num w:numId="31">
    <w:abstractNumId w:val="1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de-CH"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MGR.InstantFormat" w:val="&lt;ENInstantFormat&gt;&lt;Enabled&gt;0&lt;/Enabled&gt;&lt;ScanUnformatted&gt;1&lt;/ScanUnformatted&gt;&lt;ScanChanges&gt;1&lt;/ScanChanges&gt;&lt;/ENInstantFormat&gt;"/>
  </w:docVars>
  <w:rsids>
    <w:rsidRoot w:val="00FE5B13"/>
    <w:rsid w:val="000E2D26"/>
    <w:rsid w:val="00122D60"/>
    <w:rsid w:val="00176C03"/>
    <w:rsid w:val="001A1F10"/>
    <w:rsid w:val="001A34AE"/>
    <w:rsid w:val="00213BB4"/>
    <w:rsid w:val="002733B4"/>
    <w:rsid w:val="002950DC"/>
    <w:rsid w:val="00296E2A"/>
    <w:rsid w:val="002B0577"/>
    <w:rsid w:val="00300BF9"/>
    <w:rsid w:val="003347CB"/>
    <w:rsid w:val="00373AA0"/>
    <w:rsid w:val="003F47D7"/>
    <w:rsid w:val="00453139"/>
    <w:rsid w:val="005608DD"/>
    <w:rsid w:val="0068507F"/>
    <w:rsid w:val="006D5D59"/>
    <w:rsid w:val="007054B2"/>
    <w:rsid w:val="00705729"/>
    <w:rsid w:val="007726F5"/>
    <w:rsid w:val="00797D0F"/>
    <w:rsid w:val="00805A11"/>
    <w:rsid w:val="00806E0D"/>
    <w:rsid w:val="00842505"/>
    <w:rsid w:val="0085358B"/>
    <w:rsid w:val="008860AB"/>
    <w:rsid w:val="008D053E"/>
    <w:rsid w:val="00905ABB"/>
    <w:rsid w:val="009125C6"/>
    <w:rsid w:val="00974EF6"/>
    <w:rsid w:val="009755F2"/>
    <w:rsid w:val="00982FBD"/>
    <w:rsid w:val="00987EDC"/>
    <w:rsid w:val="009A5366"/>
    <w:rsid w:val="00A574A5"/>
    <w:rsid w:val="00A8545E"/>
    <w:rsid w:val="00A9657D"/>
    <w:rsid w:val="00AA59C4"/>
    <w:rsid w:val="00AB047D"/>
    <w:rsid w:val="00AD5395"/>
    <w:rsid w:val="00B14392"/>
    <w:rsid w:val="00B266C1"/>
    <w:rsid w:val="00C970D9"/>
    <w:rsid w:val="00CB73CD"/>
    <w:rsid w:val="00CC4954"/>
    <w:rsid w:val="00D314EE"/>
    <w:rsid w:val="00D80017"/>
    <w:rsid w:val="00D86B06"/>
    <w:rsid w:val="00DA2017"/>
    <w:rsid w:val="00DC491D"/>
    <w:rsid w:val="00E440B2"/>
    <w:rsid w:val="00E5009E"/>
    <w:rsid w:val="00E526AE"/>
    <w:rsid w:val="00F87D56"/>
    <w:rsid w:val="00FC5662"/>
    <w:rsid w:val="00FE5B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24C9A"/>
  <w15:docId w15:val="{4EDA2E01-1040-46C3-A437-251581A3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B13"/>
    <w:pPr>
      <w:spacing w:after="0" w:line="240" w:lineRule="auto"/>
    </w:pPr>
    <w:rPr>
      <w:rFonts w:ascii="Verdana" w:eastAsia="SimSun" w:hAnsi="Verdana" w:cs="Verdana"/>
      <w:sz w:val="18"/>
      <w:szCs w:val="18"/>
      <w:lang w:eastAsia="zh-CN"/>
    </w:rPr>
  </w:style>
  <w:style w:type="paragraph" w:styleId="Heading1">
    <w:name w:val="heading 1"/>
    <w:basedOn w:val="No-numheading1Agency"/>
    <w:next w:val="BodytextAgency"/>
    <w:link w:val="Heading1Char"/>
    <w:qFormat/>
    <w:rsid w:val="00FE5B13"/>
    <w:rPr>
      <w:rFonts w:cs="Times New Roman"/>
      <w:noProof/>
      <w:lang w:val="x-none" w:eastAsia="x-none"/>
    </w:rPr>
  </w:style>
  <w:style w:type="paragraph" w:styleId="Heading2">
    <w:name w:val="heading 2"/>
    <w:basedOn w:val="Normal"/>
    <w:next w:val="Normal"/>
    <w:link w:val="Heading2Char"/>
    <w:qFormat/>
    <w:rsid w:val="00FE5B13"/>
    <w:pPr>
      <w:keepNext/>
      <w:spacing w:before="240" w:after="60"/>
      <w:outlineLvl w:val="1"/>
    </w:pPr>
    <w:rPr>
      <w:rFonts w:ascii="Cambria" w:eastAsia="Times New Roman" w:hAnsi="Cambria" w:cs="Times New Roman"/>
      <w:b/>
      <w:bCs/>
      <w:i/>
      <w:iCs/>
      <w:sz w:val="28"/>
      <w:szCs w:val="28"/>
      <w:lang w:val="x-none"/>
    </w:rPr>
  </w:style>
  <w:style w:type="paragraph" w:styleId="Heading3">
    <w:name w:val="heading 3"/>
    <w:basedOn w:val="Normal"/>
    <w:next w:val="Normal"/>
    <w:link w:val="Heading3Char"/>
    <w:qFormat/>
    <w:rsid w:val="00FE5B13"/>
    <w:pPr>
      <w:keepNext/>
      <w:spacing w:before="240" w:after="60"/>
      <w:ind w:left="720" w:hanging="432"/>
      <w:outlineLvl w:val="2"/>
    </w:pPr>
    <w:rPr>
      <w:rFonts w:ascii="Cambria" w:eastAsia="Times New Roman" w:hAnsi="Cambria" w:cs="Times New Roman"/>
      <w:b/>
      <w:bCs/>
      <w:sz w:val="26"/>
      <w:szCs w:val="26"/>
      <w:lang w:val="x-none"/>
    </w:rPr>
  </w:style>
  <w:style w:type="paragraph" w:styleId="Heading4">
    <w:name w:val="heading 4"/>
    <w:basedOn w:val="Normal"/>
    <w:next w:val="Normal"/>
    <w:link w:val="Heading4Char"/>
    <w:qFormat/>
    <w:rsid w:val="00FE5B13"/>
    <w:pPr>
      <w:keepNext/>
      <w:spacing w:before="240" w:after="60"/>
      <w:ind w:left="864" w:hanging="144"/>
      <w:outlineLvl w:val="3"/>
    </w:pPr>
    <w:rPr>
      <w:rFonts w:ascii="Calibri" w:eastAsia="Times New Roman" w:hAnsi="Calibri" w:cs="Times New Roman"/>
      <w:b/>
      <w:bCs/>
      <w:sz w:val="28"/>
      <w:szCs w:val="28"/>
      <w:lang w:val="x-none"/>
    </w:rPr>
  </w:style>
  <w:style w:type="paragraph" w:styleId="Heading5">
    <w:name w:val="heading 5"/>
    <w:basedOn w:val="Normal"/>
    <w:next w:val="Normal"/>
    <w:link w:val="Heading5Char"/>
    <w:qFormat/>
    <w:rsid w:val="00FE5B13"/>
    <w:pPr>
      <w:spacing w:before="240" w:after="60"/>
      <w:ind w:left="1008" w:hanging="432"/>
      <w:outlineLvl w:val="4"/>
    </w:pPr>
    <w:rPr>
      <w:rFonts w:ascii="Calibri" w:eastAsia="Times New Roman" w:hAnsi="Calibri" w:cs="Times New Roman"/>
      <w:b/>
      <w:bCs/>
      <w:i/>
      <w:iCs/>
      <w:sz w:val="26"/>
      <w:szCs w:val="26"/>
      <w:lang w:val="x-none"/>
    </w:rPr>
  </w:style>
  <w:style w:type="paragraph" w:styleId="Heading6">
    <w:name w:val="heading 6"/>
    <w:basedOn w:val="Normal"/>
    <w:next w:val="Normal"/>
    <w:link w:val="Heading6Char"/>
    <w:qFormat/>
    <w:rsid w:val="00FE5B13"/>
    <w:pPr>
      <w:spacing w:before="240" w:after="60"/>
      <w:ind w:left="1152" w:hanging="432"/>
      <w:outlineLvl w:val="5"/>
    </w:pPr>
    <w:rPr>
      <w:rFonts w:ascii="Calibri" w:eastAsia="Times New Roman" w:hAnsi="Calibri" w:cs="Times New Roman"/>
      <w:b/>
      <w:bCs/>
      <w:sz w:val="22"/>
      <w:szCs w:val="22"/>
      <w:lang w:val="x-none"/>
    </w:rPr>
  </w:style>
  <w:style w:type="paragraph" w:styleId="Heading7">
    <w:name w:val="heading 7"/>
    <w:basedOn w:val="Normal"/>
    <w:next w:val="Normal"/>
    <w:link w:val="Heading7Char"/>
    <w:qFormat/>
    <w:rsid w:val="00FE5B13"/>
    <w:pPr>
      <w:spacing w:before="240" w:after="60"/>
      <w:ind w:left="1296" w:hanging="288"/>
      <w:outlineLvl w:val="6"/>
    </w:pPr>
    <w:rPr>
      <w:rFonts w:ascii="Calibri" w:eastAsia="Times New Roman" w:hAnsi="Calibri" w:cs="Times New Roman"/>
      <w:sz w:val="24"/>
      <w:szCs w:val="24"/>
      <w:lang w:val="x-none"/>
    </w:rPr>
  </w:style>
  <w:style w:type="paragraph" w:styleId="Heading8">
    <w:name w:val="heading 8"/>
    <w:basedOn w:val="Normal"/>
    <w:next w:val="Normal"/>
    <w:link w:val="Heading8Char"/>
    <w:qFormat/>
    <w:rsid w:val="00FE5B13"/>
    <w:pPr>
      <w:spacing w:before="240" w:after="60"/>
      <w:ind w:left="1440" w:hanging="432"/>
      <w:outlineLvl w:val="7"/>
    </w:pPr>
    <w:rPr>
      <w:rFonts w:ascii="Calibri" w:eastAsia="Times New Roman" w:hAnsi="Calibri" w:cs="Times New Roman"/>
      <w:i/>
      <w:iCs/>
      <w:sz w:val="24"/>
      <w:szCs w:val="24"/>
      <w:lang w:val="x-none"/>
    </w:rPr>
  </w:style>
  <w:style w:type="paragraph" w:styleId="Heading9">
    <w:name w:val="heading 9"/>
    <w:basedOn w:val="Normal"/>
    <w:next w:val="Normal"/>
    <w:link w:val="Heading9Char"/>
    <w:qFormat/>
    <w:rsid w:val="00FE5B13"/>
    <w:pPr>
      <w:spacing w:before="240" w:after="60"/>
      <w:ind w:left="1584" w:hanging="144"/>
      <w:outlineLvl w:val="8"/>
    </w:pPr>
    <w:rPr>
      <w:rFonts w:ascii="Cambria" w:eastAsia="Times New Roman" w:hAnsi="Cambria" w:cs="Times New Roman"/>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E5B13"/>
    <w:rPr>
      <w:rFonts w:ascii="Verdana" w:eastAsia="Verdana" w:hAnsi="Verdana" w:cs="Times New Roman"/>
      <w:b/>
      <w:bCs/>
      <w:noProof/>
      <w:kern w:val="32"/>
      <w:sz w:val="27"/>
      <w:szCs w:val="27"/>
      <w:lang w:val="x-none" w:eastAsia="x-none"/>
    </w:rPr>
  </w:style>
  <w:style w:type="character" w:customStyle="1" w:styleId="Heading2Char">
    <w:name w:val="Heading 2 Char"/>
    <w:link w:val="Heading2"/>
    <w:rsid w:val="00FE5B13"/>
    <w:rPr>
      <w:rFonts w:ascii="Cambria" w:eastAsia="Times New Roman" w:hAnsi="Cambria" w:cs="Times New Roman"/>
      <w:b/>
      <w:bCs/>
      <w:i/>
      <w:iCs/>
      <w:sz w:val="28"/>
      <w:szCs w:val="28"/>
      <w:lang w:val="x-none" w:eastAsia="zh-CN"/>
    </w:rPr>
  </w:style>
  <w:style w:type="character" w:customStyle="1" w:styleId="Heading3Char">
    <w:name w:val="Heading 3 Char"/>
    <w:link w:val="Heading3"/>
    <w:rsid w:val="00FE5B13"/>
    <w:rPr>
      <w:rFonts w:ascii="Cambria" w:eastAsia="Times New Roman" w:hAnsi="Cambria" w:cs="Times New Roman"/>
      <w:b/>
      <w:bCs/>
      <w:sz w:val="26"/>
      <w:szCs w:val="26"/>
      <w:lang w:val="x-none" w:eastAsia="zh-CN"/>
    </w:rPr>
  </w:style>
  <w:style w:type="character" w:customStyle="1" w:styleId="Heading4Char">
    <w:name w:val="Heading 4 Char"/>
    <w:link w:val="Heading4"/>
    <w:rsid w:val="00FE5B13"/>
    <w:rPr>
      <w:rFonts w:ascii="Calibri" w:eastAsia="Times New Roman" w:hAnsi="Calibri" w:cs="Times New Roman"/>
      <w:b/>
      <w:bCs/>
      <w:sz w:val="28"/>
      <w:szCs w:val="28"/>
      <w:lang w:val="x-none" w:eastAsia="zh-CN"/>
    </w:rPr>
  </w:style>
  <w:style w:type="character" w:customStyle="1" w:styleId="Heading5Char">
    <w:name w:val="Heading 5 Char"/>
    <w:link w:val="Heading5"/>
    <w:rsid w:val="00FE5B13"/>
    <w:rPr>
      <w:rFonts w:ascii="Calibri" w:eastAsia="Times New Roman" w:hAnsi="Calibri" w:cs="Times New Roman"/>
      <w:b/>
      <w:bCs/>
      <w:i/>
      <w:iCs/>
      <w:sz w:val="26"/>
      <w:szCs w:val="26"/>
      <w:lang w:val="x-none" w:eastAsia="zh-CN"/>
    </w:rPr>
  </w:style>
  <w:style w:type="character" w:customStyle="1" w:styleId="Heading6Char">
    <w:name w:val="Heading 6 Char"/>
    <w:link w:val="Heading6"/>
    <w:rsid w:val="00FE5B13"/>
    <w:rPr>
      <w:rFonts w:ascii="Calibri" w:eastAsia="Times New Roman" w:hAnsi="Calibri" w:cs="Times New Roman"/>
      <w:b/>
      <w:bCs/>
      <w:lang w:val="x-none" w:eastAsia="zh-CN"/>
    </w:rPr>
  </w:style>
  <w:style w:type="character" w:customStyle="1" w:styleId="Heading7Char">
    <w:name w:val="Heading 7 Char"/>
    <w:link w:val="Heading7"/>
    <w:rsid w:val="00FE5B13"/>
    <w:rPr>
      <w:rFonts w:ascii="Calibri" w:eastAsia="Times New Roman" w:hAnsi="Calibri" w:cs="Times New Roman"/>
      <w:sz w:val="24"/>
      <w:szCs w:val="24"/>
      <w:lang w:val="x-none" w:eastAsia="zh-CN"/>
    </w:rPr>
  </w:style>
  <w:style w:type="character" w:customStyle="1" w:styleId="Heading8Char">
    <w:name w:val="Heading 8 Char"/>
    <w:link w:val="Heading8"/>
    <w:rsid w:val="00FE5B13"/>
    <w:rPr>
      <w:rFonts w:ascii="Calibri" w:eastAsia="Times New Roman" w:hAnsi="Calibri" w:cs="Times New Roman"/>
      <w:i/>
      <w:iCs/>
      <w:sz w:val="24"/>
      <w:szCs w:val="24"/>
      <w:lang w:val="x-none" w:eastAsia="zh-CN"/>
    </w:rPr>
  </w:style>
  <w:style w:type="character" w:customStyle="1" w:styleId="Heading9Char">
    <w:name w:val="Heading 9 Char"/>
    <w:link w:val="Heading9"/>
    <w:rsid w:val="00FE5B13"/>
    <w:rPr>
      <w:rFonts w:ascii="Cambria" w:eastAsia="Times New Roman" w:hAnsi="Cambria" w:cs="Times New Roman"/>
      <w:lang w:val="x-none" w:eastAsia="zh-CN"/>
    </w:rPr>
  </w:style>
  <w:style w:type="paragraph" w:styleId="Header">
    <w:name w:val="header"/>
    <w:basedOn w:val="Normal"/>
    <w:link w:val="HeaderChar"/>
    <w:rsid w:val="00FE5B13"/>
    <w:pPr>
      <w:tabs>
        <w:tab w:val="center" w:pos="4513"/>
        <w:tab w:val="right" w:pos="9026"/>
      </w:tabs>
    </w:pPr>
    <w:rPr>
      <w:rFonts w:ascii="Times New Roman" w:eastAsia="Calibri" w:hAnsi="Times New Roman" w:cs="Times New Roman"/>
      <w:sz w:val="22"/>
      <w:szCs w:val="20"/>
      <w:lang w:val="x-none"/>
    </w:rPr>
  </w:style>
  <w:style w:type="character" w:customStyle="1" w:styleId="HeaderChar">
    <w:name w:val="Header Char"/>
    <w:link w:val="Header"/>
    <w:rsid w:val="00FE5B13"/>
    <w:rPr>
      <w:rFonts w:ascii="Times New Roman" w:eastAsia="Calibri" w:hAnsi="Times New Roman" w:cs="Times New Roman"/>
      <w:szCs w:val="20"/>
      <w:lang w:val="x-none" w:eastAsia="zh-CN"/>
    </w:rPr>
  </w:style>
  <w:style w:type="paragraph" w:customStyle="1" w:styleId="MemoHeaderStyle">
    <w:name w:val="MemoHeaderStyle"/>
    <w:basedOn w:val="Normal"/>
    <w:next w:val="Normal"/>
    <w:rsid w:val="00FE5B13"/>
    <w:pPr>
      <w:spacing w:line="120" w:lineRule="atLeast"/>
      <w:ind w:left="1418"/>
      <w:jc w:val="both"/>
    </w:pPr>
    <w:rPr>
      <w:rFonts w:ascii="Arial" w:hAnsi="Arial"/>
      <w:b/>
      <w:smallCaps/>
    </w:rPr>
  </w:style>
  <w:style w:type="paragraph" w:customStyle="1" w:styleId="BodytextAgency">
    <w:name w:val="Body text (Agency)"/>
    <w:basedOn w:val="Normal"/>
    <w:qFormat/>
    <w:rsid w:val="00FE5B13"/>
    <w:pPr>
      <w:spacing w:after="140" w:line="280" w:lineRule="atLeast"/>
    </w:pPr>
    <w:rPr>
      <w:rFonts w:eastAsia="Verdana"/>
      <w:lang w:eastAsia="en-GB"/>
    </w:rPr>
  </w:style>
  <w:style w:type="numbering" w:customStyle="1" w:styleId="BulletsAgency">
    <w:name w:val="Bullets (Agency)"/>
    <w:basedOn w:val="NoList"/>
    <w:rsid w:val="00FE5B13"/>
    <w:pPr>
      <w:numPr>
        <w:numId w:val="3"/>
      </w:numPr>
    </w:pPr>
  </w:style>
  <w:style w:type="paragraph" w:customStyle="1" w:styleId="DisclaimerAgency">
    <w:name w:val="Disclaimer (Agency)"/>
    <w:basedOn w:val="Normal"/>
    <w:semiHidden/>
    <w:rsid w:val="00FE5B13"/>
    <w:pPr>
      <w:tabs>
        <w:tab w:val="center" w:pos="4320"/>
        <w:tab w:val="right" w:pos="8640"/>
      </w:tabs>
      <w:spacing w:after="57" w:line="150" w:lineRule="exact"/>
    </w:pPr>
    <w:rPr>
      <w:rFonts w:eastAsia="Verdana"/>
      <w:snapToGrid w:val="0"/>
      <w:color w:val="6D6F71"/>
      <w:sz w:val="13"/>
      <w:szCs w:val="13"/>
      <w:lang w:eastAsia="en-GB"/>
    </w:rPr>
  </w:style>
  <w:style w:type="paragraph" w:customStyle="1" w:styleId="DoccategoryheadingAgency">
    <w:name w:val="Doc category heading (Agency)"/>
    <w:next w:val="BodytextAgency"/>
    <w:qFormat/>
    <w:rsid w:val="00FE5B13"/>
    <w:pPr>
      <w:keepNext/>
      <w:pBdr>
        <w:bottom w:val="single" w:sz="4" w:space="1" w:color="auto"/>
      </w:pBdr>
      <w:spacing w:before="567" w:after="0" w:line="240" w:lineRule="auto"/>
    </w:pPr>
    <w:rPr>
      <w:rFonts w:ascii="Verdana" w:eastAsia="Verdana" w:hAnsi="Verdana" w:cs="Verdana"/>
      <w:b/>
      <w:color w:val="003399"/>
      <w:sz w:val="18"/>
      <w:szCs w:val="18"/>
      <w:lang w:eastAsia="en-GB"/>
    </w:rPr>
  </w:style>
  <w:style w:type="paragraph" w:customStyle="1" w:styleId="DocsubtitleAgency">
    <w:name w:val="Doc subtitle (Agency)"/>
    <w:basedOn w:val="Normal"/>
    <w:next w:val="BodytextAgency"/>
    <w:qFormat/>
    <w:rsid w:val="00FE5B13"/>
    <w:pPr>
      <w:spacing w:after="640" w:line="360" w:lineRule="atLeast"/>
    </w:pPr>
    <w:rPr>
      <w:rFonts w:eastAsia="Verdana"/>
      <w:sz w:val="24"/>
      <w:szCs w:val="24"/>
      <w:lang w:eastAsia="en-GB"/>
    </w:rPr>
  </w:style>
  <w:style w:type="paragraph" w:customStyle="1" w:styleId="DoctitleAgency">
    <w:name w:val="Doc title (Agency)"/>
    <w:basedOn w:val="Normal"/>
    <w:next w:val="DocsubtitleAgency"/>
    <w:qFormat/>
    <w:rsid w:val="00FE5B13"/>
    <w:pPr>
      <w:spacing w:before="720" w:line="360" w:lineRule="atLeast"/>
    </w:pPr>
    <w:rPr>
      <w:rFonts w:eastAsia="Verdana"/>
      <w:color w:val="003399"/>
      <w:sz w:val="32"/>
      <w:szCs w:val="32"/>
      <w:lang w:eastAsia="en-GB"/>
    </w:rPr>
  </w:style>
  <w:style w:type="paragraph" w:customStyle="1" w:styleId="DraftingNotesAgency">
    <w:name w:val="Drafting Notes (Agency)"/>
    <w:basedOn w:val="Normal"/>
    <w:next w:val="BodytextAgency"/>
    <w:qFormat/>
    <w:rsid w:val="00FE5B13"/>
    <w:pPr>
      <w:spacing w:after="140" w:line="280" w:lineRule="atLeast"/>
    </w:pPr>
    <w:rPr>
      <w:rFonts w:ascii="Courier New" w:eastAsia="Verdana" w:hAnsi="Courier New"/>
      <w:i/>
      <w:color w:val="339966"/>
      <w:lang w:eastAsia="en-GB"/>
    </w:rPr>
  </w:style>
  <w:style w:type="character" w:customStyle="1" w:styleId="EndnotereferenceAgency">
    <w:name w:val="Endnote reference (Agency)"/>
    <w:semiHidden/>
    <w:rsid w:val="00FE5B13"/>
    <w:rPr>
      <w:rFonts w:ascii="Verdana" w:hAnsi="Verdana"/>
      <w:vertAlign w:val="superscript"/>
    </w:rPr>
  </w:style>
  <w:style w:type="paragraph" w:customStyle="1" w:styleId="EndnotetextAgency">
    <w:name w:val="Endnote text (Agency)"/>
    <w:basedOn w:val="Normal"/>
    <w:semiHidden/>
    <w:rsid w:val="00FE5B13"/>
    <w:rPr>
      <w:rFonts w:eastAsia="Verdana"/>
      <w:sz w:val="15"/>
      <w:lang w:eastAsia="en-GB"/>
    </w:rPr>
  </w:style>
  <w:style w:type="paragraph" w:customStyle="1" w:styleId="FigureAgency">
    <w:name w:val="Figure (Agency)"/>
    <w:basedOn w:val="Normal"/>
    <w:next w:val="BodytextAgency"/>
    <w:semiHidden/>
    <w:rsid w:val="00FE5B13"/>
    <w:pPr>
      <w:jc w:val="center"/>
    </w:pPr>
  </w:style>
  <w:style w:type="paragraph" w:customStyle="1" w:styleId="FigureheadingAgency">
    <w:name w:val="Figure heading (Agency)"/>
    <w:basedOn w:val="Normal"/>
    <w:next w:val="FigureAgency"/>
    <w:semiHidden/>
    <w:rsid w:val="00FE5B13"/>
    <w:pPr>
      <w:keepNext/>
      <w:numPr>
        <w:numId w:val="4"/>
      </w:numPr>
      <w:spacing w:before="240" w:after="120"/>
    </w:pPr>
  </w:style>
  <w:style w:type="paragraph" w:customStyle="1" w:styleId="FooterAgency">
    <w:name w:val="Footer (Agency)"/>
    <w:basedOn w:val="Normal"/>
    <w:link w:val="FooterAgencyCharChar"/>
    <w:rsid w:val="00FE5B13"/>
    <w:rPr>
      <w:rFonts w:eastAsia="Verdana" w:cs="Times New Roman"/>
      <w:color w:val="6D6F71"/>
      <w:sz w:val="14"/>
      <w:szCs w:val="14"/>
      <w:lang w:val="x-none" w:eastAsia="x-none"/>
    </w:rPr>
  </w:style>
  <w:style w:type="character" w:customStyle="1" w:styleId="FooterAgencyCharChar">
    <w:name w:val="Footer (Agency) Char Char"/>
    <w:link w:val="FooterAgency"/>
    <w:rsid w:val="00FE5B13"/>
    <w:rPr>
      <w:rFonts w:ascii="Verdana" w:eastAsia="Verdana" w:hAnsi="Verdana" w:cs="Times New Roman"/>
      <w:color w:val="6D6F71"/>
      <w:sz w:val="14"/>
      <w:szCs w:val="14"/>
      <w:lang w:val="x-none" w:eastAsia="x-none"/>
    </w:rPr>
  </w:style>
  <w:style w:type="paragraph" w:customStyle="1" w:styleId="FooterblueAgency">
    <w:name w:val="Footer blue (Agency)"/>
    <w:basedOn w:val="Normal"/>
    <w:link w:val="FooterblueAgencyCharChar"/>
    <w:semiHidden/>
    <w:rsid w:val="00FE5B13"/>
    <w:rPr>
      <w:rFonts w:eastAsia="Verdana" w:cs="Times New Roman"/>
      <w:b/>
      <w:color w:val="003399"/>
      <w:sz w:val="13"/>
      <w:szCs w:val="14"/>
      <w:lang w:val="x-none" w:eastAsia="x-none"/>
    </w:rPr>
  </w:style>
  <w:style w:type="character" w:customStyle="1" w:styleId="FooterblueAgencyCharChar">
    <w:name w:val="Footer blue (Agency) Char Char"/>
    <w:link w:val="FooterblueAgency"/>
    <w:semiHidden/>
    <w:rsid w:val="00FE5B13"/>
    <w:rPr>
      <w:rFonts w:ascii="Verdana" w:eastAsia="Verdana" w:hAnsi="Verdana" w:cs="Times New Roman"/>
      <w:b/>
      <w:color w:val="003399"/>
      <w:sz w:val="13"/>
      <w:szCs w:val="14"/>
      <w:lang w:val="x-none" w:eastAsia="x-none"/>
    </w:rPr>
  </w:style>
  <w:style w:type="table" w:customStyle="1" w:styleId="FootertableAgency">
    <w:name w:val="Footer table (Agency)"/>
    <w:basedOn w:val="TableNormal"/>
    <w:semiHidden/>
    <w:rsid w:val="00FE5B13"/>
    <w:tblPr/>
  </w:style>
  <w:style w:type="character" w:customStyle="1" w:styleId="FootnotereferenceAgency">
    <w:name w:val="Footnote reference (Agency)"/>
    <w:semiHidden/>
    <w:rsid w:val="00FE5B13"/>
    <w:rPr>
      <w:rFonts w:ascii="Verdana" w:hAnsi="Verdana"/>
      <w:color w:val="auto"/>
      <w:vertAlign w:val="superscript"/>
    </w:rPr>
  </w:style>
  <w:style w:type="paragraph" w:customStyle="1" w:styleId="FootnotetextAgency">
    <w:name w:val="Footnote text (Agency)"/>
    <w:basedOn w:val="Normal"/>
    <w:semiHidden/>
    <w:rsid w:val="00FE5B13"/>
    <w:rPr>
      <w:rFonts w:eastAsia="Verdana"/>
      <w:sz w:val="15"/>
      <w:lang w:eastAsia="en-GB"/>
    </w:rPr>
  </w:style>
  <w:style w:type="paragraph" w:customStyle="1" w:styleId="HeaderAgency">
    <w:name w:val="Header (Agency)"/>
    <w:basedOn w:val="FooterAgency"/>
    <w:semiHidden/>
    <w:rsid w:val="00FE5B13"/>
  </w:style>
  <w:style w:type="paragraph" w:customStyle="1" w:styleId="Heading1Agency">
    <w:name w:val="Heading 1 (Agency)"/>
    <w:basedOn w:val="Normal"/>
    <w:next w:val="BodytextAgency"/>
    <w:qFormat/>
    <w:rsid w:val="00FE5B13"/>
    <w:pPr>
      <w:keepNext/>
      <w:numPr>
        <w:numId w:val="5"/>
      </w:numPr>
      <w:spacing w:before="280" w:after="220"/>
      <w:outlineLvl w:val="0"/>
    </w:pPr>
    <w:rPr>
      <w:rFonts w:eastAsia="Verdana" w:cs="Arial"/>
      <w:b/>
      <w:bCs/>
      <w:kern w:val="32"/>
      <w:sz w:val="27"/>
      <w:szCs w:val="27"/>
      <w:lang w:eastAsia="en-GB"/>
    </w:rPr>
  </w:style>
  <w:style w:type="paragraph" w:customStyle="1" w:styleId="Heading2Agency">
    <w:name w:val="Heading 2 (Agency)"/>
    <w:basedOn w:val="Normal"/>
    <w:next w:val="BodytextAgency"/>
    <w:qFormat/>
    <w:rsid w:val="00FE5B13"/>
    <w:pPr>
      <w:keepNext/>
      <w:numPr>
        <w:ilvl w:val="1"/>
        <w:numId w:val="5"/>
      </w:numPr>
      <w:spacing w:before="280" w:after="220"/>
      <w:outlineLvl w:val="1"/>
    </w:pPr>
    <w:rPr>
      <w:rFonts w:eastAsia="Verdana" w:cs="Arial"/>
      <w:b/>
      <w:bCs/>
      <w:i/>
      <w:kern w:val="32"/>
      <w:szCs w:val="22"/>
      <w:lang w:eastAsia="en-GB"/>
    </w:rPr>
  </w:style>
  <w:style w:type="paragraph" w:customStyle="1" w:styleId="Heading3Agency">
    <w:name w:val="Heading 3 (Agency)"/>
    <w:basedOn w:val="Normal"/>
    <w:next w:val="BodytextAgency"/>
    <w:qFormat/>
    <w:rsid w:val="00FE5B13"/>
    <w:pPr>
      <w:keepNext/>
      <w:numPr>
        <w:ilvl w:val="2"/>
        <w:numId w:val="5"/>
      </w:numPr>
      <w:spacing w:before="280" w:after="220"/>
      <w:outlineLvl w:val="2"/>
    </w:pPr>
    <w:rPr>
      <w:rFonts w:eastAsia="Verdana" w:cs="Arial"/>
      <w:b/>
      <w:bCs/>
      <w:kern w:val="32"/>
      <w:szCs w:val="22"/>
      <w:lang w:eastAsia="en-GB"/>
    </w:rPr>
  </w:style>
  <w:style w:type="paragraph" w:customStyle="1" w:styleId="Heading4Agency">
    <w:name w:val="Heading 4 (Agency)"/>
    <w:basedOn w:val="Heading3Agency"/>
    <w:next w:val="BodytextAgency"/>
    <w:qFormat/>
    <w:rsid w:val="00FE5B13"/>
    <w:pPr>
      <w:numPr>
        <w:ilvl w:val="3"/>
      </w:numPr>
      <w:outlineLvl w:val="3"/>
    </w:pPr>
    <w:rPr>
      <w:i/>
      <w:szCs w:val="18"/>
    </w:rPr>
  </w:style>
  <w:style w:type="paragraph" w:customStyle="1" w:styleId="Heading5Agency">
    <w:name w:val="Heading 5 (Agency)"/>
    <w:basedOn w:val="Heading4Agency"/>
    <w:next w:val="BodytextAgency"/>
    <w:qFormat/>
    <w:rsid w:val="00FE5B13"/>
    <w:pPr>
      <w:numPr>
        <w:ilvl w:val="4"/>
      </w:numPr>
      <w:outlineLvl w:val="4"/>
    </w:pPr>
    <w:rPr>
      <w:i w:val="0"/>
    </w:rPr>
  </w:style>
  <w:style w:type="paragraph" w:customStyle="1" w:styleId="Heading6Agency">
    <w:name w:val="Heading 6 (Agency)"/>
    <w:basedOn w:val="Heading5Agency"/>
    <w:next w:val="BodytextAgency"/>
    <w:semiHidden/>
    <w:rsid w:val="00FE5B13"/>
    <w:pPr>
      <w:numPr>
        <w:ilvl w:val="5"/>
      </w:numPr>
      <w:outlineLvl w:val="5"/>
    </w:pPr>
  </w:style>
  <w:style w:type="paragraph" w:customStyle="1" w:styleId="Heading7Agency">
    <w:name w:val="Heading 7 (Agency)"/>
    <w:basedOn w:val="Heading6Agency"/>
    <w:next w:val="BodytextAgency"/>
    <w:semiHidden/>
    <w:rsid w:val="00FE5B13"/>
    <w:pPr>
      <w:numPr>
        <w:ilvl w:val="6"/>
      </w:numPr>
    </w:pPr>
  </w:style>
  <w:style w:type="paragraph" w:customStyle="1" w:styleId="Heading8Agency">
    <w:name w:val="Heading 8 (Agency)"/>
    <w:basedOn w:val="Heading7Agency"/>
    <w:next w:val="BodytextAgency"/>
    <w:semiHidden/>
    <w:rsid w:val="00FE5B13"/>
    <w:pPr>
      <w:numPr>
        <w:ilvl w:val="7"/>
      </w:numPr>
      <w:outlineLvl w:val="7"/>
    </w:pPr>
  </w:style>
  <w:style w:type="paragraph" w:customStyle="1" w:styleId="Heading9Agency">
    <w:name w:val="Heading 9 (Agency)"/>
    <w:basedOn w:val="Heading8Agency"/>
    <w:next w:val="BodytextAgency"/>
    <w:semiHidden/>
    <w:rsid w:val="00FE5B13"/>
    <w:pPr>
      <w:numPr>
        <w:ilvl w:val="8"/>
      </w:numPr>
      <w:outlineLvl w:val="8"/>
    </w:pPr>
  </w:style>
  <w:style w:type="paragraph" w:customStyle="1" w:styleId="No-numheading1Agency">
    <w:name w:val="No-num heading 1 (Agency)"/>
    <w:basedOn w:val="Normal"/>
    <w:next w:val="BodytextAgency"/>
    <w:qFormat/>
    <w:rsid w:val="00FE5B13"/>
    <w:pPr>
      <w:keepNext/>
      <w:spacing w:before="280" w:after="220"/>
      <w:outlineLvl w:val="0"/>
    </w:pPr>
    <w:rPr>
      <w:rFonts w:eastAsia="Verdana" w:cs="Arial"/>
      <w:b/>
      <w:bCs/>
      <w:kern w:val="32"/>
      <w:sz w:val="27"/>
      <w:szCs w:val="27"/>
      <w:lang w:eastAsia="en-GB"/>
    </w:rPr>
  </w:style>
  <w:style w:type="paragraph" w:customStyle="1" w:styleId="HeadingcentredAgency">
    <w:name w:val="Heading centred (Agency)"/>
    <w:basedOn w:val="No-numheading1Agency"/>
    <w:next w:val="BodytextAgency"/>
    <w:qFormat/>
    <w:rsid w:val="00FE5B13"/>
    <w:pPr>
      <w:jc w:val="center"/>
    </w:pPr>
  </w:style>
  <w:style w:type="paragraph" w:customStyle="1" w:styleId="No-numheading2Agency">
    <w:name w:val="No-num heading 2 (Agency)"/>
    <w:basedOn w:val="Normal"/>
    <w:next w:val="BodytextAgency"/>
    <w:qFormat/>
    <w:rsid w:val="00FE5B13"/>
    <w:pPr>
      <w:keepNext/>
      <w:spacing w:before="280" w:after="220"/>
      <w:outlineLvl w:val="1"/>
    </w:pPr>
    <w:rPr>
      <w:rFonts w:eastAsia="Verdana" w:cs="Arial"/>
      <w:b/>
      <w:bCs/>
      <w:i/>
      <w:kern w:val="32"/>
      <w:szCs w:val="22"/>
      <w:lang w:eastAsia="en-GB"/>
    </w:rPr>
  </w:style>
  <w:style w:type="paragraph" w:customStyle="1" w:styleId="No-numheading3Agency">
    <w:name w:val="No-num heading 3 (Agency)"/>
    <w:basedOn w:val="Heading3Agency"/>
    <w:next w:val="BodytextAgency"/>
    <w:qFormat/>
    <w:rsid w:val="00FE5B13"/>
    <w:pPr>
      <w:numPr>
        <w:ilvl w:val="0"/>
        <w:numId w:val="0"/>
      </w:numPr>
    </w:pPr>
  </w:style>
  <w:style w:type="paragraph" w:customStyle="1" w:styleId="No-numheading4Agency">
    <w:name w:val="No-num heading 4 (Agency)"/>
    <w:basedOn w:val="Heading4Agency"/>
    <w:next w:val="BodytextAgency"/>
    <w:qFormat/>
    <w:rsid w:val="00FE5B13"/>
    <w:pPr>
      <w:numPr>
        <w:ilvl w:val="0"/>
        <w:numId w:val="0"/>
      </w:numPr>
    </w:pPr>
  </w:style>
  <w:style w:type="paragraph" w:customStyle="1" w:styleId="No-numheading5Agency">
    <w:name w:val="No-num heading 5 (Agency)"/>
    <w:basedOn w:val="Heading5Agency"/>
    <w:next w:val="BodytextAgency"/>
    <w:qFormat/>
    <w:rsid w:val="00FE5B13"/>
    <w:pPr>
      <w:numPr>
        <w:ilvl w:val="0"/>
        <w:numId w:val="0"/>
      </w:numPr>
    </w:pPr>
  </w:style>
  <w:style w:type="paragraph" w:customStyle="1" w:styleId="No-numheading6Agency">
    <w:name w:val="No-num heading 6 (Agency)"/>
    <w:basedOn w:val="No-numheading5Agency"/>
    <w:next w:val="BodytextAgency"/>
    <w:semiHidden/>
    <w:rsid w:val="00FE5B13"/>
    <w:pPr>
      <w:outlineLvl w:val="5"/>
    </w:pPr>
  </w:style>
  <w:style w:type="paragraph" w:customStyle="1" w:styleId="No-numheading7Agency">
    <w:name w:val="No-num heading 7 (Agency)"/>
    <w:basedOn w:val="No-numheading6Agency"/>
    <w:next w:val="BodytextAgency"/>
    <w:semiHidden/>
    <w:rsid w:val="00FE5B13"/>
  </w:style>
  <w:style w:type="paragraph" w:customStyle="1" w:styleId="No-numheading8Agency">
    <w:name w:val="No-num heading 8 (Agency)"/>
    <w:basedOn w:val="No-numheading7Agency"/>
    <w:next w:val="BodytextAgency"/>
    <w:semiHidden/>
    <w:rsid w:val="00FE5B13"/>
    <w:pPr>
      <w:outlineLvl w:val="7"/>
    </w:pPr>
  </w:style>
  <w:style w:type="paragraph" w:customStyle="1" w:styleId="No-numheading9Agency">
    <w:name w:val="No-num heading 9 (Agency)"/>
    <w:basedOn w:val="No-numheading8Agency"/>
    <w:next w:val="BodytextAgency"/>
    <w:semiHidden/>
    <w:rsid w:val="00FE5B13"/>
    <w:pPr>
      <w:outlineLvl w:val="8"/>
    </w:pPr>
  </w:style>
  <w:style w:type="paragraph" w:customStyle="1" w:styleId="NormalAgency">
    <w:name w:val="Normal (Agency)"/>
    <w:qFormat/>
    <w:rsid w:val="00FE5B13"/>
    <w:pPr>
      <w:spacing w:after="0" w:line="240" w:lineRule="auto"/>
    </w:pPr>
    <w:rPr>
      <w:rFonts w:ascii="Verdana" w:eastAsia="Verdana" w:hAnsi="Verdana" w:cs="Verdana"/>
      <w:sz w:val="18"/>
      <w:szCs w:val="18"/>
      <w:lang w:eastAsia="en-GB"/>
    </w:rPr>
  </w:style>
  <w:style w:type="paragraph" w:customStyle="1" w:styleId="No-TOCheadingAgency">
    <w:name w:val="No-TOC heading (Agency)"/>
    <w:basedOn w:val="Normal"/>
    <w:next w:val="BodytextAgency"/>
    <w:qFormat/>
    <w:rsid w:val="00FE5B13"/>
    <w:pPr>
      <w:keepNext/>
      <w:spacing w:before="280" w:after="220"/>
    </w:pPr>
    <w:rPr>
      <w:rFonts w:eastAsia="Times New Roman" w:cs="Arial"/>
      <w:b/>
      <w:kern w:val="32"/>
      <w:sz w:val="27"/>
      <w:szCs w:val="27"/>
      <w:lang w:eastAsia="en-GB"/>
    </w:rPr>
  </w:style>
  <w:style w:type="numbering" w:customStyle="1" w:styleId="NumberlistAgency">
    <w:name w:val="Number list (Agency)"/>
    <w:basedOn w:val="NoList"/>
    <w:rsid w:val="00FE5B13"/>
    <w:pPr>
      <w:numPr>
        <w:numId w:val="6"/>
      </w:numPr>
    </w:pPr>
  </w:style>
  <w:style w:type="paragraph" w:customStyle="1" w:styleId="PagenumberAgency">
    <w:name w:val="Page number (Agency)"/>
    <w:basedOn w:val="Normal"/>
    <w:next w:val="Normal"/>
    <w:link w:val="PagenumberAgencyCharChar"/>
    <w:semiHidden/>
    <w:rsid w:val="00FE5B13"/>
    <w:pPr>
      <w:tabs>
        <w:tab w:val="right" w:pos="9781"/>
      </w:tabs>
      <w:jc w:val="right"/>
    </w:pPr>
    <w:rPr>
      <w:rFonts w:eastAsia="Verdana"/>
      <w:color w:val="6D6F71"/>
      <w:sz w:val="14"/>
      <w:szCs w:val="14"/>
      <w:lang w:eastAsia="en-GB"/>
    </w:rPr>
  </w:style>
  <w:style w:type="character" w:customStyle="1" w:styleId="PagenumberAgencyCharChar">
    <w:name w:val="Page number (Agency) Char Char"/>
    <w:link w:val="PagenumberAgency"/>
    <w:semiHidden/>
    <w:rsid w:val="00FE5B13"/>
    <w:rPr>
      <w:rFonts w:ascii="Verdana" w:eastAsia="Verdana" w:hAnsi="Verdana" w:cs="Verdana"/>
      <w:color w:val="6D6F71"/>
      <w:sz w:val="14"/>
      <w:szCs w:val="14"/>
      <w:lang w:eastAsia="en-GB"/>
    </w:rPr>
  </w:style>
  <w:style w:type="paragraph" w:customStyle="1" w:styleId="RefAgency">
    <w:name w:val="Ref. (Agency)"/>
    <w:basedOn w:val="Normal"/>
    <w:semiHidden/>
    <w:rsid w:val="00FE5B13"/>
    <w:rPr>
      <w:rFonts w:eastAsia="Times New Roman"/>
      <w:sz w:val="17"/>
      <w:lang w:eastAsia="en-GB"/>
    </w:rPr>
  </w:style>
  <w:style w:type="paragraph" w:customStyle="1" w:styleId="SpecialcommentAgency">
    <w:name w:val="Special comment (Agency)"/>
    <w:next w:val="BodytextAgency"/>
    <w:qFormat/>
    <w:rsid w:val="00FE5B13"/>
    <w:pPr>
      <w:spacing w:after="0" w:line="240" w:lineRule="auto"/>
    </w:pPr>
    <w:rPr>
      <w:rFonts w:ascii="Verdana" w:eastAsia="Times New Roman" w:hAnsi="Verdana" w:cs="Times New Roman"/>
      <w:color w:val="FF0000"/>
      <w:sz w:val="17"/>
      <w:szCs w:val="17"/>
      <w:lang w:eastAsia="en-GB"/>
    </w:rPr>
  </w:style>
  <w:style w:type="paragraph" w:customStyle="1" w:styleId="TablefirstrowAgency">
    <w:name w:val="Table first row (Agency)"/>
    <w:basedOn w:val="BodytextAgency"/>
    <w:semiHidden/>
    <w:rsid w:val="00FE5B13"/>
  </w:style>
  <w:style w:type="table" w:customStyle="1" w:styleId="TablegridAgency">
    <w:name w:val="Table grid (Agency)"/>
    <w:basedOn w:val="TableNormal"/>
    <w:semiHidden/>
    <w:rsid w:val="00FE5B13"/>
    <w:tblPr/>
  </w:style>
  <w:style w:type="table" w:customStyle="1" w:styleId="TablegridAgencyblack">
    <w:name w:val="Table grid (Agency) black"/>
    <w:basedOn w:val="TablegridAgency"/>
    <w:semiHidden/>
    <w:rsid w:val="00FE5B13"/>
    <w:pPr>
      <w:spacing w:after="0" w:line="240" w:lineRule="auto"/>
    </w:pPr>
    <w:rPr>
      <w:rFonts w:ascii="Verdana" w:eastAsia="Calibri" w:hAnsi="Verdana" w:cs="Times New Roman"/>
      <w:sz w:val="18"/>
      <w:szCs w:val="20"/>
      <w:lang w:eastAsia="en-GB"/>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Marlett" w:hAnsi="Marlett"/>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FE5B13"/>
    <w:tblPr/>
  </w:style>
  <w:style w:type="paragraph" w:customStyle="1" w:styleId="TableheadingAgency">
    <w:name w:val="Table heading (Agency)"/>
    <w:basedOn w:val="Normal"/>
    <w:next w:val="BodytextAgency"/>
    <w:semiHidden/>
    <w:rsid w:val="00FE5B13"/>
    <w:pPr>
      <w:keepNext/>
      <w:numPr>
        <w:numId w:val="7"/>
      </w:numPr>
      <w:spacing w:before="240" w:after="120"/>
    </w:pPr>
  </w:style>
  <w:style w:type="paragraph" w:customStyle="1" w:styleId="TableheadingrowsAgency">
    <w:name w:val="Table heading rows (Agency)"/>
    <w:basedOn w:val="BodytextAgency"/>
    <w:semiHidden/>
    <w:rsid w:val="00FE5B13"/>
  </w:style>
  <w:style w:type="paragraph" w:customStyle="1" w:styleId="TabletextrowsAgency">
    <w:name w:val="Table text rows (Agency)"/>
    <w:basedOn w:val="Normal"/>
    <w:semiHidden/>
    <w:rsid w:val="00FE5B13"/>
    <w:pPr>
      <w:spacing w:line="280" w:lineRule="exact"/>
    </w:pPr>
    <w:rPr>
      <w:rFonts w:eastAsia="Times New Roman"/>
    </w:rPr>
  </w:style>
  <w:style w:type="paragraph" w:customStyle="1" w:styleId="TableFigurenoteAgency">
    <w:name w:val="Table/Figure note (Agency)"/>
    <w:basedOn w:val="BodytextAgency"/>
    <w:next w:val="BodytextAgency"/>
    <w:semiHidden/>
    <w:rsid w:val="00FE5B13"/>
  </w:style>
  <w:style w:type="paragraph" w:styleId="Footer">
    <w:name w:val="footer"/>
    <w:basedOn w:val="Normal"/>
    <w:link w:val="FooterChar"/>
    <w:uiPriority w:val="99"/>
    <w:rsid w:val="00FE5B13"/>
    <w:pPr>
      <w:tabs>
        <w:tab w:val="center" w:pos="4513"/>
        <w:tab w:val="right" w:pos="9026"/>
      </w:tabs>
    </w:pPr>
    <w:rPr>
      <w:rFonts w:ascii="Times New Roman" w:eastAsia="Calibri" w:hAnsi="Times New Roman" w:cs="Times New Roman"/>
      <w:sz w:val="22"/>
      <w:szCs w:val="20"/>
      <w:lang w:val="x-none"/>
    </w:rPr>
  </w:style>
  <w:style w:type="character" w:customStyle="1" w:styleId="FooterChar">
    <w:name w:val="Footer Char"/>
    <w:link w:val="Footer"/>
    <w:uiPriority w:val="99"/>
    <w:rsid w:val="00FE5B13"/>
    <w:rPr>
      <w:rFonts w:ascii="Times New Roman" w:eastAsia="Calibri" w:hAnsi="Times New Roman" w:cs="Times New Roman"/>
      <w:szCs w:val="20"/>
      <w:lang w:val="x-none" w:eastAsia="zh-CN"/>
    </w:rPr>
  </w:style>
  <w:style w:type="character" w:styleId="Emphasis">
    <w:name w:val="Emphasis"/>
    <w:qFormat/>
    <w:rsid w:val="00FE5B13"/>
    <w:rPr>
      <w:i/>
      <w:iCs/>
    </w:rPr>
  </w:style>
  <w:style w:type="paragraph" w:customStyle="1" w:styleId="Default">
    <w:name w:val="Default"/>
    <w:rsid w:val="00FE5B13"/>
    <w:pPr>
      <w:autoSpaceDE w:val="0"/>
      <w:autoSpaceDN w:val="0"/>
      <w:adjustRightInd w:val="0"/>
      <w:spacing w:after="0" w:line="240" w:lineRule="auto"/>
    </w:pPr>
    <w:rPr>
      <w:rFonts w:ascii="Verdana" w:eastAsia="SimSun" w:hAnsi="Verdana" w:cs="Verdana"/>
      <w:color w:val="000000"/>
      <w:sz w:val="24"/>
      <w:szCs w:val="24"/>
      <w:lang w:eastAsia="en-GB"/>
    </w:rPr>
  </w:style>
  <w:style w:type="numbering" w:styleId="ArticleSection">
    <w:name w:val="Outline List 3"/>
    <w:basedOn w:val="NoList"/>
    <w:rsid w:val="00FE5B13"/>
    <w:pPr>
      <w:numPr>
        <w:numId w:val="21"/>
      </w:numPr>
    </w:pPr>
  </w:style>
  <w:style w:type="character" w:styleId="Hyperlink">
    <w:name w:val="Hyperlink"/>
    <w:rsid w:val="00FE5B13"/>
    <w:rPr>
      <w:color w:val="0000FF"/>
      <w:u w:val="single"/>
    </w:rPr>
  </w:style>
  <w:style w:type="paragraph" w:styleId="ListParagraph">
    <w:name w:val="List Paragraph"/>
    <w:basedOn w:val="Normal"/>
    <w:uiPriority w:val="34"/>
    <w:qFormat/>
    <w:rsid w:val="00FE5B13"/>
    <w:pPr>
      <w:ind w:left="720"/>
    </w:pPr>
    <w:rPr>
      <w:rFonts w:ascii="Calibri" w:eastAsia="Calibri" w:hAnsi="Calibri" w:cs="Calibri"/>
      <w:sz w:val="22"/>
      <w:szCs w:val="22"/>
      <w:lang w:eastAsia="en-US"/>
    </w:rPr>
  </w:style>
  <w:style w:type="paragraph" w:styleId="BalloonText">
    <w:name w:val="Balloon Text"/>
    <w:basedOn w:val="Normal"/>
    <w:link w:val="BalloonTextChar"/>
    <w:rsid w:val="00FE5B13"/>
    <w:rPr>
      <w:rFonts w:ascii="Tahoma" w:hAnsi="Tahoma" w:cs="Times New Roman"/>
      <w:sz w:val="16"/>
      <w:szCs w:val="16"/>
      <w:lang w:val="x-none"/>
    </w:rPr>
  </w:style>
  <w:style w:type="character" w:customStyle="1" w:styleId="BalloonTextChar">
    <w:name w:val="Balloon Text Char"/>
    <w:link w:val="BalloonText"/>
    <w:rsid w:val="00FE5B13"/>
    <w:rPr>
      <w:rFonts w:ascii="Tahoma" w:eastAsia="SimSun" w:hAnsi="Tahoma" w:cs="Times New Roman"/>
      <w:sz w:val="16"/>
      <w:szCs w:val="16"/>
      <w:lang w:val="x-none" w:eastAsia="zh-CN"/>
    </w:rPr>
  </w:style>
  <w:style w:type="character" w:styleId="CommentReference">
    <w:name w:val="annotation reference"/>
    <w:rsid w:val="00FE5B13"/>
    <w:rPr>
      <w:sz w:val="16"/>
      <w:szCs w:val="16"/>
    </w:rPr>
  </w:style>
  <w:style w:type="paragraph" w:styleId="CommentText">
    <w:name w:val="annotation text"/>
    <w:basedOn w:val="Normal"/>
    <w:link w:val="CommentTextChar"/>
    <w:rsid w:val="00FE5B13"/>
    <w:rPr>
      <w:sz w:val="20"/>
      <w:szCs w:val="20"/>
    </w:rPr>
  </w:style>
  <w:style w:type="character" w:customStyle="1" w:styleId="CommentTextChar">
    <w:name w:val="Comment Text Char"/>
    <w:link w:val="CommentText"/>
    <w:rsid w:val="00FE5B13"/>
    <w:rPr>
      <w:rFonts w:ascii="Verdana" w:eastAsia="SimSun" w:hAnsi="Verdana" w:cs="Verdana"/>
      <w:sz w:val="20"/>
      <w:szCs w:val="20"/>
      <w:lang w:eastAsia="zh-CN"/>
    </w:rPr>
  </w:style>
  <w:style w:type="paragraph" w:styleId="CommentSubject">
    <w:name w:val="annotation subject"/>
    <w:basedOn w:val="CommentText"/>
    <w:next w:val="CommentText"/>
    <w:link w:val="CommentSubjectChar"/>
    <w:rsid w:val="00FE5B13"/>
    <w:rPr>
      <w:b/>
      <w:bCs/>
    </w:rPr>
  </w:style>
  <w:style w:type="character" w:customStyle="1" w:styleId="CommentSubjectChar">
    <w:name w:val="Comment Subject Char"/>
    <w:link w:val="CommentSubject"/>
    <w:rsid w:val="00FE5B13"/>
    <w:rPr>
      <w:rFonts w:ascii="Verdana" w:eastAsia="SimSun" w:hAnsi="Verdana" w:cs="Verdana"/>
      <w:b/>
      <w:bCs/>
      <w:sz w:val="20"/>
      <w:szCs w:val="20"/>
      <w:lang w:eastAsia="zh-CN"/>
    </w:rPr>
  </w:style>
  <w:style w:type="character" w:styleId="Strong">
    <w:name w:val="Strong"/>
    <w:uiPriority w:val="99"/>
    <w:qFormat/>
    <w:rsid w:val="00974EF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linicalTrials.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3215</Words>
  <Characters>20261</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
    </vt:vector>
  </TitlesOfParts>
  <Company>European Medicines Agency</Company>
  <LinksUpToDate>false</LinksUpToDate>
  <CharactersWithSpaces>23430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jbohlius</dc:creator>
  <cp:lastModifiedBy>bohlius</cp:lastModifiedBy>
  <cp:revision>4</cp:revision>
  <cp:lastPrinted>2013-11-27T07:46:00Z</cp:lastPrinted>
  <dcterms:created xsi:type="dcterms:W3CDTF">2017-10-06T16:29:00Z</dcterms:created>
  <dcterms:modified xsi:type="dcterms:W3CDTF">2017-11-01T10:19:00Z</dcterms:modified>
</cp:coreProperties>
</file>