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7E3" w:rsidRPr="009D07E3" w:rsidRDefault="009D07E3" w:rsidP="009D07E3">
      <w:pPr>
        <w:spacing w:line="480" w:lineRule="auto"/>
        <w:jc w:val="both"/>
        <w:rPr>
          <w:rFonts w:ascii="Arial" w:hAnsi="Arial" w:cs="Arial"/>
          <w:b/>
          <w:color w:val="002060"/>
        </w:rPr>
      </w:pPr>
      <w:proofErr w:type="gramStart"/>
      <w:r w:rsidRPr="009D07E3">
        <w:rPr>
          <w:rFonts w:ascii="Arial" w:hAnsi="Arial" w:cs="Arial"/>
          <w:b/>
          <w:color w:val="002060"/>
        </w:rPr>
        <w:t>S1</w:t>
      </w:r>
      <w:r>
        <w:rPr>
          <w:rFonts w:ascii="Arial" w:hAnsi="Arial" w:cs="Arial" w:hint="eastAsia"/>
          <w:b/>
          <w:color w:val="002060"/>
        </w:rPr>
        <w:t xml:space="preserve"> Table.</w:t>
      </w:r>
      <w:proofErr w:type="gramEnd"/>
      <w:r w:rsidRPr="009D07E3">
        <w:rPr>
          <w:rFonts w:ascii="Arial" w:hAnsi="Arial" w:cs="Arial"/>
          <w:b/>
          <w:color w:val="002060"/>
        </w:rPr>
        <w:t xml:space="preserve"> Effects of ATRA on intracellular calcium concentration ([Ca</w:t>
      </w:r>
      <w:r w:rsidRPr="009D07E3">
        <w:rPr>
          <w:rFonts w:ascii="Arial" w:hAnsi="Arial" w:cs="Arial"/>
          <w:b/>
          <w:color w:val="002060"/>
          <w:vertAlign w:val="superscript"/>
        </w:rPr>
        <w:t>2+</w:t>
      </w:r>
      <w:proofErr w:type="gramStart"/>
      <w:r w:rsidRPr="009D07E3">
        <w:rPr>
          <w:rFonts w:ascii="Arial" w:hAnsi="Arial" w:cs="Arial"/>
          <w:b/>
          <w:color w:val="002060"/>
        </w:rPr>
        <w:t>]</w:t>
      </w:r>
      <w:proofErr w:type="spellStart"/>
      <w:r w:rsidRPr="009D07E3">
        <w:rPr>
          <w:rFonts w:ascii="Arial" w:hAnsi="Arial" w:cs="Arial"/>
          <w:b/>
          <w:color w:val="002060"/>
        </w:rPr>
        <w:t>i</w:t>
      </w:r>
      <w:proofErr w:type="spellEnd"/>
      <w:proofErr w:type="gramEnd"/>
      <w:r w:rsidRPr="009D07E3">
        <w:rPr>
          <w:rFonts w:ascii="Arial" w:hAnsi="Arial" w:cs="Arial"/>
          <w:b/>
          <w:color w:val="002060"/>
        </w:rPr>
        <w:t>) in H9c2 cells</w:t>
      </w:r>
      <w:r w:rsidRPr="009D07E3">
        <w:rPr>
          <w:rFonts w:ascii="Arial" w:hAnsi="Arial" w:cs="Arial" w:hint="eastAsia"/>
          <w:b/>
          <w:color w:val="002060"/>
        </w:rPr>
        <w:t>.</w:t>
      </w:r>
    </w:p>
    <w:tbl>
      <w:tblPr>
        <w:tblW w:w="5000" w:type="pct"/>
        <w:tblBorders>
          <w:top w:val="single" w:sz="4" w:space="0" w:color="auto"/>
          <w:bottom w:val="single" w:sz="4" w:space="0" w:color="auto"/>
        </w:tblBorders>
        <w:tblLook w:val="04A0"/>
      </w:tblPr>
      <w:tblGrid>
        <w:gridCol w:w="967"/>
        <w:gridCol w:w="1210"/>
        <w:gridCol w:w="1269"/>
        <w:gridCol w:w="1269"/>
        <w:gridCol w:w="1269"/>
        <w:gridCol w:w="1269"/>
        <w:gridCol w:w="1269"/>
      </w:tblGrid>
      <w:tr w:rsidR="009D07E3" w:rsidRPr="009D07E3" w:rsidTr="009D07E3">
        <w:tc>
          <w:tcPr>
            <w:tcW w:w="567" w:type="pct"/>
          </w:tcPr>
          <w:p w:rsidR="009D07E3" w:rsidRPr="009D07E3" w:rsidRDefault="009D07E3" w:rsidP="00E943D0">
            <w:pPr>
              <w:spacing w:line="480" w:lineRule="auto"/>
              <w:rPr>
                <w:rFonts w:ascii="Arial" w:hAnsi="Arial" w:cs="Arial"/>
                <w:color w:val="002060"/>
                <w:sz w:val="21"/>
                <w:szCs w:val="21"/>
              </w:rPr>
            </w:pPr>
          </w:p>
        </w:tc>
        <w:tc>
          <w:tcPr>
            <w:tcW w:w="710" w:type="pct"/>
            <w:vMerge w:val="restart"/>
          </w:tcPr>
          <w:p w:rsidR="009D07E3" w:rsidRPr="009D07E3" w:rsidRDefault="009D07E3" w:rsidP="00E943D0">
            <w:pPr>
              <w:spacing w:line="480" w:lineRule="auto"/>
              <w:jc w:val="center"/>
              <w:rPr>
                <w:rFonts w:ascii="Arial" w:hAnsi="Arial" w:cs="Arial"/>
                <w:color w:val="002060"/>
                <w:sz w:val="21"/>
                <w:szCs w:val="21"/>
              </w:rPr>
            </w:pPr>
            <w:r w:rsidRPr="009D07E3">
              <w:rPr>
                <w:rFonts w:ascii="Arial" w:hAnsi="Arial" w:cs="Arial"/>
                <w:color w:val="002060"/>
                <w:sz w:val="21"/>
                <w:szCs w:val="21"/>
              </w:rPr>
              <w:t>Control</w:t>
            </w:r>
          </w:p>
        </w:tc>
        <w:tc>
          <w:tcPr>
            <w:tcW w:w="745" w:type="pct"/>
            <w:vMerge w:val="restart"/>
          </w:tcPr>
          <w:p w:rsidR="009D07E3" w:rsidRPr="009D07E3" w:rsidRDefault="009D07E3" w:rsidP="00E943D0">
            <w:pPr>
              <w:spacing w:line="480" w:lineRule="auto"/>
              <w:jc w:val="center"/>
              <w:rPr>
                <w:rFonts w:ascii="Arial" w:hAnsi="Arial" w:cs="Arial"/>
                <w:color w:val="002060"/>
                <w:sz w:val="21"/>
                <w:szCs w:val="21"/>
              </w:rPr>
            </w:pPr>
            <w:r w:rsidRPr="009D07E3">
              <w:rPr>
                <w:rFonts w:ascii="Arial" w:hAnsi="Arial" w:cs="Arial"/>
                <w:color w:val="002060"/>
                <w:sz w:val="21"/>
                <w:szCs w:val="21"/>
              </w:rPr>
              <w:t>H/R</w:t>
            </w:r>
          </w:p>
        </w:tc>
        <w:tc>
          <w:tcPr>
            <w:tcW w:w="2978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D07E3" w:rsidRPr="009D07E3" w:rsidRDefault="009D07E3" w:rsidP="00E943D0">
            <w:pPr>
              <w:spacing w:line="480" w:lineRule="auto"/>
              <w:jc w:val="center"/>
              <w:rPr>
                <w:rFonts w:ascii="Arial" w:hAnsi="Arial" w:cs="Arial"/>
                <w:color w:val="002060"/>
                <w:sz w:val="21"/>
                <w:szCs w:val="21"/>
              </w:rPr>
            </w:pPr>
            <w:r w:rsidRPr="009D07E3">
              <w:rPr>
                <w:rFonts w:ascii="Arial" w:hAnsi="Arial" w:cs="Arial"/>
                <w:color w:val="002060"/>
                <w:sz w:val="21"/>
                <w:szCs w:val="21"/>
              </w:rPr>
              <w:t>ATRA concentrations</w:t>
            </w:r>
          </w:p>
        </w:tc>
      </w:tr>
      <w:tr w:rsidR="009D07E3" w:rsidRPr="009D07E3" w:rsidTr="009D07E3">
        <w:tc>
          <w:tcPr>
            <w:tcW w:w="567" w:type="pct"/>
          </w:tcPr>
          <w:p w:rsidR="009D07E3" w:rsidRPr="009D07E3" w:rsidRDefault="009D07E3" w:rsidP="00E943D0">
            <w:pPr>
              <w:spacing w:line="480" w:lineRule="auto"/>
              <w:jc w:val="center"/>
              <w:rPr>
                <w:rFonts w:ascii="Arial" w:hAnsi="Arial" w:cs="Arial"/>
                <w:color w:val="002060"/>
                <w:sz w:val="21"/>
                <w:szCs w:val="21"/>
              </w:rPr>
            </w:pPr>
          </w:p>
        </w:tc>
        <w:tc>
          <w:tcPr>
            <w:tcW w:w="710" w:type="pct"/>
            <w:vMerge/>
          </w:tcPr>
          <w:p w:rsidR="009D07E3" w:rsidRPr="009D07E3" w:rsidRDefault="009D07E3" w:rsidP="00E943D0">
            <w:pPr>
              <w:spacing w:line="480" w:lineRule="auto"/>
              <w:jc w:val="center"/>
              <w:rPr>
                <w:rFonts w:ascii="Arial" w:hAnsi="Arial" w:cs="Arial"/>
                <w:color w:val="002060"/>
                <w:sz w:val="21"/>
                <w:szCs w:val="21"/>
              </w:rPr>
            </w:pPr>
          </w:p>
        </w:tc>
        <w:tc>
          <w:tcPr>
            <w:tcW w:w="745" w:type="pct"/>
            <w:vMerge/>
          </w:tcPr>
          <w:p w:rsidR="009D07E3" w:rsidRPr="009D07E3" w:rsidRDefault="009D07E3" w:rsidP="00E943D0">
            <w:pPr>
              <w:spacing w:line="480" w:lineRule="auto"/>
              <w:jc w:val="center"/>
              <w:rPr>
                <w:rFonts w:ascii="Arial" w:hAnsi="Arial" w:cs="Arial"/>
                <w:color w:val="002060"/>
                <w:sz w:val="21"/>
                <w:szCs w:val="21"/>
              </w:rPr>
            </w:pPr>
          </w:p>
        </w:tc>
        <w:tc>
          <w:tcPr>
            <w:tcW w:w="745" w:type="pct"/>
            <w:tcBorders>
              <w:top w:val="single" w:sz="4" w:space="0" w:color="auto"/>
            </w:tcBorders>
          </w:tcPr>
          <w:p w:rsidR="009D07E3" w:rsidRPr="009D07E3" w:rsidRDefault="009D07E3" w:rsidP="00E943D0">
            <w:pPr>
              <w:spacing w:line="480" w:lineRule="auto"/>
              <w:jc w:val="center"/>
              <w:rPr>
                <w:rFonts w:ascii="Arial" w:hAnsi="Arial" w:cs="Arial"/>
                <w:color w:val="002060"/>
                <w:sz w:val="21"/>
                <w:szCs w:val="21"/>
              </w:rPr>
            </w:pPr>
            <w:r w:rsidRPr="009D07E3">
              <w:rPr>
                <w:rFonts w:ascii="Arial" w:hAnsi="Arial" w:cs="Arial"/>
                <w:color w:val="002060"/>
                <w:sz w:val="21"/>
                <w:szCs w:val="21"/>
              </w:rPr>
              <w:t xml:space="preserve">10 </w:t>
            </w:r>
            <w:proofErr w:type="spellStart"/>
            <w:r w:rsidRPr="009D07E3">
              <w:rPr>
                <w:rFonts w:ascii="Arial" w:hAnsi="Arial" w:cs="Arial"/>
                <w:color w:val="002060"/>
                <w:sz w:val="21"/>
                <w:szCs w:val="21"/>
              </w:rPr>
              <w:t>nM</w:t>
            </w:r>
            <w:proofErr w:type="spellEnd"/>
          </w:p>
        </w:tc>
        <w:tc>
          <w:tcPr>
            <w:tcW w:w="745" w:type="pct"/>
            <w:tcBorders>
              <w:top w:val="single" w:sz="4" w:space="0" w:color="auto"/>
            </w:tcBorders>
          </w:tcPr>
          <w:p w:rsidR="009D07E3" w:rsidRPr="009D07E3" w:rsidRDefault="009D07E3" w:rsidP="00E943D0">
            <w:pPr>
              <w:spacing w:line="480" w:lineRule="auto"/>
              <w:jc w:val="center"/>
              <w:rPr>
                <w:rFonts w:ascii="Arial" w:hAnsi="Arial" w:cs="Arial"/>
                <w:color w:val="002060"/>
                <w:sz w:val="21"/>
                <w:szCs w:val="21"/>
              </w:rPr>
            </w:pPr>
            <w:r w:rsidRPr="009D07E3">
              <w:rPr>
                <w:rFonts w:ascii="Arial" w:hAnsi="Arial" w:cs="Arial"/>
                <w:color w:val="002060"/>
                <w:sz w:val="21"/>
                <w:szCs w:val="21"/>
              </w:rPr>
              <w:t xml:space="preserve">100 </w:t>
            </w:r>
            <w:proofErr w:type="spellStart"/>
            <w:r w:rsidRPr="009D07E3">
              <w:rPr>
                <w:rFonts w:ascii="Arial" w:hAnsi="Arial" w:cs="Arial"/>
                <w:color w:val="002060"/>
                <w:sz w:val="21"/>
                <w:szCs w:val="21"/>
              </w:rPr>
              <w:t>nM</w:t>
            </w:r>
            <w:proofErr w:type="spellEnd"/>
          </w:p>
        </w:tc>
        <w:tc>
          <w:tcPr>
            <w:tcW w:w="745" w:type="pct"/>
            <w:tcBorders>
              <w:top w:val="single" w:sz="4" w:space="0" w:color="auto"/>
            </w:tcBorders>
          </w:tcPr>
          <w:p w:rsidR="009D07E3" w:rsidRPr="009D07E3" w:rsidRDefault="009D07E3" w:rsidP="00E943D0">
            <w:pPr>
              <w:spacing w:line="480" w:lineRule="auto"/>
              <w:jc w:val="center"/>
              <w:rPr>
                <w:rFonts w:ascii="Arial" w:hAnsi="Arial" w:cs="Arial"/>
                <w:color w:val="002060"/>
                <w:sz w:val="21"/>
                <w:szCs w:val="21"/>
              </w:rPr>
            </w:pPr>
            <w:r w:rsidRPr="009D07E3">
              <w:rPr>
                <w:rFonts w:ascii="Arial" w:hAnsi="Arial" w:cs="Arial"/>
                <w:color w:val="002060"/>
                <w:sz w:val="21"/>
                <w:szCs w:val="21"/>
              </w:rPr>
              <w:t>1 µM</w:t>
            </w:r>
          </w:p>
        </w:tc>
        <w:tc>
          <w:tcPr>
            <w:tcW w:w="745" w:type="pct"/>
            <w:tcBorders>
              <w:top w:val="single" w:sz="4" w:space="0" w:color="auto"/>
            </w:tcBorders>
          </w:tcPr>
          <w:p w:rsidR="009D07E3" w:rsidRPr="009D07E3" w:rsidRDefault="009D07E3" w:rsidP="00E943D0">
            <w:pPr>
              <w:spacing w:line="480" w:lineRule="auto"/>
              <w:jc w:val="center"/>
              <w:rPr>
                <w:rFonts w:ascii="Arial" w:hAnsi="Arial" w:cs="Arial"/>
                <w:color w:val="002060"/>
                <w:sz w:val="21"/>
                <w:szCs w:val="21"/>
              </w:rPr>
            </w:pPr>
            <w:r w:rsidRPr="009D07E3">
              <w:rPr>
                <w:rFonts w:ascii="Arial" w:hAnsi="Arial" w:cs="Arial"/>
                <w:color w:val="002060"/>
                <w:sz w:val="21"/>
                <w:szCs w:val="21"/>
              </w:rPr>
              <w:t>10 µM</w:t>
            </w:r>
          </w:p>
        </w:tc>
      </w:tr>
      <w:tr w:rsidR="009D07E3" w:rsidRPr="009D07E3" w:rsidTr="009D07E3">
        <w:tc>
          <w:tcPr>
            <w:tcW w:w="567" w:type="pct"/>
          </w:tcPr>
          <w:p w:rsidR="009D07E3" w:rsidRPr="009D07E3" w:rsidRDefault="009D07E3" w:rsidP="00E943D0">
            <w:pPr>
              <w:spacing w:line="480" w:lineRule="auto"/>
              <w:jc w:val="center"/>
              <w:rPr>
                <w:rFonts w:ascii="Arial" w:hAnsi="Arial" w:cs="Arial"/>
                <w:color w:val="002060"/>
                <w:sz w:val="21"/>
                <w:szCs w:val="21"/>
              </w:rPr>
            </w:pPr>
            <w:r w:rsidRPr="009D07E3">
              <w:rPr>
                <w:rFonts w:ascii="Arial" w:hAnsi="Arial" w:cs="Arial"/>
                <w:color w:val="002060"/>
                <w:sz w:val="21"/>
                <w:szCs w:val="21"/>
              </w:rPr>
              <w:t>(Ca</w:t>
            </w:r>
            <w:r w:rsidRPr="009D07E3">
              <w:rPr>
                <w:rFonts w:ascii="Arial" w:hAnsi="Arial" w:cs="Arial"/>
                <w:color w:val="002060"/>
                <w:sz w:val="21"/>
                <w:szCs w:val="21"/>
                <w:vertAlign w:val="superscript"/>
              </w:rPr>
              <w:t>2+</w:t>
            </w:r>
            <w:r w:rsidRPr="009D07E3">
              <w:rPr>
                <w:rFonts w:ascii="Arial" w:hAnsi="Arial" w:cs="Arial"/>
                <w:color w:val="002060"/>
                <w:sz w:val="21"/>
                <w:szCs w:val="21"/>
              </w:rPr>
              <w:t>)</w:t>
            </w:r>
            <w:proofErr w:type="spellStart"/>
            <w:r w:rsidRPr="009D07E3">
              <w:rPr>
                <w:rFonts w:ascii="Arial" w:hAnsi="Arial" w:cs="Arial"/>
                <w:color w:val="002060"/>
                <w:sz w:val="21"/>
                <w:szCs w:val="21"/>
              </w:rPr>
              <w:t>i</w:t>
            </w:r>
            <w:proofErr w:type="spellEnd"/>
            <w:r w:rsidRPr="009D07E3">
              <w:rPr>
                <w:rFonts w:ascii="Arial" w:hAnsi="Arial" w:cs="Arial"/>
                <w:color w:val="002060"/>
                <w:sz w:val="21"/>
                <w:szCs w:val="21"/>
              </w:rPr>
              <w:t>/µM</w:t>
            </w:r>
          </w:p>
        </w:tc>
        <w:tc>
          <w:tcPr>
            <w:tcW w:w="710" w:type="pct"/>
          </w:tcPr>
          <w:p w:rsidR="009D07E3" w:rsidRPr="009D07E3" w:rsidRDefault="009D07E3" w:rsidP="00E943D0">
            <w:pPr>
              <w:spacing w:line="480" w:lineRule="auto"/>
              <w:jc w:val="center"/>
              <w:rPr>
                <w:rFonts w:ascii="Arial" w:hAnsi="Arial" w:cs="Arial"/>
                <w:color w:val="002060"/>
                <w:sz w:val="21"/>
                <w:szCs w:val="21"/>
              </w:rPr>
            </w:pPr>
            <w:r w:rsidRPr="009D07E3">
              <w:rPr>
                <w:rFonts w:ascii="Arial" w:hAnsi="Arial" w:cs="Arial"/>
                <w:color w:val="002060"/>
                <w:sz w:val="21"/>
                <w:szCs w:val="21"/>
              </w:rPr>
              <w:t>145.25±20.54</w:t>
            </w:r>
          </w:p>
        </w:tc>
        <w:tc>
          <w:tcPr>
            <w:tcW w:w="745" w:type="pct"/>
          </w:tcPr>
          <w:p w:rsidR="009D07E3" w:rsidRPr="009D07E3" w:rsidRDefault="009D07E3" w:rsidP="00E943D0">
            <w:pPr>
              <w:spacing w:line="480" w:lineRule="auto"/>
              <w:jc w:val="center"/>
              <w:rPr>
                <w:rFonts w:ascii="Arial" w:hAnsi="Arial" w:cs="Arial"/>
                <w:color w:val="002060"/>
                <w:sz w:val="21"/>
                <w:szCs w:val="21"/>
              </w:rPr>
            </w:pPr>
            <w:r w:rsidRPr="009D07E3">
              <w:rPr>
                <w:rFonts w:ascii="Arial" w:hAnsi="Arial" w:cs="Arial"/>
                <w:color w:val="002060"/>
                <w:sz w:val="21"/>
                <w:szCs w:val="21"/>
              </w:rPr>
              <w:t>705.45±24.68</w:t>
            </w:r>
            <w:r w:rsidRPr="009D07E3">
              <w:rPr>
                <w:rFonts w:ascii="Arial" w:hAnsi="Arial" w:cs="Arial"/>
                <w:color w:val="002060"/>
                <w:sz w:val="21"/>
                <w:szCs w:val="21"/>
                <w:vertAlign w:val="superscript"/>
              </w:rPr>
              <w:t>a</w:t>
            </w:r>
          </w:p>
        </w:tc>
        <w:tc>
          <w:tcPr>
            <w:tcW w:w="745" w:type="pct"/>
          </w:tcPr>
          <w:p w:rsidR="009D07E3" w:rsidRPr="009D07E3" w:rsidRDefault="009D07E3" w:rsidP="00E943D0">
            <w:pPr>
              <w:spacing w:line="480" w:lineRule="auto"/>
              <w:jc w:val="center"/>
              <w:rPr>
                <w:rFonts w:ascii="Arial" w:hAnsi="Arial" w:cs="Arial"/>
                <w:color w:val="002060"/>
                <w:sz w:val="21"/>
                <w:szCs w:val="21"/>
              </w:rPr>
            </w:pPr>
            <w:r w:rsidRPr="009D07E3">
              <w:rPr>
                <w:rFonts w:ascii="Arial" w:hAnsi="Arial" w:cs="Arial"/>
                <w:color w:val="002060"/>
                <w:sz w:val="21"/>
                <w:szCs w:val="21"/>
              </w:rPr>
              <w:t>524.19±19.47</w:t>
            </w:r>
            <w:r w:rsidRPr="009D07E3">
              <w:rPr>
                <w:rFonts w:ascii="Arial" w:hAnsi="Arial" w:cs="Arial"/>
                <w:color w:val="002060"/>
                <w:sz w:val="21"/>
                <w:szCs w:val="21"/>
                <w:vertAlign w:val="superscript"/>
              </w:rPr>
              <w:t>b</w:t>
            </w:r>
          </w:p>
        </w:tc>
        <w:tc>
          <w:tcPr>
            <w:tcW w:w="745" w:type="pct"/>
          </w:tcPr>
          <w:p w:rsidR="009D07E3" w:rsidRPr="009D07E3" w:rsidRDefault="009D07E3" w:rsidP="00E943D0">
            <w:pPr>
              <w:spacing w:line="480" w:lineRule="auto"/>
              <w:jc w:val="center"/>
              <w:rPr>
                <w:rFonts w:ascii="Arial" w:hAnsi="Arial" w:cs="Arial"/>
                <w:color w:val="002060"/>
                <w:sz w:val="21"/>
                <w:szCs w:val="21"/>
              </w:rPr>
            </w:pPr>
            <w:r w:rsidRPr="009D07E3">
              <w:rPr>
                <w:rFonts w:ascii="Arial" w:hAnsi="Arial" w:cs="Arial"/>
                <w:color w:val="002060"/>
                <w:sz w:val="21"/>
                <w:szCs w:val="21"/>
              </w:rPr>
              <w:t>487.42±21.97</w:t>
            </w:r>
            <w:r w:rsidRPr="009D07E3">
              <w:rPr>
                <w:rFonts w:ascii="Arial" w:hAnsi="Arial" w:cs="Arial"/>
                <w:color w:val="002060"/>
                <w:sz w:val="21"/>
                <w:szCs w:val="21"/>
                <w:vertAlign w:val="superscript"/>
              </w:rPr>
              <w:t>b</w:t>
            </w:r>
          </w:p>
        </w:tc>
        <w:tc>
          <w:tcPr>
            <w:tcW w:w="745" w:type="pct"/>
          </w:tcPr>
          <w:p w:rsidR="009D07E3" w:rsidRPr="009D07E3" w:rsidRDefault="009D07E3" w:rsidP="00E943D0">
            <w:pPr>
              <w:spacing w:line="480" w:lineRule="auto"/>
              <w:jc w:val="center"/>
              <w:rPr>
                <w:rFonts w:ascii="Arial" w:hAnsi="Arial" w:cs="Arial"/>
                <w:color w:val="002060"/>
                <w:sz w:val="21"/>
                <w:szCs w:val="21"/>
              </w:rPr>
            </w:pPr>
            <w:r w:rsidRPr="009D07E3">
              <w:rPr>
                <w:rFonts w:ascii="Arial" w:hAnsi="Arial" w:cs="Arial"/>
                <w:color w:val="002060"/>
                <w:sz w:val="21"/>
                <w:szCs w:val="21"/>
              </w:rPr>
              <w:t>319.75±12.45</w:t>
            </w:r>
            <w:r w:rsidRPr="009D07E3">
              <w:rPr>
                <w:rFonts w:ascii="Arial" w:hAnsi="Arial" w:cs="Arial"/>
                <w:color w:val="002060"/>
                <w:sz w:val="21"/>
                <w:szCs w:val="21"/>
                <w:vertAlign w:val="superscript"/>
              </w:rPr>
              <w:t>b</w:t>
            </w:r>
          </w:p>
        </w:tc>
        <w:tc>
          <w:tcPr>
            <w:tcW w:w="745" w:type="pct"/>
          </w:tcPr>
          <w:p w:rsidR="009D07E3" w:rsidRPr="009D07E3" w:rsidRDefault="009D07E3" w:rsidP="00E943D0">
            <w:pPr>
              <w:spacing w:line="480" w:lineRule="auto"/>
              <w:jc w:val="center"/>
              <w:rPr>
                <w:rFonts w:ascii="Arial" w:hAnsi="Arial" w:cs="Arial"/>
                <w:color w:val="002060"/>
                <w:sz w:val="21"/>
                <w:szCs w:val="21"/>
              </w:rPr>
            </w:pPr>
            <w:r w:rsidRPr="009D07E3">
              <w:rPr>
                <w:rFonts w:ascii="Arial" w:hAnsi="Arial" w:cs="Arial"/>
                <w:color w:val="002060"/>
                <w:sz w:val="21"/>
                <w:szCs w:val="21"/>
              </w:rPr>
              <w:t>309.75±26.74</w:t>
            </w:r>
            <w:r w:rsidRPr="009D07E3">
              <w:rPr>
                <w:rFonts w:ascii="Arial" w:hAnsi="Arial" w:cs="Arial"/>
                <w:color w:val="002060"/>
                <w:sz w:val="21"/>
                <w:szCs w:val="21"/>
                <w:vertAlign w:val="superscript"/>
              </w:rPr>
              <w:t>b</w:t>
            </w:r>
          </w:p>
        </w:tc>
      </w:tr>
    </w:tbl>
    <w:p w:rsidR="009D07E3" w:rsidRPr="00B64968" w:rsidRDefault="009D07E3" w:rsidP="009D07E3">
      <w:pPr>
        <w:spacing w:line="480" w:lineRule="auto"/>
        <w:jc w:val="both"/>
        <w:rPr>
          <w:rFonts w:ascii="Arial" w:hAnsi="Arial" w:cs="Arial"/>
          <w:color w:val="002060"/>
        </w:rPr>
      </w:pPr>
      <w:r w:rsidRPr="00B64968">
        <w:rPr>
          <w:rFonts w:ascii="Arial" w:hAnsi="Arial" w:cs="Arial"/>
          <w:color w:val="002060"/>
        </w:rPr>
        <w:t xml:space="preserve">Control refers to cells without H/R treatment, while other groups were subjected with H/R treatment. </w:t>
      </w:r>
      <w:proofErr w:type="spellStart"/>
      <w:proofErr w:type="gramStart"/>
      <w:r w:rsidRPr="00B64968">
        <w:rPr>
          <w:rFonts w:ascii="Arial" w:hAnsi="Arial" w:cs="Arial"/>
          <w:color w:val="002060"/>
          <w:vertAlign w:val="superscript"/>
        </w:rPr>
        <w:t>a</w:t>
      </w:r>
      <w:r w:rsidRPr="00B64968">
        <w:rPr>
          <w:rFonts w:ascii="Arial" w:hAnsi="Arial" w:cs="Arial"/>
          <w:i/>
          <w:color w:val="002060"/>
        </w:rPr>
        <w:t>P</w:t>
      </w:r>
      <w:proofErr w:type="spellEnd"/>
      <w:r w:rsidRPr="00B64968">
        <w:rPr>
          <w:rFonts w:ascii="Arial" w:hAnsi="Arial" w:cs="Arial"/>
          <w:color w:val="002060"/>
        </w:rPr>
        <w:t>&lt;</w:t>
      </w:r>
      <w:proofErr w:type="gramEnd"/>
      <w:r w:rsidRPr="00B64968">
        <w:rPr>
          <w:rFonts w:ascii="Arial" w:hAnsi="Arial" w:cs="Arial"/>
          <w:color w:val="002060"/>
        </w:rPr>
        <w:t xml:space="preserve">0.05 vs. control group; </w:t>
      </w:r>
      <w:proofErr w:type="spellStart"/>
      <w:r w:rsidRPr="00B64968">
        <w:rPr>
          <w:rFonts w:ascii="Arial" w:hAnsi="Arial" w:cs="Arial"/>
          <w:color w:val="002060"/>
          <w:vertAlign w:val="superscript"/>
        </w:rPr>
        <w:t>b</w:t>
      </w:r>
      <w:r w:rsidRPr="00B64968">
        <w:rPr>
          <w:rFonts w:ascii="Arial" w:hAnsi="Arial" w:cs="Arial"/>
          <w:i/>
          <w:color w:val="002060"/>
        </w:rPr>
        <w:t>P</w:t>
      </w:r>
      <w:proofErr w:type="spellEnd"/>
      <w:r w:rsidRPr="00B64968">
        <w:rPr>
          <w:rFonts w:ascii="Arial" w:hAnsi="Arial" w:cs="Arial"/>
          <w:color w:val="002060"/>
        </w:rPr>
        <w:t>&lt;0.05 vs. H/R group.</w:t>
      </w:r>
    </w:p>
    <w:p w:rsidR="00A96919" w:rsidRPr="009D07E3" w:rsidRDefault="00A96919"/>
    <w:sectPr w:rsidR="00A96919" w:rsidRPr="009D07E3" w:rsidSect="00A969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D07E3"/>
    <w:rsid w:val="00003AAF"/>
    <w:rsid w:val="001C7ED3"/>
    <w:rsid w:val="00220E40"/>
    <w:rsid w:val="002E0DF0"/>
    <w:rsid w:val="003E221C"/>
    <w:rsid w:val="007222F2"/>
    <w:rsid w:val="00742134"/>
    <w:rsid w:val="009D07E3"/>
    <w:rsid w:val="00A96919"/>
    <w:rsid w:val="00CB4F59"/>
    <w:rsid w:val="00EF4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7E3"/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340</Characters>
  <Application>Microsoft Office Word</Application>
  <DocSecurity>0</DocSecurity>
  <Lines>2</Lines>
  <Paragraphs>1</Paragraphs>
  <ScaleCrop>false</ScaleCrop>
  <Company>Microsoft</Company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 baby</dc:creator>
  <cp:lastModifiedBy>zhang baby</cp:lastModifiedBy>
  <cp:revision>1</cp:revision>
  <dcterms:created xsi:type="dcterms:W3CDTF">2015-06-02T12:19:00Z</dcterms:created>
  <dcterms:modified xsi:type="dcterms:W3CDTF">2015-06-02T12:23:00Z</dcterms:modified>
</cp:coreProperties>
</file>