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A1A9" w14:textId="77777777" w:rsidR="00F56F6E" w:rsidRPr="003137B3" w:rsidRDefault="00F56F6E" w:rsidP="00F56F6E">
      <w:pPr>
        <w:widowControl/>
        <w:autoSpaceDE w:val="0"/>
        <w:autoSpaceDN w:val="0"/>
        <w:adjustRightInd w:val="0"/>
        <w:spacing w:beforeLines="50" w:before="211" w:after="240"/>
        <w:rPr>
          <w:rFonts w:ascii="Times New Roman" w:hAnsi="Times New Roman"/>
          <w:b/>
        </w:rPr>
      </w:pPr>
      <w:r w:rsidRPr="004F494F">
        <w:rPr>
          <w:rFonts w:ascii="Times New Roman" w:hAnsi="Times New Roman" w:hint="eastAsia"/>
          <w:b/>
        </w:rPr>
        <w:t>S</w:t>
      </w:r>
      <w:r w:rsidRPr="004F494F">
        <w:rPr>
          <w:rFonts w:ascii="Times New Roman" w:hAnsi="Times New Roman"/>
          <w:b/>
        </w:rPr>
        <w:t xml:space="preserve">4 </w:t>
      </w:r>
      <w:r w:rsidRPr="003137B3">
        <w:rPr>
          <w:rFonts w:ascii="Times New Roman" w:hAnsi="Times New Roman"/>
          <w:b/>
        </w:rPr>
        <w:t xml:space="preserve">Table. The distributions of </w:t>
      </w:r>
      <w:proofErr w:type="spellStart"/>
      <w:r w:rsidRPr="003137B3">
        <w:rPr>
          <w:rFonts w:ascii="Times New Roman" w:hAnsi="Times New Roman"/>
          <w:b/>
        </w:rPr>
        <w:t>clinicopathological</w:t>
      </w:r>
      <w:proofErr w:type="spellEnd"/>
      <w:r w:rsidRPr="003137B3">
        <w:rPr>
          <w:rFonts w:ascii="Times New Roman" w:hAnsi="Times New Roman"/>
          <w:b/>
        </w:rPr>
        <w:t xml:space="preserve"> characteristics in 43</w:t>
      </w:r>
      <w:r w:rsidRPr="003137B3">
        <w:rPr>
          <w:rFonts w:ascii="Times New Roman" w:hAnsi="Times New Roman" w:hint="eastAsia"/>
          <w:b/>
        </w:rPr>
        <w:t xml:space="preserve"> </w:t>
      </w:r>
      <w:r w:rsidRPr="003137B3">
        <w:rPr>
          <w:rFonts w:ascii="Times New Roman" w:hAnsi="Times New Roman"/>
          <w:b/>
        </w:rPr>
        <w:t>primary OPSCC cases</w:t>
      </w:r>
    </w:p>
    <w:tbl>
      <w:tblPr>
        <w:tblW w:w="10717" w:type="dxa"/>
        <w:jc w:val="center"/>
        <w:tblLook w:val="04A0" w:firstRow="1" w:lastRow="0" w:firstColumn="1" w:lastColumn="0" w:noHBand="0" w:noVBand="1"/>
      </w:tblPr>
      <w:tblGrid>
        <w:gridCol w:w="1574"/>
        <w:gridCol w:w="675"/>
        <w:gridCol w:w="675"/>
        <w:gridCol w:w="1394"/>
        <w:gridCol w:w="1162"/>
        <w:gridCol w:w="1748"/>
        <w:gridCol w:w="895"/>
        <w:gridCol w:w="1117"/>
        <w:gridCol w:w="1477"/>
      </w:tblGrid>
      <w:tr w:rsidR="009F2490" w:rsidRPr="002A3A7D" w14:paraId="5229A352" w14:textId="77777777" w:rsidTr="009F2490">
        <w:trPr>
          <w:trHeight w:hRule="exact" w:val="447"/>
          <w:jc w:val="center"/>
        </w:trPr>
        <w:tc>
          <w:tcPr>
            <w:tcW w:w="1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D3BA7E" w14:textId="77777777" w:rsidR="00F56F6E" w:rsidRPr="002A3A7D" w:rsidRDefault="00F56F6E" w:rsidP="009A1515">
            <w:pPr>
              <w:widowControl/>
              <w:spacing w:line="20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Patient/tumor data 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A65568" w14:textId="77777777" w:rsidR="00F56F6E" w:rsidRPr="002A3A7D" w:rsidRDefault="00F56F6E" w:rsidP="009A151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274442" w14:textId="77777777" w:rsidR="00F56F6E" w:rsidRPr="002A3A7D" w:rsidRDefault="00F56F6E" w:rsidP="009A151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726AC6" w14:textId="77777777" w:rsidR="00F56F6E" w:rsidRPr="002A3A7D" w:rsidRDefault="00F56F6E" w:rsidP="009A1515">
            <w:pPr>
              <w:widowControl/>
              <w:spacing w:line="20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Pathological grades</w:t>
            </w:r>
          </w:p>
        </w:tc>
        <w:tc>
          <w:tcPr>
            <w:tcW w:w="11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76FCC1" w14:textId="77777777" w:rsidR="00F56F6E" w:rsidRPr="002A3A7D" w:rsidRDefault="00F56F6E" w:rsidP="009A151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TNM stage </w:t>
            </w:r>
          </w:p>
        </w:tc>
        <w:tc>
          <w:tcPr>
            <w:tcW w:w="1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CB5541" w14:textId="77777777" w:rsidR="00F56F6E" w:rsidRPr="002A3A7D" w:rsidRDefault="00F56F6E" w:rsidP="009A151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Smoker/Alcohol consumption 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9249A0" w14:textId="77777777" w:rsidR="00F56F6E" w:rsidRPr="002A3A7D" w:rsidRDefault="00F56F6E" w:rsidP="009A1515">
            <w:pPr>
              <w:widowControl/>
              <w:spacing w:line="20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Tumor site </w:t>
            </w:r>
          </w:p>
        </w:tc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1F3CA4" w14:textId="77777777" w:rsidR="00F56F6E" w:rsidRPr="002A3A7D" w:rsidRDefault="00F56F6E" w:rsidP="009A1515">
            <w:pPr>
              <w:widowControl/>
              <w:spacing w:line="20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137B3">
              <w:rPr>
                <w:rFonts w:ascii="Times New Roman" w:hAnsi="Times New Roman"/>
                <w:b/>
                <w:i/>
                <w:color w:val="000000"/>
                <w:kern w:val="0"/>
                <w:sz w:val="20"/>
              </w:rPr>
              <w:t>TP53</w:t>
            </w: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Mutation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6649CA" w14:textId="77777777" w:rsidR="00F56F6E" w:rsidRPr="002A3A7D" w:rsidRDefault="00F56F6E" w:rsidP="009A1515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p53</w:t>
            </w:r>
            <w:proofErr w:type="gramEnd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positive cell percentage</w:t>
            </w:r>
          </w:p>
        </w:tc>
      </w:tr>
      <w:tr w:rsidR="009F2490" w:rsidRPr="002A3A7D" w14:paraId="01099525" w14:textId="77777777" w:rsidTr="009F2490">
        <w:trPr>
          <w:trHeight w:hRule="exact" w:val="337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71E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9BF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364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37C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5B6E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5FF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220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5EB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C6C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60%</w:t>
            </w:r>
          </w:p>
        </w:tc>
      </w:tr>
      <w:tr w:rsidR="009F2490" w:rsidRPr="002A3A7D" w14:paraId="1BF5DC98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6AC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594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60F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ECC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705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T3N2cM0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2A0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E40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7F3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5F8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1AA7EF2B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742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F50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0CF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B19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327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CAF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CB6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1E2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1DF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09DD74A2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F4F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Ne4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7EE3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6E1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739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AB9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T2N2cM0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505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180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151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1A6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2155E81B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24B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Ne5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A33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D898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147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5FA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EFD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0B9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300C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041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10%</w:t>
            </w:r>
          </w:p>
        </w:tc>
      </w:tr>
      <w:tr w:rsidR="009F2490" w:rsidRPr="002A3A7D" w14:paraId="69F08C8D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04C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717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83D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13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470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T2N2aM0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FFE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20A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45D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122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90%</w:t>
            </w:r>
          </w:p>
        </w:tc>
      </w:tr>
      <w:tr w:rsidR="009F2490" w:rsidRPr="002A3A7D" w14:paraId="15BD1513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FF5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DCCE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C19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7C0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EF6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2A3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AFB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CAC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237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00126696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3E0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D73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9EC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738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25C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T3N2cM0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B390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E90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2CA4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76D8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40%</w:t>
            </w:r>
          </w:p>
        </w:tc>
      </w:tr>
      <w:tr w:rsidR="009F2490" w:rsidRPr="002A3A7D" w14:paraId="7E0D383C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29F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89C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827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1F3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6BB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E50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3B6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952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907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252D2CB5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48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Ne10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B6A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318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1AD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0A7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1E3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64F1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06A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C2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AA82091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08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B9E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FD95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B33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882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940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F7A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DDF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231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7BF507BF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342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1E4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2B2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B10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7F8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84E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7FB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1A8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96E9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6187A13D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99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565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D79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E0B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FDE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T1N2bM0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8C2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D30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436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E02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77D28C9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8B0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FA50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A47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ADF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C2A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C20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Unknown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8C2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53BD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885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5%</w:t>
            </w:r>
          </w:p>
        </w:tc>
      </w:tr>
      <w:tr w:rsidR="009F2490" w:rsidRPr="002A3A7D" w14:paraId="3A6C7EBD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680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D46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3BC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ECC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8F2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4EA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EA9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DE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4FB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1994259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E40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Ne16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232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9E8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76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60D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D4E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T2N2bM0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54C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4B04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6A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0C81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CAF621E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0CF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9E1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D41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3F6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56B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624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0A2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30E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A52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60%</w:t>
            </w:r>
          </w:p>
        </w:tc>
      </w:tr>
      <w:tr w:rsidR="009F2490" w:rsidRPr="002A3A7D" w14:paraId="33E4F557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056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CE2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AB0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A3C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00E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T1N2M0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8DA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F332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9BC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68F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75%</w:t>
            </w:r>
          </w:p>
        </w:tc>
      </w:tr>
      <w:tr w:rsidR="009F2490" w:rsidRPr="002A3A7D" w14:paraId="7894589A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D3E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77A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AA9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64E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2B1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7B86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ECC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D36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D2B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95%</w:t>
            </w:r>
          </w:p>
        </w:tc>
      </w:tr>
      <w:tr w:rsidR="009F2490" w:rsidRPr="002A3A7D" w14:paraId="6B091620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F1C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0D1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6B2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2AB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1BE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44C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DBB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8E8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3CC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65%</w:t>
            </w:r>
          </w:p>
        </w:tc>
      </w:tr>
      <w:tr w:rsidR="009F2490" w:rsidRPr="002A3A7D" w14:paraId="4C8F56A4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AB2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F0B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1AC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7D9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EB4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484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849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629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E04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0101FA2C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B0A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307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173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1AE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31E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T4N2bM0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868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408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8AD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907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F7D858B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299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B49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DA4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8BF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691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T4N0M0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B291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193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6C5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1E8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85%</w:t>
            </w:r>
          </w:p>
        </w:tc>
      </w:tr>
      <w:tr w:rsidR="009F2490" w:rsidRPr="002A3A7D" w14:paraId="34893FEA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0C4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Ne24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A18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147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9B5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E8B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B67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B25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852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348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6B657F5A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D2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F0A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A83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F70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198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T1N0M0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88B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B10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2F2E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3DB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5%</w:t>
            </w:r>
          </w:p>
        </w:tc>
      </w:tr>
      <w:tr w:rsidR="009F2490" w:rsidRPr="002A3A7D" w14:paraId="2D853C49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92C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Ne26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02D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839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379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29E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T1N2aM0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284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2AA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0FB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4D7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FF0000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4ED89CE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964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Ne27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393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1D4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9B1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A65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T2N2aM0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C57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8E7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7D0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P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AE9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FF"/>
                <w:kern w:val="0"/>
                <w:sz w:val="16"/>
                <w:szCs w:val="16"/>
              </w:rPr>
              <w:t>60%</w:t>
            </w:r>
          </w:p>
        </w:tc>
      </w:tr>
      <w:tr w:rsidR="009F2490" w:rsidRPr="002A3A7D" w14:paraId="7F7047BA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917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056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25D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8D8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9D5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597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06E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334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C0D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49AAF6A7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B74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4A2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A3D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674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431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E3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159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46D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02D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B95AED0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4AD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349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533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B20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A2F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T2N2aM0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C83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10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4C3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6E7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39C5E41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247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7A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A93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FE9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CFD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T3N1M0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DF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D60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237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3A0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14640367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C34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12B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346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FEA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452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T2N2cM0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EC1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549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33E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CE9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C08917E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39E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D7D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12A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451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B5A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BA0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F9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983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657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7120A73C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68C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E07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CE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F2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708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E9E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9F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B6C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CCE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107C8DBE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A98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614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CF3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6D2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6A8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T2N3M0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CD2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09E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5CA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5C3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3993FCEA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5F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4B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BE5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23B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16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6BE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13E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BB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E96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4502C920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6C3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06D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55C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990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2E7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B3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5D8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F92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239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7E64239F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A5F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0A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DD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BBC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E0B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7AD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347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C4A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D59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E1CCE48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12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8CD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187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BF0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II~III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976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5FA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CF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SP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5D9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6CE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533B3F95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D5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577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362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EEB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5C7D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T2N0M0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ECD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E91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5D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AB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154EA698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1DB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75C8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90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2E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III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F5E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T2N1M0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38B2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AB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EA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4A07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64CFDAD5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C39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P15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F2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6A1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E94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I~II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0E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T2N3M0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B43C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713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BT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CFF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FDC3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kern w:val="0"/>
                <w:sz w:val="16"/>
                <w:szCs w:val="16"/>
              </w:rPr>
              <w:t>0%</w:t>
            </w:r>
          </w:p>
        </w:tc>
      </w:tr>
      <w:tr w:rsidR="009F2490" w:rsidRPr="002A3A7D" w14:paraId="498E039C" w14:textId="77777777" w:rsidTr="009F2490">
        <w:trPr>
          <w:trHeight w:hRule="exact" w:val="279"/>
          <w:jc w:val="center"/>
        </w:trPr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07B5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5490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FFCA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BC4E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C099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T1N2aM0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7344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S&amp;Y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CEB1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5816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4FA2B" w14:textId="77777777" w:rsidR="00F56F6E" w:rsidRPr="002A3A7D" w:rsidRDefault="00F56F6E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0%</w:t>
            </w:r>
          </w:p>
        </w:tc>
      </w:tr>
    </w:tbl>
    <w:p w14:paraId="682D5628" w14:textId="77777777" w:rsidR="00F56F6E" w:rsidRPr="00CC73D9" w:rsidRDefault="00F56F6E" w:rsidP="00F56F6E">
      <w:pPr>
        <w:jc w:val="center"/>
      </w:pPr>
    </w:p>
    <w:tbl>
      <w:tblPr>
        <w:tblW w:w="10869" w:type="dxa"/>
        <w:jc w:val="center"/>
        <w:tblLook w:val="04A0" w:firstRow="1" w:lastRow="0" w:firstColumn="1" w:lastColumn="0" w:noHBand="0" w:noVBand="1"/>
      </w:tblPr>
      <w:tblGrid>
        <w:gridCol w:w="10869"/>
      </w:tblGrid>
      <w:tr w:rsidR="00F56F6E" w:rsidRPr="002A3A7D" w14:paraId="2B61E8F4" w14:textId="77777777" w:rsidTr="009A1515">
        <w:trPr>
          <w:trHeight w:val="846"/>
          <w:jc w:val="center"/>
        </w:trPr>
        <w:tc>
          <w:tcPr>
            <w:tcW w:w="1086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183F" w14:textId="77777777" w:rsidR="00F56F6E" w:rsidRPr="003137B3" w:rsidRDefault="00F56F6E" w:rsidP="009A1515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kern w:val="0"/>
              </w:rPr>
            </w:pPr>
            <w:r w:rsidRPr="003137B3">
              <w:rPr>
                <w:rFonts w:ascii="Times New Roman" w:hAnsi="Times New Roman"/>
                <w:kern w:val="0"/>
              </w:rPr>
              <w:t>Abbreviations:</w:t>
            </w:r>
            <w:r w:rsidRPr="003137B3">
              <w:rPr>
                <w:rFonts w:ascii="Times New Roman" w:hAnsi="Times New Roman" w:hint="eastAsia"/>
                <w:kern w:val="0"/>
              </w:rPr>
              <w:t xml:space="preserve"> </w:t>
            </w:r>
            <w:r w:rsidRPr="003137B3">
              <w:rPr>
                <w:rFonts w:ascii="Times New Roman" w:hAnsi="Times New Roman"/>
                <w:kern w:val="0"/>
              </w:rPr>
              <w:t>Ne, HPV16/18 negative; P, HPV16 positive; M, male; F, female; S, smoker; D, Drinker; SP, Soft Palate; OR, Oropharynx; BT, Base of Tongue; To, Tonsil; N, None</w:t>
            </w:r>
            <w:r w:rsidRPr="00530B45">
              <w:rPr>
                <w:rFonts w:ascii="Times New Roman" w:hAnsi="Times New Roman" w:hint="eastAsia"/>
                <w:kern w:val="0"/>
              </w:rPr>
              <w:t xml:space="preserve">; </w:t>
            </w:r>
            <w:r w:rsidRPr="00530B45">
              <w:rPr>
                <w:rFonts w:ascii="Times New Roman" w:hAnsi="Times New Roman"/>
                <w:kern w:val="0"/>
              </w:rPr>
              <w:t xml:space="preserve">Point mutation cases </w:t>
            </w:r>
            <w:r>
              <w:rPr>
                <w:rFonts w:ascii="Times New Roman" w:hAnsi="Times New Roman"/>
                <w:kern w:val="0"/>
              </w:rPr>
              <w:t>a</w:t>
            </w:r>
            <w:r w:rsidRPr="00530B45">
              <w:rPr>
                <w:rFonts w:ascii="Times New Roman" w:hAnsi="Times New Roman"/>
                <w:kern w:val="0"/>
              </w:rPr>
              <w:t xml:space="preserve">re marked </w:t>
            </w:r>
            <w:r w:rsidRPr="00530B45">
              <w:rPr>
                <w:rFonts w:ascii="Times New Roman" w:hAnsi="Times New Roman"/>
                <w:color w:val="0000FF"/>
                <w:kern w:val="0"/>
              </w:rPr>
              <w:t>blue</w:t>
            </w:r>
            <w:r w:rsidRPr="00530B45">
              <w:rPr>
                <w:rFonts w:ascii="Times New Roman" w:hAnsi="Times New Roman"/>
                <w:kern w:val="0"/>
              </w:rPr>
              <w:t xml:space="preserve">, whereas deletion/insertion frame-shift mutation cases </w:t>
            </w:r>
            <w:r>
              <w:rPr>
                <w:rFonts w:ascii="Times New Roman" w:hAnsi="Times New Roman"/>
                <w:kern w:val="0"/>
              </w:rPr>
              <w:t>a</w:t>
            </w:r>
            <w:r w:rsidRPr="00530B45">
              <w:rPr>
                <w:rFonts w:ascii="Times New Roman" w:hAnsi="Times New Roman"/>
                <w:kern w:val="0"/>
              </w:rPr>
              <w:t xml:space="preserve">re marked </w:t>
            </w:r>
            <w:r w:rsidRPr="00530B45">
              <w:rPr>
                <w:rFonts w:ascii="Times New Roman" w:hAnsi="Times New Roman"/>
                <w:color w:val="FF0000"/>
                <w:kern w:val="0"/>
              </w:rPr>
              <w:t>red</w:t>
            </w:r>
            <w:r>
              <w:rPr>
                <w:rFonts w:ascii="Times New Roman" w:hAnsi="Times New Roman"/>
                <w:kern w:val="0"/>
              </w:rPr>
              <w:t>.</w:t>
            </w:r>
          </w:p>
        </w:tc>
      </w:tr>
    </w:tbl>
    <w:p w14:paraId="663297BA" w14:textId="77777777" w:rsidR="007B097E" w:rsidRDefault="007B097E"/>
    <w:sectPr w:rsidR="007B097E" w:rsidSect="00BF26A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E"/>
    <w:rsid w:val="007B097E"/>
    <w:rsid w:val="009F2490"/>
    <w:rsid w:val="00BF26AB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AD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E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E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Macintosh Word</Application>
  <DocSecurity>0</DocSecurity>
  <Lines>13</Lines>
  <Paragraphs>3</Paragraphs>
  <ScaleCrop>false</ScaleCrop>
  <Company>SHJTU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Wang</dc:creator>
  <cp:keywords/>
  <dc:description/>
  <cp:lastModifiedBy>Zhen Wang</cp:lastModifiedBy>
  <cp:revision>2</cp:revision>
  <dcterms:created xsi:type="dcterms:W3CDTF">2016-09-30T02:14:00Z</dcterms:created>
  <dcterms:modified xsi:type="dcterms:W3CDTF">2016-09-30T02:37:00Z</dcterms:modified>
</cp:coreProperties>
</file>