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F7267" w14:textId="77777777" w:rsidR="001C3D53" w:rsidRPr="00B0469C" w:rsidRDefault="001C3D53" w:rsidP="001C3D53">
      <w:pPr>
        <w:rPr>
          <w:rFonts w:ascii="Arial" w:hAnsi="Arial" w:cs="Arial"/>
          <w:b/>
          <w:sz w:val="16"/>
          <w:szCs w:val="16"/>
          <w:lang w:val="en-US"/>
        </w:rPr>
      </w:pPr>
      <w:r w:rsidRPr="00B0469C">
        <w:rPr>
          <w:rFonts w:ascii="Arial" w:hAnsi="Arial" w:cs="Arial"/>
          <w:b/>
          <w:sz w:val="16"/>
          <w:szCs w:val="16"/>
          <w:lang w:val="en-US"/>
        </w:rPr>
        <w:t xml:space="preserve">S4 Table. Phenotype of affected </w:t>
      </w:r>
      <w:proofErr w:type="spellStart"/>
      <w:r w:rsidRPr="00B0469C">
        <w:rPr>
          <w:rFonts w:ascii="Arial" w:hAnsi="Arial" w:cs="Arial"/>
          <w:b/>
          <w:sz w:val="16"/>
          <w:szCs w:val="16"/>
          <w:lang w:val="en-US"/>
        </w:rPr>
        <w:t>Sphynx</w:t>
      </w:r>
      <w:proofErr w:type="spellEnd"/>
      <w:r w:rsidRPr="00B0469C">
        <w:rPr>
          <w:rFonts w:ascii="Arial" w:hAnsi="Arial" w:cs="Arial"/>
          <w:b/>
          <w:sz w:val="16"/>
          <w:szCs w:val="16"/>
          <w:lang w:val="en-US"/>
        </w:rPr>
        <w:t xml:space="preserve"> and Devon Rex cats reported in the literature and in this study</w:t>
      </w:r>
    </w:p>
    <w:p w14:paraId="3C74CD2F" w14:textId="77777777" w:rsidR="001C3D53" w:rsidRPr="00B0469C" w:rsidRDefault="001C3D53" w:rsidP="001C3D53">
      <w:pPr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793"/>
        <w:gridCol w:w="720"/>
        <w:gridCol w:w="2223"/>
        <w:gridCol w:w="2091"/>
        <w:gridCol w:w="2245"/>
        <w:gridCol w:w="4297"/>
        <w:gridCol w:w="1468"/>
      </w:tblGrid>
      <w:tr w:rsidR="007E0D7A" w:rsidRPr="00B0469C" w14:paraId="674A611A" w14:textId="77777777" w:rsidTr="00FD1D72">
        <w:trPr>
          <w:jc w:val="center"/>
        </w:trPr>
        <w:tc>
          <w:tcPr>
            <w:tcW w:w="0" w:type="auto"/>
            <w:vAlign w:val="center"/>
          </w:tcPr>
          <w:p w14:paraId="67F04FE6" w14:textId="77777777" w:rsidR="004166EB" w:rsidRPr="00B0469C" w:rsidRDefault="004166EB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Study</w:t>
            </w:r>
          </w:p>
        </w:tc>
        <w:tc>
          <w:tcPr>
            <w:tcW w:w="0" w:type="auto"/>
            <w:vAlign w:val="center"/>
          </w:tcPr>
          <w:p w14:paraId="093623DE" w14:textId="77777777" w:rsidR="004166EB" w:rsidRPr="00B0469C" w:rsidRDefault="004166EB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Cat</w:t>
            </w:r>
          </w:p>
        </w:tc>
        <w:tc>
          <w:tcPr>
            <w:tcW w:w="0" w:type="auto"/>
            <w:vAlign w:val="center"/>
          </w:tcPr>
          <w:p w14:paraId="40AAEC47" w14:textId="6BE026BD" w:rsidR="004166EB" w:rsidRPr="00B0469C" w:rsidRDefault="004166EB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Age of onset</w:t>
            </w:r>
          </w:p>
        </w:tc>
        <w:tc>
          <w:tcPr>
            <w:tcW w:w="0" w:type="auto"/>
            <w:vAlign w:val="center"/>
          </w:tcPr>
          <w:p w14:paraId="7D0AB20B" w14:textId="4BFCEA07" w:rsidR="004166EB" w:rsidRPr="00B0469C" w:rsidRDefault="004166EB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Clinical features</w:t>
            </w:r>
          </w:p>
        </w:tc>
        <w:tc>
          <w:tcPr>
            <w:tcW w:w="0" w:type="auto"/>
            <w:vAlign w:val="center"/>
          </w:tcPr>
          <w:p w14:paraId="3E212BA4" w14:textId="156F30DC" w:rsidR="004166EB" w:rsidRPr="00B0469C" w:rsidRDefault="004166EB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Biochemical features</w:t>
            </w:r>
          </w:p>
        </w:tc>
        <w:tc>
          <w:tcPr>
            <w:tcW w:w="0" w:type="auto"/>
            <w:vAlign w:val="center"/>
          </w:tcPr>
          <w:p w14:paraId="1E5D4B41" w14:textId="01769AE6" w:rsidR="004166EB" w:rsidRPr="00B0469C" w:rsidRDefault="004166EB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EMG features</w:t>
            </w:r>
          </w:p>
        </w:tc>
        <w:tc>
          <w:tcPr>
            <w:tcW w:w="0" w:type="auto"/>
            <w:vAlign w:val="center"/>
          </w:tcPr>
          <w:p w14:paraId="7C1CCECE" w14:textId="77777777" w:rsidR="004166EB" w:rsidRPr="00B0469C" w:rsidRDefault="004166EB" w:rsidP="004719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Histological features</w:t>
            </w:r>
          </w:p>
        </w:tc>
        <w:tc>
          <w:tcPr>
            <w:tcW w:w="0" w:type="auto"/>
            <w:vAlign w:val="center"/>
          </w:tcPr>
          <w:p w14:paraId="7836BF00" w14:textId="77777777" w:rsidR="004166EB" w:rsidRPr="00B0469C" w:rsidRDefault="004166EB" w:rsidP="004719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Other features</w:t>
            </w:r>
          </w:p>
        </w:tc>
      </w:tr>
      <w:tr w:rsidR="007E0D7A" w:rsidRPr="00B0469C" w14:paraId="7B0532FA" w14:textId="77777777" w:rsidTr="00FD1D72">
        <w:trPr>
          <w:jc w:val="center"/>
        </w:trPr>
        <w:tc>
          <w:tcPr>
            <w:tcW w:w="0" w:type="auto"/>
            <w:vAlign w:val="center"/>
          </w:tcPr>
          <w:p w14:paraId="2B7C1743" w14:textId="77777777" w:rsidR="004166EB" w:rsidRPr="00B0469C" w:rsidRDefault="004166EB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Robinson 1992</w:t>
            </w:r>
          </w:p>
        </w:tc>
        <w:tc>
          <w:tcPr>
            <w:tcW w:w="0" w:type="auto"/>
            <w:vAlign w:val="center"/>
          </w:tcPr>
          <w:p w14:paraId="52951FA2" w14:textId="02B2DFDA" w:rsidR="004166EB" w:rsidRPr="00B0469C" w:rsidRDefault="00A33303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Devon Rex</w:t>
            </w:r>
          </w:p>
        </w:tc>
        <w:tc>
          <w:tcPr>
            <w:tcW w:w="0" w:type="auto"/>
            <w:vAlign w:val="center"/>
          </w:tcPr>
          <w:p w14:paraId="7B00DE21" w14:textId="0191F99A" w:rsidR="004166EB" w:rsidRPr="00B0469C" w:rsidRDefault="00A33303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10-14 weeks</w:t>
            </w:r>
          </w:p>
        </w:tc>
        <w:tc>
          <w:tcPr>
            <w:tcW w:w="0" w:type="auto"/>
            <w:vAlign w:val="center"/>
          </w:tcPr>
          <w:p w14:paraId="3DEB6FD4" w14:textId="4FE95001" w:rsidR="004166EB" w:rsidRPr="00B0469C" w:rsidRDefault="00A33303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Exercise intolerance. Peculiar gait, high stepping. Feeding difficulties. Condition deteriorates or stabilizes.</w:t>
            </w:r>
          </w:p>
        </w:tc>
        <w:tc>
          <w:tcPr>
            <w:tcW w:w="0" w:type="auto"/>
            <w:vAlign w:val="center"/>
          </w:tcPr>
          <w:p w14:paraId="60DDF44C" w14:textId="77777777" w:rsidR="004166EB" w:rsidRPr="00B0469C" w:rsidRDefault="004166EB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C2DFA06" w14:textId="1994145D" w:rsidR="004166EB" w:rsidRPr="00B0469C" w:rsidRDefault="004166EB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ADD8222" w14:textId="77777777" w:rsidR="004166EB" w:rsidRPr="00B0469C" w:rsidRDefault="004166EB" w:rsidP="004719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ED636E7" w14:textId="775A5BB6" w:rsidR="004166EB" w:rsidRPr="00B0469C" w:rsidRDefault="009F77AE" w:rsidP="004719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Autosomal </w:t>
            </w:r>
            <w:r w:rsidR="005E5102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recessive 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inheritance pattern</w:t>
            </w:r>
          </w:p>
        </w:tc>
      </w:tr>
      <w:tr w:rsidR="007E0D7A" w:rsidRPr="00B0469C" w14:paraId="13740723" w14:textId="77777777" w:rsidTr="00FD1D72">
        <w:trPr>
          <w:jc w:val="center"/>
        </w:trPr>
        <w:tc>
          <w:tcPr>
            <w:tcW w:w="0" w:type="auto"/>
            <w:vMerge w:val="restart"/>
            <w:vAlign w:val="center"/>
          </w:tcPr>
          <w:p w14:paraId="118192CA" w14:textId="77777777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Malik </w:t>
            </w:r>
            <w:r w:rsidRPr="00B0469C">
              <w:rPr>
                <w:rFonts w:ascii="Arial" w:hAnsi="Arial" w:cs="Arial"/>
                <w:i/>
                <w:sz w:val="16"/>
                <w:szCs w:val="16"/>
                <w:lang w:val="en-US"/>
              </w:rPr>
              <w:t>et al.,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1993</w:t>
            </w:r>
          </w:p>
        </w:tc>
        <w:tc>
          <w:tcPr>
            <w:tcW w:w="0" w:type="auto"/>
            <w:vAlign w:val="center"/>
          </w:tcPr>
          <w:p w14:paraId="32E90D80" w14:textId="1C9AC8CB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Devon Rex</w:t>
            </w:r>
            <w:r w:rsidR="00570490" w:rsidRPr="00B0469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male</w:t>
            </w:r>
          </w:p>
        </w:tc>
        <w:tc>
          <w:tcPr>
            <w:tcW w:w="0" w:type="auto"/>
            <w:vAlign w:val="center"/>
          </w:tcPr>
          <w:p w14:paraId="29241BEA" w14:textId="113B0B96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10 weeks</w:t>
            </w:r>
          </w:p>
        </w:tc>
        <w:tc>
          <w:tcPr>
            <w:tcW w:w="0" w:type="auto"/>
            <w:vAlign w:val="center"/>
          </w:tcPr>
          <w:p w14:paraId="31B7B13B" w14:textId="3D8DCFDD" w:rsidR="009857AA" w:rsidRPr="00B0469C" w:rsidRDefault="009857AA" w:rsidP="004C02C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Moderate muscle weakness. Stable clinical status. </w:t>
            </w:r>
            <w:r w:rsidR="004C02CE" w:rsidRPr="00B0469C">
              <w:rPr>
                <w:rFonts w:ascii="Arial" w:hAnsi="Arial" w:cs="Arial"/>
                <w:sz w:val="16"/>
                <w:szCs w:val="16"/>
                <w:lang w:val="en-US"/>
              </w:rPr>
              <w:t>Died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at 27 months after chocking on a large piece of meat.</w:t>
            </w:r>
          </w:p>
        </w:tc>
        <w:tc>
          <w:tcPr>
            <w:tcW w:w="0" w:type="auto"/>
            <w:vMerge w:val="restart"/>
            <w:vAlign w:val="center"/>
          </w:tcPr>
          <w:p w14:paraId="0A2300DD" w14:textId="4AE0490A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Within</w:t>
            </w:r>
            <w:r w:rsidR="0059372D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reference ranges for routine h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ematology and plasma biochemistries in all four cats tested. No elevation in CK activity.</w:t>
            </w:r>
          </w:p>
          <w:p w14:paraId="1771F36F" w14:textId="77777777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F4EA8AB" w14:textId="6C61B5F9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Activities of a range of mitochondrial enzymes from 2 cases and a control cat were similar.</w:t>
            </w:r>
          </w:p>
        </w:tc>
        <w:tc>
          <w:tcPr>
            <w:tcW w:w="0" w:type="auto"/>
            <w:vAlign w:val="center"/>
          </w:tcPr>
          <w:p w14:paraId="6F16F414" w14:textId="2EE0887A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EC314FA" w14:textId="038075E1" w:rsidR="009857AA" w:rsidRPr="00B0469C" w:rsidRDefault="009857AA" w:rsidP="009857AA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Similar histological changes </w:t>
            </w:r>
            <w:r w:rsidR="003C10B3" w:rsidRPr="00B0469C">
              <w:rPr>
                <w:rFonts w:ascii="Arial" w:hAnsi="Arial" w:cs="Arial"/>
                <w:sz w:val="16"/>
                <w:szCs w:val="16"/>
                <w:lang w:val="en-US"/>
              </w:rPr>
              <w:t>in all muscles examined. E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xtent and severity of changes varied from case to case and from muscle to muscle in a</w:t>
            </w:r>
            <w:r w:rsidR="003C10B3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given individual. T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endency for dorsal cervical and proximal forelimb muscles to be affected more than proximal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hindlimb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and distal limb muscles. Histological changes were positively correlated with both the severity of signs and age at time of biopsy. </w:t>
            </w:r>
          </w:p>
          <w:p w14:paraId="3E846C15" w14:textId="5F547EBD" w:rsidR="009857AA" w:rsidRPr="00B0469C" w:rsidRDefault="009857AA" w:rsidP="009857AA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Fibres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with large cross sectional areas and rounded. Small angular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fibres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, both singly and in small groups. Increased variation in the size of muscle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fibres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. Occasional degenerating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fibres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, with numerous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histiocytes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in and around them. Presence of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subsarcolemmal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nuclei and some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fibre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regeneration. </w:t>
            </w:r>
          </w:p>
          <w:p w14:paraId="5E9EA6B0" w14:textId="7526EF51" w:rsidR="009857AA" w:rsidRPr="00B0469C" w:rsidRDefault="00E14625" w:rsidP="007F0460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Severe dystrophic changes in muscles collected from older, more severely affected cats. High variation in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fibre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cross sectional areas. Increased numbers of nuclei, internal nucleation and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fibre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splitting. Necrotic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fibres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and regenerating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fibres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135767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Predominance of fast twitch (type II) </w:t>
            </w:r>
            <w:proofErr w:type="spellStart"/>
            <w:r w:rsidR="00135767" w:rsidRPr="00B0469C">
              <w:rPr>
                <w:rFonts w:ascii="Arial" w:hAnsi="Arial" w:cs="Arial"/>
                <w:sz w:val="16"/>
                <w:szCs w:val="16"/>
                <w:lang w:val="en-US"/>
              </w:rPr>
              <w:t>fibres</w:t>
            </w:r>
            <w:proofErr w:type="spellEnd"/>
            <w:r w:rsidR="00135767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. No </w:t>
            </w:r>
            <w:proofErr w:type="spellStart"/>
            <w:r w:rsidR="00135767" w:rsidRPr="00B0469C">
              <w:rPr>
                <w:rFonts w:ascii="Arial" w:hAnsi="Arial" w:cs="Arial"/>
                <w:sz w:val="16"/>
                <w:szCs w:val="16"/>
                <w:lang w:val="en-US"/>
              </w:rPr>
              <w:t>fibre</w:t>
            </w:r>
            <w:proofErr w:type="spellEnd"/>
            <w:r w:rsidR="00135767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type grouping.</w:t>
            </w:r>
            <w:r w:rsidR="003268FA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No evidence of axonal degeneration, demyelination or cellular infiltration in peripheral nerves.</w:t>
            </w:r>
          </w:p>
        </w:tc>
        <w:tc>
          <w:tcPr>
            <w:tcW w:w="0" w:type="auto"/>
            <w:vAlign w:val="center"/>
          </w:tcPr>
          <w:p w14:paraId="076D9EDC" w14:textId="77777777" w:rsidR="009857AA" w:rsidRPr="00B0469C" w:rsidRDefault="009857AA" w:rsidP="004719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E0D7A" w:rsidRPr="00B0469C" w14:paraId="2EFC635E" w14:textId="77777777" w:rsidTr="00FD1D72">
        <w:trPr>
          <w:jc w:val="center"/>
        </w:trPr>
        <w:tc>
          <w:tcPr>
            <w:tcW w:w="0" w:type="auto"/>
            <w:vMerge/>
            <w:vAlign w:val="center"/>
          </w:tcPr>
          <w:p w14:paraId="5448BE92" w14:textId="7BE4E6AA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5C3D8DC" w14:textId="7915C4F9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Devon Rex</w:t>
            </w:r>
            <w:r w:rsidR="00570490" w:rsidRPr="00B0469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female</w:t>
            </w:r>
          </w:p>
        </w:tc>
        <w:tc>
          <w:tcPr>
            <w:tcW w:w="0" w:type="auto"/>
            <w:vAlign w:val="center"/>
          </w:tcPr>
          <w:p w14:paraId="311B4A58" w14:textId="5B3005F2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11 weeks</w:t>
            </w:r>
          </w:p>
        </w:tc>
        <w:tc>
          <w:tcPr>
            <w:tcW w:w="0" w:type="auto"/>
            <w:vAlign w:val="center"/>
          </w:tcPr>
          <w:p w14:paraId="45632007" w14:textId="432CCE67" w:rsidR="009857AA" w:rsidRPr="00B0469C" w:rsidRDefault="009857AA" w:rsidP="004C02C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Moderate appendicular weakness. Repeated chocking episodes during feeding. Stable clinical status. </w:t>
            </w:r>
            <w:r w:rsidR="004C02CE" w:rsidRPr="00B0469C">
              <w:rPr>
                <w:rFonts w:ascii="Arial" w:hAnsi="Arial" w:cs="Arial"/>
                <w:sz w:val="16"/>
                <w:szCs w:val="16"/>
                <w:lang w:val="en-US"/>
              </w:rPr>
              <w:t>Died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at 19 months after chocking.</w:t>
            </w:r>
          </w:p>
        </w:tc>
        <w:tc>
          <w:tcPr>
            <w:tcW w:w="0" w:type="auto"/>
            <w:vMerge/>
            <w:vAlign w:val="center"/>
          </w:tcPr>
          <w:p w14:paraId="2728EE63" w14:textId="77777777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6D0778D" w14:textId="7F95F765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Sparse fibrillation potentials</w:t>
            </w:r>
            <w:r w:rsidR="007E0D7A">
              <w:rPr>
                <w:rFonts w:ascii="Arial" w:hAnsi="Arial" w:cs="Arial"/>
                <w:sz w:val="16"/>
                <w:szCs w:val="16"/>
                <w:lang w:val="en-US"/>
              </w:rPr>
              <w:t xml:space="preserve"> and positive sharp waves in 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triceps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brachii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and dorsal cervical</w:t>
            </w:r>
            <w:r w:rsidR="007E0D7A">
              <w:rPr>
                <w:rFonts w:ascii="Arial" w:hAnsi="Arial" w:cs="Arial"/>
                <w:sz w:val="16"/>
                <w:szCs w:val="16"/>
                <w:lang w:val="en-US"/>
              </w:rPr>
              <w:t xml:space="preserve"> muscles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. Normal conduction velocity of motor axons in the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tibial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and ulnar nerves.</w:t>
            </w:r>
          </w:p>
        </w:tc>
        <w:tc>
          <w:tcPr>
            <w:tcW w:w="0" w:type="auto"/>
            <w:vMerge/>
            <w:vAlign w:val="center"/>
          </w:tcPr>
          <w:p w14:paraId="068708E2" w14:textId="11D2D4CF" w:rsidR="009857AA" w:rsidRPr="00B0469C" w:rsidRDefault="009857AA" w:rsidP="004719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56C8379" w14:textId="77777777" w:rsidR="009857AA" w:rsidRPr="00B0469C" w:rsidRDefault="009857AA" w:rsidP="004719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E0D7A" w:rsidRPr="00B0469C" w14:paraId="10A5C2C8" w14:textId="77777777" w:rsidTr="00FD1D72">
        <w:trPr>
          <w:jc w:val="center"/>
        </w:trPr>
        <w:tc>
          <w:tcPr>
            <w:tcW w:w="0" w:type="auto"/>
            <w:vMerge/>
            <w:vAlign w:val="center"/>
          </w:tcPr>
          <w:p w14:paraId="7ABF6B98" w14:textId="77777777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C8FA12E" w14:textId="53326B42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Devon Rex</w:t>
            </w:r>
            <w:r w:rsidR="00570490" w:rsidRPr="00B0469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male</w:t>
            </w:r>
          </w:p>
        </w:tc>
        <w:tc>
          <w:tcPr>
            <w:tcW w:w="0" w:type="auto"/>
            <w:vAlign w:val="center"/>
          </w:tcPr>
          <w:p w14:paraId="373201F9" w14:textId="2A2AF8EB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23 weeks</w:t>
            </w:r>
          </w:p>
        </w:tc>
        <w:tc>
          <w:tcPr>
            <w:tcW w:w="0" w:type="auto"/>
            <w:vAlign w:val="center"/>
          </w:tcPr>
          <w:p w14:paraId="4D271809" w14:textId="4BF289F1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Deterioration of the condition over several months. Post prandial colic, reflux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oesophagitis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. Respiratory infection at 18 months of age. Euthanasia </w:t>
            </w:r>
            <w:r w:rsidR="007E0D7A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at 2 years of age.</w:t>
            </w:r>
          </w:p>
        </w:tc>
        <w:tc>
          <w:tcPr>
            <w:tcW w:w="0" w:type="auto"/>
            <w:vMerge/>
            <w:vAlign w:val="center"/>
          </w:tcPr>
          <w:p w14:paraId="13DA3D64" w14:textId="77777777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FD1DF31" w14:textId="76E0862F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616C5768" w14:textId="603ABE06" w:rsidR="009857AA" w:rsidRPr="00B0469C" w:rsidRDefault="009857AA" w:rsidP="004719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4620D52" w14:textId="77777777" w:rsidR="009857AA" w:rsidRPr="00B0469C" w:rsidRDefault="009857AA" w:rsidP="004719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E0D7A" w:rsidRPr="00B0469C" w14:paraId="0FF90604" w14:textId="77777777" w:rsidTr="00FD1D72">
        <w:trPr>
          <w:jc w:val="center"/>
        </w:trPr>
        <w:tc>
          <w:tcPr>
            <w:tcW w:w="0" w:type="auto"/>
            <w:vMerge/>
            <w:vAlign w:val="center"/>
          </w:tcPr>
          <w:p w14:paraId="0CD0619E" w14:textId="77777777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13DA093" w14:textId="5049A4E8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Devon Rex</w:t>
            </w:r>
            <w:r w:rsidR="00570490" w:rsidRPr="00B0469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male</w:t>
            </w:r>
          </w:p>
        </w:tc>
        <w:tc>
          <w:tcPr>
            <w:tcW w:w="0" w:type="auto"/>
            <w:vAlign w:val="center"/>
          </w:tcPr>
          <w:p w14:paraId="6C5F995E" w14:textId="0EA9BBC8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6 weeks</w:t>
            </w:r>
          </w:p>
        </w:tc>
        <w:tc>
          <w:tcPr>
            <w:tcW w:w="0" w:type="auto"/>
            <w:vAlign w:val="center"/>
          </w:tcPr>
          <w:p w14:paraId="2445E765" w14:textId="41F559CA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Moderate weakness. Several chocking episodes during meals. Death at 6 months of age from laryngeal obstruction (chocking episode).</w:t>
            </w:r>
          </w:p>
        </w:tc>
        <w:tc>
          <w:tcPr>
            <w:tcW w:w="0" w:type="auto"/>
            <w:vMerge/>
            <w:vAlign w:val="center"/>
          </w:tcPr>
          <w:p w14:paraId="4701DABE" w14:textId="77777777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8CAC5D0" w14:textId="1E88BF6C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06139847" w14:textId="2844DBBD" w:rsidR="009857AA" w:rsidRPr="00B0469C" w:rsidRDefault="009857AA" w:rsidP="004719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8C59BDC" w14:textId="77777777" w:rsidR="009857AA" w:rsidRPr="00B0469C" w:rsidRDefault="009857AA" w:rsidP="004719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E0D7A" w:rsidRPr="00B0469C" w14:paraId="1BBB91C8" w14:textId="77777777" w:rsidTr="00FD1D72">
        <w:trPr>
          <w:jc w:val="center"/>
        </w:trPr>
        <w:tc>
          <w:tcPr>
            <w:tcW w:w="0" w:type="auto"/>
            <w:vMerge/>
            <w:vAlign w:val="center"/>
          </w:tcPr>
          <w:p w14:paraId="7A1FE4DA" w14:textId="77777777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49B7150" w14:textId="344841A2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Devon Rex</w:t>
            </w:r>
            <w:r w:rsidR="00570490" w:rsidRPr="00B0469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male</w:t>
            </w:r>
          </w:p>
        </w:tc>
        <w:tc>
          <w:tcPr>
            <w:tcW w:w="0" w:type="auto"/>
            <w:vAlign w:val="center"/>
          </w:tcPr>
          <w:p w14:paraId="4A3C78D3" w14:textId="7DC89B32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7 weeks</w:t>
            </w:r>
          </w:p>
        </w:tc>
        <w:tc>
          <w:tcPr>
            <w:tcW w:w="0" w:type="auto"/>
            <w:vAlign w:val="center"/>
          </w:tcPr>
          <w:p w14:paraId="4A56D61D" w14:textId="36D92F83" w:rsidR="009857AA" w:rsidRPr="00B0469C" w:rsidRDefault="009857AA" w:rsidP="004C02C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Moderate muscle weakness that worsened during winter. Several chocking episodes during feeding. </w:t>
            </w:r>
            <w:r w:rsidR="004C02CE" w:rsidRPr="00B0469C">
              <w:rPr>
                <w:rFonts w:ascii="Arial" w:hAnsi="Arial" w:cs="Arial"/>
                <w:sz w:val="16"/>
                <w:szCs w:val="16"/>
                <w:lang w:val="en-US"/>
              </w:rPr>
              <w:t>Died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at 20 months from upper airway obstruction.</w:t>
            </w:r>
          </w:p>
        </w:tc>
        <w:tc>
          <w:tcPr>
            <w:tcW w:w="0" w:type="auto"/>
            <w:vMerge/>
            <w:vAlign w:val="center"/>
          </w:tcPr>
          <w:p w14:paraId="60893B08" w14:textId="77777777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060FE64" w14:textId="7F245FEE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240BEC5D" w14:textId="74AEB6A0" w:rsidR="009857AA" w:rsidRPr="00B0469C" w:rsidRDefault="009857AA" w:rsidP="004719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87781CD" w14:textId="3BCF5171" w:rsidR="009857AA" w:rsidRPr="00B0469C" w:rsidRDefault="009857AA" w:rsidP="004719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Exacerbated weakness after intravenous administration </w:t>
            </w:r>
            <w:r w:rsidR="007E0D7A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372741">
              <w:rPr>
                <w:rFonts w:ascii="Arial" w:hAnsi="Arial" w:cs="Arial"/>
                <w:sz w:val="16"/>
                <w:szCs w:val="16"/>
                <w:lang w:val="en-US"/>
              </w:rPr>
              <w:t xml:space="preserve">of 0.1 mg/kg of </w:t>
            </w:r>
            <w:proofErr w:type="spellStart"/>
            <w:r w:rsidR="00372741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drophonium</w:t>
            </w:r>
            <w:proofErr w:type="spellEnd"/>
          </w:p>
        </w:tc>
      </w:tr>
      <w:tr w:rsidR="007E0D7A" w:rsidRPr="00B0469C" w14:paraId="53E3552B" w14:textId="77777777" w:rsidTr="00FD1D72">
        <w:trPr>
          <w:jc w:val="center"/>
        </w:trPr>
        <w:tc>
          <w:tcPr>
            <w:tcW w:w="0" w:type="auto"/>
            <w:vMerge/>
            <w:vAlign w:val="center"/>
          </w:tcPr>
          <w:p w14:paraId="4AE977C0" w14:textId="77777777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9A3DDA8" w14:textId="530AA62A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Devon Rex</w:t>
            </w:r>
            <w:r w:rsidR="00570490" w:rsidRPr="00B0469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female</w:t>
            </w:r>
          </w:p>
        </w:tc>
        <w:tc>
          <w:tcPr>
            <w:tcW w:w="0" w:type="auto"/>
            <w:vAlign w:val="center"/>
          </w:tcPr>
          <w:p w14:paraId="07FEBC69" w14:textId="3CCE68F5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4 weeks</w:t>
            </w:r>
          </w:p>
        </w:tc>
        <w:tc>
          <w:tcPr>
            <w:tcW w:w="0" w:type="auto"/>
            <w:vAlign w:val="center"/>
          </w:tcPr>
          <w:p w14:paraId="1E7B7F3A" w14:textId="559D51B9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Near normal exercise tolerance. Slight deterioration in motor performance.</w:t>
            </w:r>
          </w:p>
        </w:tc>
        <w:tc>
          <w:tcPr>
            <w:tcW w:w="0" w:type="auto"/>
            <w:vMerge/>
            <w:vAlign w:val="center"/>
          </w:tcPr>
          <w:p w14:paraId="29AA19E9" w14:textId="77777777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2CC9E07" w14:textId="31813B87" w:rsidR="009857AA" w:rsidRPr="00B0469C" w:rsidRDefault="009857AA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7ED730BB" w14:textId="6DA11793" w:rsidR="009857AA" w:rsidRPr="00B0469C" w:rsidRDefault="009857AA" w:rsidP="004719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0756D00" w14:textId="77777777" w:rsidR="009857AA" w:rsidRPr="00B0469C" w:rsidRDefault="009857AA" w:rsidP="004719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32DF5867" w14:textId="77777777" w:rsidR="00B0469C" w:rsidRDefault="00B0469C">
      <w:pPr>
        <w:jc w:val="center"/>
      </w:pPr>
      <w:r>
        <w:br w:type="page"/>
      </w:r>
    </w:p>
    <w:tbl>
      <w:tblPr>
        <w:tblStyle w:val="Grille"/>
        <w:tblW w:w="14802" w:type="dxa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874"/>
        <w:gridCol w:w="716"/>
        <w:gridCol w:w="2315"/>
        <w:gridCol w:w="2127"/>
        <w:gridCol w:w="2268"/>
        <w:gridCol w:w="4110"/>
        <w:gridCol w:w="1646"/>
      </w:tblGrid>
      <w:tr w:rsidR="00741033" w:rsidRPr="00B0469C" w14:paraId="21708A4F" w14:textId="77777777" w:rsidTr="00741033">
        <w:trPr>
          <w:jc w:val="center"/>
        </w:trPr>
        <w:tc>
          <w:tcPr>
            <w:tcW w:w="746" w:type="dxa"/>
            <w:vMerge w:val="restart"/>
            <w:vAlign w:val="center"/>
          </w:tcPr>
          <w:p w14:paraId="65427971" w14:textId="1243173E" w:rsidR="00570490" w:rsidRPr="00B0469C" w:rsidRDefault="00570490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caps/>
                <w:sz w:val="16"/>
                <w:szCs w:val="16"/>
                <w:lang w:val="en-US"/>
              </w:rPr>
              <w:lastRenderedPageBreak/>
              <w:t>M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artin </w:t>
            </w:r>
            <w:r w:rsidRPr="00B0469C">
              <w:rPr>
                <w:rFonts w:ascii="Arial" w:hAnsi="Arial" w:cs="Arial"/>
                <w:i/>
                <w:sz w:val="16"/>
                <w:szCs w:val="16"/>
                <w:lang w:val="en-US"/>
              </w:rPr>
              <w:t>et al.,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2008</w:t>
            </w:r>
          </w:p>
        </w:tc>
        <w:tc>
          <w:tcPr>
            <w:tcW w:w="874" w:type="dxa"/>
            <w:vAlign w:val="center"/>
          </w:tcPr>
          <w:p w14:paraId="4239D8F0" w14:textId="5A956994" w:rsidR="00570490" w:rsidRPr="00B0469C" w:rsidRDefault="00570490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Sphynx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, male</w:t>
            </w:r>
          </w:p>
        </w:tc>
        <w:tc>
          <w:tcPr>
            <w:tcW w:w="716" w:type="dxa"/>
            <w:vAlign w:val="center"/>
          </w:tcPr>
          <w:p w14:paraId="472586ED" w14:textId="3ABCDC6D" w:rsidR="00570490" w:rsidRPr="00B0469C" w:rsidRDefault="008308E7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10-16 weeks</w:t>
            </w:r>
          </w:p>
        </w:tc>
        <w:tc>
          <w:tcPr>
            <w:tcW w:w="2315" w:type="dxa"/>
            <w:vAlign w:val="center"/>
          </w:tcPr>
          <w:p w14:paraId="404456D0" w14:textId="1EA9A0FF" w:rsidR="00570490" w:rsidRPr="00B0469C" w:rsidRDefault="00D95BAD" w:rsidP="00C746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Decreased muscle mass. Chipmunk posture. Fatigability.</w:t>
            </w:r>
            <w:r w:rsidR="004C02CE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Died at </w:t>
            </w:r>
            <w:r w:rsidR="00C746B6" w:rsidRPr="00B0469C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  <w:r w:rsidR="004C02CE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months after </w:t>
            </w:r>
            <w:r w:rsidR="00C746B6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aspiration or </w:t>
            </w:r>
            <w:r w:rsidR="004C02CE" w:rsidRPr="00B0469C">
              <w:rPr>
                <w:rFonts w:ascii="Arial" w:hAnsi="Arial" w:cs="Arial"/>
                <w:sz w:val="16"/>
                <w:szCs w:val="16"/>
                <w:lang w:val="en-US"/>
              </w:rPr>
              <w:t>chocking.</w:t>
            </w:r>
          </w:p>
        </w:tc>
        <w:tc>
          <w:tcPr>
            <w:tcW w:w="2127" w:type="dxa"/>
            <w:vAlign w:val="center"/>
          </w:tcPr>
          <w:p w14:paraId="008C4A27" w14:textId="195EE345" w:rsidR="00570490" w:rsidRPr="00B0469C" w:rsidRDefault="006B0A42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Within reference rang</w:t>
            </w:r>
            <w:r w:rsidR="0059372D" w:rsidRPr="00B0469C">
              <w:rPr>
                <w:rFonts w:ascii="Arial" w:hAnsi="Arial" w:cs="Arial"/>
                <w:sz w:val="16"/>
                <w:szCs w:val="16"/>
                <w:lang w:val="en-US"/>
              </w:rPr>
              <w:t>es for routine h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ematology and plasma</w:t>
            </w:r>
            <w:r w:rsidR="0059372D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biochemistries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. No elevation in CK activity.</w:t>
            </w:r>
          </w:p>
        </w:tc>
        <w:tc>
          <w:tcPr>
            <w:tcW w:w="2268" w:type="dxa"/>
            <w:vAlign w:val="center"/>
          </w:tcPr>
          <w:p w14:paraId="18C34B6C" w14:textId="09B31C87" w:rsidR="00570490" w:rsidRPr="00B0469C" w:rsidRDefault="0054167E" w:rsidP="009579D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Spontaneous activity: fibrillation potentials and complex repetitive discharges in multiple muscle groups. Waveform configuration and motor and sensory nerve conduction velocitie</w:t>
            </w:r>
            <w:r w:rsidR="00F45EE2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s were within normal limits for 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feline</w:t>
            </w:r>
            <w:r w:rsidR="00F45EE2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peroneal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nerve, and cord dorsum potentials and la</w:t>
            </w:r>
            <w:bookmarkStart w:id="0" w:name="_GoBack"/>
            <w:bookmarkEnd w:id="0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te waves were present. </w:t>
            </w:r>
            <w:proofErr w:type="spellStart"/>
            <w:r w:rsidR="00283FDE" w:rsidRPr="003911A7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3911A7">
              <w:rPr>
                <w:rFonts w:ascii="Arial" w:hAnsi="Arial" w:cs="Arial"/>
                <w:sz w:val="16"/>
                <w:szCs w:val="16"/>
                <w:lang w:val="en-US"/>
              </w:rPr>
              <w:t>ecremental</w:t>
            </w:r>
            <w:proofErr w:type="spellEnd"/>
            <w:r w:rsidRPr="003911A7">
              <w:rPr>
                <w:rFonts w:ascii="Arial" w:hAnsi="Arial" w:cs="Arial"/>
                <w:sz w:val="16"/>
                <w:szCs w:val="16"/>
                <w:lang w:val="en-US"/>
              </w:rPr>
              <w:t xml:space="preserve"> response</w:t>
            </w:r>
            <w:r w:rsidR="009579D3" w:rsidRPr="003911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579D3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to repetitive nerve </w:t>
            </w:r>
            <w:proofErr w:type="gramStart"/>
            <w:r w:rsidR="009579D3" w:rsidRPr="00B0469C">
              <w:rPr>
                <w:rFonts w:ascii="Arial" w:hAnsi="Arial" w:cs="Arial"/>
                <w:sz w:val="16"/>
                <w:szCs w:val="16"/>
                <w:lang w:val="en-US"/>
              </w:rPr>
              <w:t>stimulation</w:t>
            </w:r>
            <w:r w:rsidR="00283FDE" w:rsidRPr="00B0469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B0469C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that</w:t>
            </w:r>
            <w:proofErr w:type="gram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was not </w:t>
            </w:r>
            <w:r w:rsidR="00470E46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reversed by 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intravenous</w:t>
            </w:r>
            <w:r w:rsidR="00F45EE2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edrophonium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4110" w:type="dxa"/>
            <w:vAlign w:val="center"/>
          </w:tcPr>
          <w:p w14:paraId="7FC89FC4" w14:textId="1CCE3170" w:rsidR="00EB6BF4" w:rsidRPr="00B0469C" w:rsidRDefault="00A72C68" w:rsidP="00EB6BF4">
            <w:pPr>
              <w:ind w:right="-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9C">
              <w:rPr>
                <w:rFonts w:ascii="Arial" w:hAnsi="Arial" w:cs="Arial"/>
                <w:sz w:val="16"/>
                <w:szCs w:val="16"/>
              </w:rPr>
              <w:t xml:space="preserve">Excessive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variability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myofiber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size, type1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fiber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predominance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>.</w:t>
            </w:r>
            <w:r w:rsidR="00EB6BF4"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6BF4" w:rsidRPr="00B0469C">
              <w:rPr>
                <w:rFonts w:ascii="Arial" w:hAnsi="Arial" w:cs="Arial"/>
                <w:sz w:val="16"/>
                <w:szCs w:val="16"/>
              </w:rPr>
              <w:t>Infrequent</w:t>
            </w:r>
            <w:proofErr w:type="spellEnd"/>
            <w:r w:rsidR="00EB6BF4"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6BF4" w:rsidRPr="00B0469C">
              <w:rPr>
                <w:rFonts w:ascii="Arial" w:hAnsi="Arial" w:cs="Arial"/>
                <w:sz w:val="16"/>
                <w:szCs w:val="16"/>
              </w:rPr>
              <w:t>centrally</w:t>
            </w:r>
            <w:proofErr w:type="spellEnd"/>
            <w:r w:rsidR="00EB6BF4"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6BF4" w:rsidRPr="00B0469C">
              <w:rPr>
                <w:rFonts w:ascii="Arial" w:hAnsi="Arial" w:cs="Arial"/>
                <w:sz w:val="16"/>
                <w:szCs w:val="16"/>
              </w:rPr>
              <w:t>located</w:t>
            </w:r>
            <w:proofErr w:type="spellEnd"/>
            <w:r w:rsidR="00EB6BF4"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6BF4" w:rsidRPr="00B0469C">
              <w:rPr>
                <w:rFonts w:ascii="Arial" w:hAnsi="Arial" w:cs="Arial"/>
                <w:sz w:val="16"/>
                <w:szCs w:val="16"/>
              </w:rPr>
              <w:t>myofiber</w:t>
            </w:r>
            <w:proofErr w:type="spellEnd"/>
            <w:r w:rsidR="00EB6BF4"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6BF4" w:rsidRPr="00B0469C">
              <w:rPr>
                <w:rFonts w:ascii="Arial" w:hAnsi="Arial" w:cs="Arial"/>
                <w:sz w:val="16"/>
                <w:szCs w:val="16"/>
              </w:rPr>
              <w:t>nuclei</w:t>
            </w:r>
            <w:proofErr w:type="spellEnd"/>
            <w:r w:rsidR="00EB6BF4" w:rsidRPr="00B046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EA60EC6" w14:textId="5CBAE1EA" w:rsidR="00EB6BF4" w:rsidRPr="00B0469C" w:rsidRDefault="00EB6BF4" w:rsidP="00EB6BF4">
            <w:pPr>
              <w:ind w:right="-6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Unremarkable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intramuscular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nerve branches. No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abnormalities</w:t>
            </w:r>
            <w:proofErr w:type="spellEnd"/>
          </w:p>
          <w:p w14:paraId="5391A369" w14:textId="3F933136" w:rsidR="00EB6BF4" w:rsidRPr="00B0469C" w:rsidRDefault="00EB6BF4" w:rsidP="00EB6BF4">
            <w:pPr>
              <w:ind w:right="-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9C">
              <w:rPr>
                <w:rFonts w:ascii="Arial" w:hAnsi="Arial" w:cs="Arial"/>
                <w:sz w:val="16"/>
                <w:szCs w:val="16"/>
              </w:rPr>
              <w:t xml:space="preserve">in nerve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biopsy</w:t>
            </w:r>
            <w:proofErr w:type="spellEnd"/>
          </w:p>
          <w:p w14:paraId="17312A41" w14:textId="0CD3A97B" w:rsidR="00570490" w:rsidRPr="00B0469C" w:rsidRDefault="00EB6BF4" w:rsidP="00EB6BF4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</w:rPr>
              <w:t>sections.</w:t>
            </w:r>
          </w:p>
        </w:tc>
        <w:tc>
          <w:tcPr>
            <w:tcW w:w="1646" w:type="dxa"/>
            <w:vAlign w:val="center"/>
          </w:tcPr>
          <w:p w14:paraId="542EC60C" w14:textId="77777777" w:rsidR="00570490" w:rsidRPr="00B0469C" w:rsidRDefault="00570490" w:rsidP="004719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1033" w:rsidRPr="00B0469C" w14:paraId="6B94E5D3" w14:textId="77777777" w:rsidTr="00741033">
        <w:trPr>
          <w:jc w:val="center"/>
        </w:trPr>
        <w:tc>
          <w:tcPr>
            <w:tcW w:w="746" w:type="dxa"/>
            <w:vMerge/>
            <w:vAlign w:val="center"/>
          </w:tcPr>
          <w:p w14:paraId="00F8C575" w14:textId="77777777" w:rsidR="00570490" w:rsidRPr="00B0469C" w:rsidRDefault="00570490" w:rsidP="008A69B6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vAlign w:val="center"/>
          </w:tcPr>
          <w:p w14:paraId="62BBB766" w14:textId="3100482E" w:rsidR="00570490" w:rsidRPr="00B0469C" w:rsidRDefault="00570490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Sphynx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, female</w:t>
            </w:r>
          </w:p>
        </w:tc>
        <w:tc>
          <w:tcPr>
            <w:tcW w:w="716" w:type="dxa"/>
            <w:vAlign w:val="center"/>
          </w:tcPr>
          <w:p w14:paraId="5677B01A" w14:textId="7A611630" w:rsidR="00570490" w:rsidRPr="00B0469C" w:rsidRDefault="008308E7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10 weeks</w:t>
            </w:r>
          </w:p>
        </w:tc>
        <w:tc>
          <w:tcPr>
            <w:tcW w:w="2315" w:type="dxa"/>
            <w:vAlign w:val="center"/>
          </w:tcPr>
          <w:p w14:paraId="48ABB7E7" w14:textId="4C9FB6C3" w:rsidR="00570490" w:rsidRPr="00B0469C" w:rsidRDefault="004C02CE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Required hand feeding</w:t>
            </w:r>
            <w:r w:rsidR="00B50C2A">
              <w:rPr>
                <w:rFonts w:ascii="Arial" w:hAnsi="Arial" w:cs="Arial"/>
                <w:sz w:val="16"/>
                <w:szCs w:val="16"/>
                <w:lang w:val="en-US"/>
              </w:rPr>
              <w:t xml:space="preserve"> to avoid chocking episodes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. Crouching gait. Decreased muscle mass. Static disease features. Found dead at 22 months of age.</w:t>
            </w:r>
          </w:p>
        </w:tc>
        <w:tc>
          <w:tcPr>
            <w:tcW w:w="2127" w:type="dxa"/>
            <w:vAlign w:val="center"/>
          </w:tcPr>
          <w:p w14:paraId="7EBAE651" w14:textId="7AC5C883" w:rsidR="00570490" w:rsidRPr="00B0469C" w:rsidRDefault="006B0A42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Mature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neutrophilia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. Decreased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creatine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and cholesterol. Mildly elevated CK activity </w:t>
            </w:r>
            <w:r w:rsidR="00D13A99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(325</w:t>
            </w:r>
            <w:r w:rsidR="00D13A9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UI/L; reference range 73-260 UI/L).</w:t>
            </w:r>
          </w:p>
        </w:tc>
        <w:tc>
          <w:tcPr>
            <w:tcW w:w="2268" w:type="dxa"/>
            <w:vAlign w:val="center"/>
          </w:tcPr>
          <w:p w14:paraId="6322A39D" w14:textId="7A0935A3" w:rsidR="00570490" w:rsidRPr="00B0469C" w:rsidRDefault="00F45EE2" w:rsidP="00F45E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Fibrillation potentials, positive sharp waves and complex repetitive discharges in multiple muscle groups, and normal motor and sensory nerv</w:t>
            </w:r>
            <w:r w:rsidR="008B0EFF" w:rsidRPr="00B0469C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conduction studies. </w:t>
            </w:r>
            <w:r w:rsidRPr="003911A7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3911A7">
              <w:rPr>
                <w:rFonts w:ascii="Arial" w:hAnsi="Arial" w:cs="Arial"/>
                <w:sz w:val="16"/>
                <w:szCs w:val="16"/>
                <w:lang w:val="en-US"/>
              </w:rPr>
              <w:t>decremental</w:t>
            </w:r>
            <w:proofErr w:type="spellEnd"/>
            <w:r w:rsidRPr="003911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70E46" w:rsidRPr="003911A7">
              <w:rPr>
                <w:rFonts w:ascii="Arial" w:hAnsi="Arial" w:cs="Arial"/>
                <w:sz w:val="16"/>
                <w:szCs w:val="16"/>
                <w:lang w:val="en-US"/>
              </w:rPr>
              <w:t>response</w:t>
            </w:r>
            <w:r w:rsidR="00470E46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to 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repetitive nerve stimulation.</w:t>
            </w:r>
          </w:p>
        </w:tc>
        <w:tc>
          <w:tcPr>
            <w:tcW w:w="4110" w:type="dxa"/>
            <w:vAlign w:val="center"/>
          </w:tcPr>
          <w:p w14:paraId="5DE04244" w14:textId="77777777" w:rsidR="00EB6BF4" w:rsidRPr="00B0469C" w:rsidRDefault="00A72C68" w:rsidP="00EB6BF4">
            <w:pPr>
              <w:ind w:right="-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9C">
              <w:rPr>
                <w:rFonts w:ascii="Arial" w:hAnsi="Arial" w:cs="Arial"/>
                <w:sz w:val="16"/>
                <w:szCs w:val="16"/>
              </w:rPr>
              <w:t xml:space="preserve">Excessive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variability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myofiber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size, type1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fiber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predominance</w:t>
            </w:r>
            <w:proofErr w:type="spellEnd"/>
            <w:r w:rsidR="00EB6BF4" w:rsidRPr="00B0469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EB6BF4" w:rsidRPr="00B0469C">
              <w:rPr>
                <w:rFonts w:ascii="Arial" w:hAnsi="Arial" w:cs="Arial"/>
                <w:sz w:val="16"/>
                <w:szCs w:val="16"/>
              </w:rPr>
              <w:t>Infrequent</w:t>
            </w:r>
            <w:proofErr w:type="spellEnd"/>
            <w:r w:rsidR="00EB6BF4"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6BF4" w:rsidRPr="00B0469C">
              <w:rPr>
                <w:rFonts w:ascii="Arial" w:hAnsi="Arial" w:cs="Arial"/>
                <w:sz w:val="16"/>
                <w:szCs w:val="16"/>
              </w:rPr>
              <w:t>centrally</w:t>
            </w:r>
            <w:proofErr w:type="spellEnd"/>
            <w:r w:rsidR="00EB6BF4"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6BF4" w:rsidRPr="00B0469C">
              <w:rPr>
                <w:rFonts w:ascii="Arial" w:hAnsi="Arial" w:cs="Arial"/>
                <w:sz w:val="16"/>
                <w:szCs w:val="16"/>
              </w:rPr>
              <w:t>located</w:t>
            </w:r>
            <w:proofErr w:type="spellEnd"/>
            <w:r w:rsidR="00EB6BF4"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6BF4" w:rsidRPr="00B0469C">
              <w:rPr>
                <w:rFonts w:ascii="Arial" w:hAnsi="Arial" w:cs="Arial"/>
                <w:sz w:val="16"/>
                <w:szCs w:val="16"/>
              </w:rPr>
              <w:t>myofiber</w:t>
            </w:r>
            <w:proofErr w:type="spellEnd"/>
            <w:r w:rsidR="00EB6BF4"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6BF4" w:rsidRPr="00B0469C">
              <w:rPr>
                <w:rFonts w:ascii="Arial" w:hAnsi="Arial" w:cs="Arial"/>
                <w:sz w:val="16"/>
                <w:szCs w:val="16"/>
              </w:rPr>
              <w:t>nuclei</w:t>
            </w:r>
            <w:proofErr w:type="spellEnd"/>
            <w:r w:rsidR="00EB6BF4" w:rsidRPr="00B046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F5B0F07" w14:textId="77777777" w:rsidR="00EB6BF4" w:rsidRPr="00B0469C" w:rsidRDefault="00EB6BF4" w:rsidP="00EB6BF4">
            <w:pPr>
              <w:ind w:right="-6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Unremarkable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intramuscular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nerve branches. No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abnormalities</w:t>
            </w:r>
            <w:proofErr w:type="spellEnd"/>
          </w:p>
          <w:p w14:paraId="635C880F" w14:textId="77777777" w:rsidR="00EB6BF4" w:rsidRPr="00B0469C" w:rsidRDefault="00EB6BF4" w:rsidP="00EB6BF4">
            <w:pPr>
              <w:ind w:right="-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9C">
              <w:rPr>
                <w:rFonts w:ascii="Arial" w:hAnsi="Arial" w:cs="Arial"/>
                <w:sz w:val="16"/>
                <w:szCs w:val="16"/>
              </w:rPr>
              <w:t xml:space="preserve">in nerve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biopsy</w:t>
            </w:r>
            <w:proofErr w:type="spellEnd"/>
          </w:p>
          <w:p w14:paraId="42EBB758" w14:textId="6FDCA5DA" w:rsidR="00570490" w:rsidRPr="00B0469C" w:rsidRDefault="00EB6BF4" w:rsidP="00EB6BF4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</w:rPr>
              <w:t>sections.</w:t>
            </w:r>
          </w:p>
        </w:tc>
        <w:tc>
          <w:tcPr>
            <w:tcW w:w="1646" w:type="dxa"/>
            <w:vAlign w:val="center"/>
          </w:tcPr>
          <w:p w14:paraId="67E587BA" w14:textId="5BA0EF83" w:rsidR="00570490" w:rsidRPr="00B0469C" w:rsidRDefault="00570490" w:rsidP="00EB6BF4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1033" w:rsidRPr="00B0469C" w14:paraId="0F9CA410" w14:textId="77777777" w:rsidTr="00741033">
        <w:trPr>
          <w:jc w:val="center"/>
        </w:trPr>
        <w:tc>
          <w:tcPr>
            <w:tcW w:w="746" w:type="dxa"/>
            <w:vMerge/>
            <w:vAlign w:val="center"/>
          </w:tcPr>
          <w:p w14:paraId="254B0C2B" w14:textId="77777777" w:rsidR="00570490" w:rsidRPr="00B0469C" w:rsidRDefault="00570490" w:rsidP="008A69B6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vAlign w:val="center"/>
          </w:tcPr>
          <w:p w14:paraId="4B1E83CB" w14:textId="72DDD863" w:rsidR="00570490" w:rsidRPr="00B0469C" w:rsidRDefault="00570490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Devon Rex, male</w:t>
            </w:r>
          </w:p>
        </w:tc>
        <w:tc>
          <w:tcPr>
            <w:tcW w:w="716" w:type="dxa"/>
            <w:vAlign w:val="center"/>
          </w:tcPr>
          <w:p w14:paraId="6CB2E919" w14:textId="799D3269" w:rsidR="00570490" w:rsidRPr="00B0469C" w:rsidRDefault="008308E7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6 weeks</w:t>
            </w:r>
          </w:p>
        </w:tc>
        <w:tc>
          <w:tcPr>
            <w:tcW w:w="2315" w:type="dxa"/>
            <w:vAlign w:val="center"/>
          </w:tcPr>
          <w:p w14:paraId="26A54292" w14:textId="704617A4" w:rsidR="00570490" w:rsidRPr="00B0469C" w:rsidRDefault="006C5095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Moderate muscular weakness. </w:t>
            </w:r>
            <w:r w:rsidR="0016091A" w:rsidRPr="00B0469C">
              <w:rPr>
                <w:rFonts w:ascii="Arial" w:hAnsi="Arial" w:cs="Arial"/>
                <w:sz w:val="16"/>
                <w:szCs w:val="16"/>
                <w:lang w:val="en-US"/>
              </w:rPr>
              <w:t>Slow progression of the disease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. Loss of skeletal body mass. Lower respiratory track infections. Euthanasia at 6 years of age.</w:t>
            </w:r>
          </w:p>
        </w:tc>
        <w:tc>
          <w:tcPr>
            <w:tcW w:w="2127" w:type="dxa"/>
            <w:vAlign w:val="center"/>
          </w:tcPr>
          <w:p w14:paraId="2CF79077" w14:textId="367207E2" w:rsidR="00570490" w:rsidRPr="00B0469C" w:rsidRDefault="00E00693" w:rsidP="001E129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Within</w:t>
            </w:r>
            <w:r w:rsidR="0059372D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reference ranges for routine h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674CBE" w:rsidRPr="00B0469C">
              <w:rPr>
                <w:rFonts w:ascii="Arial" w:hAnsi="Arial" w:cs="Arial"/>
                <w:sz w:val="16"/>
                <w:szCs w:val="16"/>
                <w:lang w:val="en-US"/>
              </w:rPr>
              <w:t>matology and plasma</w:t>
            </w:r>
            <w:r w:rsidR="0059372D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biochemistries</w:t>
            </w:r>
            <w:r w:rsidR="00674CBE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No elevation in CK activity.</w:t>
            </w:r>
          </w:p>
        </w:tc>
        <w:tc>
          <w:tcPr>
            <w:tcW w:w="2268" w:type="dxa"/>
            <w:vAlign w:val="center"/>
          </w:tcPr>
          <w:p w14:paraId="306DEC44" w14:textId="45D56C81" w:rsidR="00570490" w:rsidRPr="00B0469C" w:rsidRDefault="00570490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3F3B9E22" w14:textId="48C33683" w:rsidR="00C87D8B" w:rsidRPr="00B0469C" w:rsidRDefault="00C87D8B" w:rsidP="00C87D8B">
            <w:pPr>
              <w:ind w:right="-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9C">
              <w:rPr>
                <w:rFonts w:ascii="Arial" w:hAnsi="Arial" w:cs="Arial"/>
                <w:sz w:val="16"/>
                <w:szCs w:val="16"/>
              </w:rPr>
              <w:t xml:space="preserve">Excessive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variability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myofiber</w:t>
            </w:r>
            <w:proofErr w:type="spellEnd"/>
          </w:p>
          <w:p w14:paraId="040DA7AD" w14:textId="28A933EC" w:rsidR="00570490" w:rsidRPr="00B0469C" w:rsidRDefault="00C87D8B" w:rsidP="007E0D7A">
            <w:pPr>
              <w:ind w:right="-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9C">
              <w:rPr>
                <w:rFonts w:ascii="Arial" w:hAnsi="Arial" w:cs="Arial"/>
                <w:sz w:val="16"/>
                <w:szCs w:val="16"/>
              </w:rPr>
              <w:t xml:space="preserve">size and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internal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nuclei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occasional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necrotic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fibers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histiocytic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infiltration and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several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regenerating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fibers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>. C</w:t>
            </w:r>
            <w:r w:rsidR="003C784B" w:rsidRPr="00B0469C">
              <w:rPr>
                <w:rFonts w:ascii="Arial" w:hAnsi="Arial" w:cs="Arial"/>
                <w:sz w:val="16"/>
                <w:szCs w:val="16"/>
              </w:rPr>
              <w:t xml:space="preserve">hanges in the dorsal cervical </w:t>
            </w:r>
            <w:r w:rsidRPr="00B0469C">
              <w:rPr>
                <w:rFonts w:ascii="Arial" w:hAnsi="Arial" w:cs="Arial"/>
                <w:sz w:val="16"/>
                <w:szCs w:val="16"/>
              </w:rPr>
              <w:t>muscle</w:t>
            </w:r>
            <w:r w:rsidR="003C784B"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were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more </w:t>
            </w:r>
            <w:proofErr w:type="spellStart"/>
            <w:r w:rsidR="007E0D7A">
              <w:rPr>
                <w:rFonts w:ascii="Arial" w:hAnsi="Arial" w:cs="Arial"/>
                <w:sz w:val="16"/>
                <w:szCs w:val="16"/>
              </w:rPr>
              <w:t>pronounced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</w:rPr>
              <w:t>than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</w:rPr>
              <w:t xml:space="preserve"> in the triceps muscle.</w:t>
            </w:r>
          </w:p>
        </w:tc>
        <w:tc>
          <w:tcPr>
            <w:tcW w:w="1646" w:type="dxa"/>
            <w:vAlign w:val="center"/>
          </w:tcPr>
          <w:p w14:paraId="1AE64974" w14:textId="77777777" w:rsidR="00570490" w:rsidRPr="00B0469C" w:rsidRDefault="00570490" w:rsidP="004719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1033" w:rsidRPr="00B0469C" w14:paraId="6CF3C01B" w14:textId="77777777" w:rsidTr="00741033">
        <w:trPr>
          <w:jc w:val="center"/>
        </w:trPr>
        <w:tc>
          <w:tcPr>
            <w:tcW w:w="746" w:type="dxa"/>
            <w:vMerge w:val="restart"/>
            <w:vAlign w:val="center"/>
          </w:tcPr>
          <w:p w14:paraId="7576CB44" w14:textId="77777777" w:rsidR="000C4995" w:rsidRPr="00B0469C" w:rsidRDefault="000C4995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This study</w:t>
            </w:r>
          </w:p>
        </w:tc>
        <w:tc>
          <w:tcPr>
            <w:tcW w:w="874" w:type="dxa"/>
            <w:vAlign w:val="center"/>
          </w:tcPr>
          <w:p w14:paraId="6960F659" w14:textId="52C71FB5" w:rsidR="000C4995" w:rsidRPr="00B0469C" w:rsidRDefault="000C4995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Sphynx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, female</w:t>
            </w:r>
          </w:p>
        </w:tc>
        <w:tc>
          <w:tcPr>
            <w:tcW w:w="716" w:type="dxa"/>
            <w:vAlign w:val="center"/>
          </w:tcPr>
          <w:p w14:paraId="35F750B6" w14:textId="32ACC6D4" w:rsidR="000C4995" w:rsidRPr="00B0469C" w:rsidRDefault="00FD1D72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2F60F9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weeks</w:t>
            </w:r>
          </w:p>
        </w:tc>
        <w:tc>
          <w:tcPr>
            <w:tcW w:w="2315" w:type="dxa"/>
            <w:vAlign w:val="center"/>
          </w:tcPr>
          <w:p w14:paraId="47D79DE8" w14:textId="38E025B8" w:rsidR="000C4995" w:rsidRPr="00B0469C" w:rsidRDefault="009579D3" w:rsidP="009579D3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GB"/>
              </w:rPr>
              <w:t xml:space="preserve">Needed frequent resting periods when playing. No muscle atrophy. Peculiar gait while walking, with shoulder blades held high. </w:t>
            </w:r>
            <w:r w:rsidR="00676488" w:rsidRPr="00B0469C">
              <w:rPr>
                <w:rFonts w:ascii="Arial" w:hAnsi="Arial" w:cs="Arial"/>
                <w:sz w:val="16"/>
                <w:szCs w:val="16"/>
                <w:lang w:val="en-US"/>
              </w:rPr>
              <w:t>Reduced exercise tolerance. Chocking episodes during feeding. Died accidentally at 18 months of age.</w:t>
            </w:r>
          </w:p>
        </w:tc>
        <w:tc>
          <w:tcPr>
            <w:tcW w:w="2127" w:type="dxa"/>
            <w:vAlign w:val="center"/>
          </w:tcPr>
          <w:p w14:paraId="65BCC219" w14:textId="04B53997" w:rsidR="000C4995" w:rsidRPr="00B0469C" w:rsidRDefault="00BD622B" w:rsidP="008A69B6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Within</w:t>
            </w:r>
            <w:r w:rsidR="0059372D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reference ranges for routine h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ematology and plasma</w:t>
            </w:r>
            <w:r w:rsidR="005F00E6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biochemistries</w:t>
            </w: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. No elevation in CK activity.</w:t>
            </w:r>
          </w:p>
        </w:tc>
        <w:tc>
          <w:tcPr>
            <w:tcW w:w="2268" w:type="dxa"/>
            <w:vAlign w:val="center"/>
          </w:tcPr>
          <w:p w14:paraId="4DCF589A" w14:textId="77777777" w:rsidR="009579D3" w:rsidRPr="00B0469C" w:rsidRDefault="009579D3" w:rsidP="009579D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GB"/>
              </w:rPr>
              <w:t xml:space="preserve">Weak, slightly abnormal spontaneous activity within the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GB"/>
              </w:rPr>
              <w:t>tibialis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GB"/>
              </w:rPr>
              <w:t xml:space="preserve"> anterior.</w:t>
            </w:r>
          </w:p>
          <w:p w14:paraId="35D1A480" w14:textId="2686D7B3" w:rsidR="000C4995" w:rsidRPr="00B0469C" w:rsidRDefault="009579D3" w:rsidP="009579D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GB"/>
              </w:rPr>
              <w:t xml:space="preserve">Normal velocities of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GB"/>
              </w:rPr>
              <w:t>tibial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GB"/>
              </w:rPr>
              <w:t xml:space="preserve"> and ulnar nerves.</w:t>
            </w:r>
          </w:p>
        </w:tc>
        <w:tc>
          <w:tcPr>
            <w:tcW w:w="4110" w:type="dxa"/>
            <w:vAlign w:val="center"/>
          </w:tcPr>
          <w:p w14:paraId="46A08676" w14:textId="74750D58" w:rsidR="000C4995" w:rsidRPr="00B0469C" w:rsidRDefault="0074726E" w:rsidP="00A34048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GB"/>
              </w:rPr>
              <w:t xml:space="preserve">Cervical muscle showed the most prominent abnormalities, including fibre size and shape variation; most of </w:t>
            </w: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GB"/>
              </w:rPr>
              <w:t>myofibres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GB"/>
              </w:rPr>
              <w:t xml:space="preserve"> appeared round and atrophic or hypertrophic. Muscle spindles </w:t>
            </w:r>
            <w:r w:rsidR="00A34048" w:rsidRPr="00B0469C">
              <w:rPr>
                <w:rFonts w:ascii="Arial" w:hAnsi="Arial" w:cs="Arial"/>
                <w:sz w:val="16"/>
                <w:szCs w:val="16"/>
                <w:lang w:val="en-GB"/>
              </w:rPr>
              <w:t>and intramuscular nerves were unremarkable</w:t>
            </w:r>
            <w:r w:rsidRPr="00B0469C">
              <w:rPr>
                <w:rFonts w:ascii="Arial" w:hAnsi="Arial" w:cs="Arial"/>
                <w:sz w:val="16"/>
                <w:szCs w:val="16"/>
                <w:lang w:val="en-GB"/>
              </w:rPr>
              <w:t>. Fibres were all well differentiated. No topographic aggregation for type-1 or type-2 fibres</w:t>
            </w:r>
            <w:r w:rsidR="00A34048" w:rsidRPr="00B0469C">
              <w:rPr>
                <w:rFonts w:ascii="Arial" w:hAnsi="Arial" w:cs="Arial"/>
                <w:sz w:val="16"/>
                <w:szCs w:val="16"/>
                <w:lang w:val="en-GB"/>
              </w:rPr>
              <w:t xml:space="preserve">. Slight </w:t>
            </w:r>
            <w:r w:rsidR="00A34048" w:rsidRPr="00B0469C">
              <w:rPr>
                <w:rFonts w:ascii="Arial" w:hAnsi="Arial" w:cs="Arial"/>
                <w:sz w:val="16"/>
                <w:szCs w:val="16"/>
              </w:rPr>
              <w:t xml:space="preserve">type1 </w:t>
            </w:r>
            <w:proofErr w:type="spellStart"/>
            <w:r w:rsidR="00A34048" w:rsidRPr="00B0469C">
              <w:rPr>
                <w:rFonts w:ascii="Arial" w:hAnsi="Arial" w:cs="Arial"/>
                <w:sz w:val="16"/>
                <w:szCs w:val="16"/>
              </w:rPr>
              <w:t>fiber</w:t>
            </w:r>
            <w:proofErr w:type="spellEnd"/>
            <w:r w:rsidR="00A34048" w:rsidRPr="00B046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34048" w:rsidRPr="00B0469C">
              <w:rPr>
                <w:rFonts w:ascii="Arial" w:hAnsi="Arial" w:cs="Arial"/>
                <w:sz w:val="16"/>
                <w:szCs w:val="16"/>
              </w:rPr>
              <w:t>predominance</w:t>
            </w:r>
            <w:proofErr w:type="spellEnd"/>
            <w:r w:rsidR="00A34048" w:rsidRPr="0089639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96392" w:rsidRPr="008963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96392" w:rsidRPr="003911A7">
              <w:rPr>
                <w:rFonts w:ascii="Arial" w:hAnsi="Arial" w:cs="Arial"/>
                <w:sz w:val="16"/>
                <w:szCs w:val="16"/>
                <w:lang w:val="en-GB"/>
              </w:rPr>
              <w:t xml:space="preserve">Loss of </w:t>
            </w:r>
            <w:proofErr w:type="spellStart"/>
            <w:r w:rsidR="00896392" w:rsidRPr="003911A7">
              <w:rPr>
                <w:rFonts w:ascii="Arial" w:hAnsi="Arial" w:cs="Arial"/>
                <w:sz w:val="16"/>
                <w:szCs w:val="16"/>
                <w:lang w:val="en-GB"/>
              </w:rPr>
              <w:t>acetylcholinesterase</w:t>
            </w:r>
            <w:proofErr w:type="spellEnd"/>
            <w:r w:rsidR="00896392" w:rsidRPr="003911A7">
              <w:rPr>
                <w:rFonts w:ascii="Arial" w:hAnsi="Arial" w:cs="Arial"/>
                <w:sz w:val="16"/>
                <w:szCs w:val="16"/>
                <w:lang w:val="en-GB"/>
              </w:rPr>
              <w:t xml:space="preserve"> clustering at the neuromuscular junction.</w:t>
            </w:r>
          </w:p>
        </w:tc>
        <w:tc>
          <w:tcPr>
            <w:tcW w:w="1646" w:type="dxa"/>
            <w:vAlign w:val="center"/>
          </w:tcPr>
          <w:p w14:paraId="17532D0B" w14:textId="77777777" w:rsidR="000C4995" w:rsidRPr="00B0469C" w:rsidRDefault="000C4995" w:rsidP="00471948">
            <w:pPr>
              <w:ind w:right="-67"/>
              <w:jc w:val="center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</w:p>
        </w:tc>
      </w:tr>
      <w:tr w:rsidR="00741033" w:rsidRPr="00B0469C" w14:paraId="4BD17864" w14:textId="77777777" w:rsidTr="00741033">
        <w:trPr>
          <w:jc w:val="center"/>
        </w:trPr>
        <w:tc>
          <w:tcPr>
            <w:tcW w:w="746" w:type="dxa"/>
            <w:vMerge/>
            <w:vAlign w:val="center"/>
          </w:tcPr>
          <w:p w14:paraId="4063309E" w14:textId="77777777" w:rsidR="000C4995" w:rsidRPr="00B0469C" w:rsidRDefault="000C4995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vAlign w:val="center"/>
          </w:tcPr>
          <w:p w14:paraId="384CEED9" w14:textId="3E04736A" w:rsidR="000C4995" w:rsidRPr="00B0469C" w:rsidRDefault="000C4995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Sphynx</w:t>
            </w:r>
            <w:proofErr w:type="spellEnd"/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, male</w:t>
            </w:r>
          </w:p>
        </w:tc>
        <w:tc>
          <w:tcPr>
            <w:tcW w:w="716" w:type="dxa"/>
            <w:vAlign w:val="center"/>
          </w:tcPr>
          <w:p w14:paraId="7A73BF50" w14:textId="400F315B" w:rsidR="000C4995" w:rsidRPr="00B0469C" w:rsidRDefault="000E3447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4 weeks</w:t>
            </w:r>
          </w:p>
        </w:tc>
        <w:tc>
          <w:tcPr>
            <w:tcW w:w="2315" w:type="dxa"/>
            <w:vAlign w:val="center"/>
          </w:tcPr>
          <w:p w14:paraId="457F6104" w14:textId="0E990274" w:rsidR="000C4995" w:rsidRPr="00B0469C" w:rsidRDefault="00676488" w:rsidP="008A69B6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Severe m</w:t>
            </w:r>
            <w:r w:rsidR="000C4995" w:rsidRPr="00B0469C">
              <w:rPr>
                <w:rFonts w:ascii="Arial" w:hAnsi="Arial" w:cs="Arial"/>
                <w:sz w:val="16"/>
                <w:szCs w:val="16"/>
                <w:lang w:val="en-US"/>
              </w:rPr>
              <w:t>uscular weakness. Reduced exercise tolerance.</w:t>
            </w:r>
            <w:r w:rsidR="002F60F9" w:rsidRPr="00B0469C">
              <w:rPr>
                <w:rFonts w:ascii="Arial" w:hAnsi="Arial" w:cs="Arial"/>
                <w:sz w:val="16"/>
                <w:szCs w:val="16"/>
                <w:lang w:val="en-US"/>
              </w:rPr>
              <w:t xml:space="preserve"> Chocking episodes. </w:t>
            </w:r>
            <w:r w:rsidR="0016091A" w:rsidRPr="00B0469C">
              <w:rPr>
                <w:rFonts w:ascii="Arial" w:hAnsi="Arial" w:cs="Arial"/>
                <w:sz w:val="16"/>
                <w:szCs w:val="16"/>
                <w:lang w:val="en-US"/>
              </w:rPr>
              <w:t>Lower respiratory track infections</w:t>
            </w:r>
            <w:r w:rsidR="000C4995" w:rsidRPr="00B0469C">
              <w:rPr>
                <w:rFonts w:ascii="Arial" w:hAnsi="Arial" w:cs="Arial"/>
                <w:sz w:val="16"/>
                <w:szCs w:val="16"/>
                <w:lang w:val="en-US"/>
              </w:rPr>
              <w:t>. Euthanasia at 2 years of age.</w:t>
            </w:r>
          </w:p>
        </w:tc>
        <w:tc>
          <w:tcPr>
            <w:tcW w:w="2127" w:type="dxa"/>
            <w:vAlign w:val="center"/>
          </w:tcPr>
          <w:p w14:paraId="42B9A128" w14:textId="36A3E56F" w:rsidR="000C4995" w:rsidRPr="00B0469C" w:rsidRDefault="000C4995" w:rsidP="00FD1D72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668590A" w14:textId="27B06F20" w:rsidR="000C4995" w:rsidRPr="00B0469C" w:rsidRDefault="000C4995" w:rsidP="00FD1D72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4C2CC8D9" w14:textId="48A59FC0" w:rsidR="000C4995" w:rsidRPr="00B0469C" w:rsidRDefault="000C4995" w:rsidP="00FD1D72">
            <w:pPr>
              <w:ind w:right="-6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6" w:type="dxa"/>
            <w:vAlign w:val="center"/>
          </w:tcPr>
          <w:p w14:paraId="6D21FC1B" w14:textId="14EE6D15" w:rsidR="000C4995" w:rsidRPr="00B0469C" w:rsidRDefault="000C4995" w:rsidP="00471948">
            <w:pPr>
              <w:ind w:right="-67"/>
              <w:jc w:val="center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</w:p>
        </w:tc>
      </w:tr>
      <w:tr w:rsidR="00741033" w:rsidRPr="00B0469C" w14:paraId="67DE35E9" w14:textId="77777777" w:rsidTr="00741033">
        <w:trPr>
          <w:jc w:val="center"/>
        </w:trPr>
        <w:tc>
          <w:tcPr>
            <w:tcW w:w="746" w:type="dxa"/>
            <w:vMerge/>
            <w:vAlign w:val="center"/>
          </w:tcPr>
          <w:p w14:paraId="7529003B" w14:textId="77777777" w:rsidR="000C4995" w:rsidRPr="00B0469C" w:rsidRDefault="000C4995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vAlign w:val="center"/>
          </w:tcPr>
          <w:p w14:paraId="40FABFF5" w14:textId="4BCC703D" w:rsidR="000C4995" w:rsidRPr="00B0469C" w:rsidRDefault="000C4995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Devon Rex, female</w:t>
            </w:r>
          </w:p>
        </w:tc>
        <w:tc>
          <w:tcPr>
            <w:tcW w:w="716" w:type="dxa"/>
            <w:vAlign w:val="center"/>
          </w:tcPr>
          <w:p w14:paraId="6EA302D3" w14:textId="59FEF2F6" w:rsidR="000C4995" w:rsidRPr="00B0469C" w:rsidRDefault="000C4995" w:rsidP="008A69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15" w:type="dxa"/>
            <w:vAlign w:val="center"/>
          </w:tcPr>
          <w:p w14:paraId="7EB05D46" w14:textId="75ECDB42" w:rsidR="000C4995" w:rsidRPr="00B0469C" w:rsidRDefault="000C4995" w:rsidP="00AC31D8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  <w:r w:rsidRPr="00B0469C">
              <w:rPr>
                <w:rFonts w:ascii="Arial" w:hAnsi="Arial" w:cs="Arial"/>
                <w:sz w:val="16"/>
                <w:szCs w:val="16"/>
                <w:lang w:val="en-US"/>
              </w:rPr>
              <w:t>Muscular weakness. Reduced exercise tolerance.</w:t>
            </w:r>
          </w:p>
        </w:tc>
        <w:tc>
          <w:tcPr>
            <w:tcW w:w="2127" w:type="dxa"/>
            <w:vAlign w:val="center"/>
          </w:tcPr>
          <w:p w14:paraId="4EF733C0" w14:textId="06F354A3" w:rsidR="000C4995" w:rsidRPr="00B0469C" w:rsidRDefault="000C4995" w:rsidP="008A69B6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C89272F" w14:textId="200BFCF0" w:rsidR="000C4995" w:rsidRPr="00B0469C" w:rsidRDefault="000C4995" w:rsidP="008A69B6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vAlign w:val="center"/>
          </w:tcPr>
          <w:p w14:paraId="34B13F7E" w14:textId="13F45921" w:rsidR="000C4995" w:rsidRPr="00B0469C" w:rsidRDefault="000C4995" w:rsidP="00471948">
            <w:pPr>
              <w:ind w:right="-67"/>
              <w:jc w:val="center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</w:p>
        </w:tc>
        <w:tc>
          <w:tcPr>
            <w:tcW w:w="1646" w:type="dxa"/>
            <w:vAlign w:val="center"/>
          </w:tcPr>
          <w:p w14:paraId="0EDDA3B6" w14:textId="19DB7A6D" w:rsidR="000C4995" w:rsidRPr="00B0469C" w:rsidRDefault="000C4995" w:rsidP="00471948">
            <w:pPr>
              <w:ind w:right="-67"/>
              <w:jc w:val="center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</w:p>
        </w:tc>
      </w:tr>
    </w:tbl>
    <w:p w14:paraId="5E1DC617" w14:textId="77777777" w:rsidR="001D7CE8" w:rsidRPr="00B0469C" w:rsidRDefault="001D7CE8">
      <w:pPr>
        <w:rPr>
          <w:rFonts w:ascii="Arial" w:hAnsi="Arial" w:cs="Arial"/>
          <w:sz w:val="16"/>
          <w:szCs w:val="16"/>
          <w:lang w:val="en-US"/>
        </w:rPr>
      </w:pPr>
    </w:p>
    <w:p w14:paraId="4AA155C0" w14:textId="4244B34E" w:rsidR="00C67117" w:rsidRPr="00B0469C" w:rsidRDefault="00C67117">
      <w:pPr>
        <w:rPr>
          <w:rFonts w:ascii="Arial" w:hAnsi="Arial" w:cs="Arial"/>
          <w:sz w:val="16"/>
          <w:szCs w:val="16"/>
          <w:lang w:val="en-US"/>
        </w:rPr>
      </w:pPr>
      <w:r w:rsidRPr="00B0469C">
        <w:rPr>
          <w:rFonts w:ascii="Arial" w:hAnsi="Arial" w:cs="Arial"/>
          <w:sz w:val="16"/>
          <w:szCs w:val="16"/>
          <w:lang w:val="en-US"/>
        </w:rPr>
        <w:t xml:space="preserve">CK: </w:t>
      </w:r>
      <w:proofErr w:type="spellStart"/>
      <w:r w:rsidRPr="00B0469C">
        <w:rPr>
          <w:rFonts w:ascii="Arial" w:hAnsi="Arial" w:cs="Arial"/>
          <w:sz w:val="16"/>
          <w:szCs w:val="16"/>
          <w:lang w:val="en-US"/>
        </w:rPr>
        <w:t>creatine</w:t>
      </w:r>
      <w:proofErr w:type="spellEnd"/>
      <w:r w:rsidRPr="00B0469C">
        <w:rPr>
          <w:rFonts w:ascii="Arial" w:hAnsi="Arial" w:cs="Arial"/>
          <w:sz w:val="16"/>
          <w:szCs w:val="16"/>
          <w:lang w:val="en-US"/>
        </w:rPr>
        <w:t xml:space="preserve"> kinase.</w:t>
      </w:r>
    </w:p>
    <w:p w14:paraId="2A637F64" w14:textId="77777777" w:rsidR="00C67117" w:rsidRPr="00B0469C" w:rsidRDefault="00C67117">
      <w:pPr>
        <w:rPr>
          <w:rFonts w:ascii="Arial" w:hAnsi="Arial" w:cs="Arial"/>
          <w:sz w:val="16"/>
          <w:szCs w:val="16"/>
          <w:lang w:val="en-US"/>
        </w:rPr>
      </w:pPr>
    </w:p>
    <w:p w14:paraId="7E370FB5" w14:textId="1529055C" w:rsidR="00916769" w:rsidRPr="00B0469C" w:rsidRDefault="004166EB">
      <w:pPr>
        <w:rPr>
          <w:rFonts w:ascii="Arial" w:hAnsi="Arial" w:cs="Arial"/>
          <w:sz w:val="16"/>
          <w:szCs w:val="16"/>
          <w:lang w:val="en-US"/>
        </w:rPr>
      </w:pPr>
      <w:r w:rsidRPr="00B0469C">
        <w:rPr>
          <w:rFonts w:ascii="Arial" w:hAnsi="Arial" w:cs="Arial"/>
          <w:sz w:val="16"/>
          <w:szCs w:val="16"/>
          <w:lang w:val="en-US"/>
        </w:rPr>
        <w:t>Common clinical features</w:t>
      </w:r>
      <w:r w:rsidR="00916769" w:rsidRPr="00B0469C">
        <w:rPr>
          <w:rFonts w:ascii="Arial" w:hAnsi="Arial" w:cs="Arial"/>
          <w:sz w:val="16"/>
          <w:szCs w:val="16"/>
          <w:lang w:val="en-US"/>
        </w:rPr>
        <w:t xml:space="preserve"> to all cases:</w:t>
      </w:r>
      <w:r w:rsidR="00916769" w:rsidRPr="00B0469C">
        <w:rPr>
          <w:rFonts w:ascii="Arial" w:hAnsi="Arial" w:cs="Arial"/>
          <w:sz w:val="16"/>
          <w:szCs w:val="16"/>
          <w:lang w:val="en-US"/>
        </w:rPr>
        <w:tab/>
      </w:r>
      <w:r w:rsidR="00896392">
        <w:rPr>
          <w:rFonts w:ascii="Arial" w:hAnsi="Arial" w:cs="Arial"/>
          <w:sz w:val="16"/>
          <w:szCs w:val="16"/>
          <w:lang w:val="en-US"/>
        </w:rPr>
        <w:tab/>
      </w:r>
      <w:r w:rsidR="00C774E8" w:rsidRPr="00B0469C">
        <w:rPr>
          <w:rFonts w:ascii="Arial" w:hAnsi="Arial" w:cs="Arial"/>
          <w:sz w:val="16"/>
          <w:szCs w:val="16"/>
          <w:lang w:val="en-US"/>
        </w:rPr>
        <w:t xml:space="preserve">- </w:t>
      </w:r>
      <w:r w:rsidRPr="00B0469C">
        <w:rPr>
          <w:rFonts w:ascii="Arial" w:hAnsi="Arial" w:cs="Arial"/>
          <w:sz w:val="16"/>
          <w:szCs w:val="16"/>
          <w:lang w:val="en-US"/>
        </w:rPr>
        <w:t xml:space="preserve">passive </w:t>
      </w:r>
      <w:proofErr w:type="spellStart"/>
      <w:r w:rsidRPr="00B0469C">
        <w:rPr>
          <w:rFonts w:ascii="Arial" w:hAnsi="Arial" w:cs="Arial"/>
          <w:sz w:val="16"/>
          <w:szCs w:val="16"/>
          <w:lang w:val="en-US"/>
        </w:rPr>
        <w:t>ventr</w:t>
      </w:r>
      <w:r w:rsidR="00916769" w:rsidRPr="00B0469C">
        <w:rPr>
          <w:rFonts w:ascii="Arial" w:hAnsi="Arial" w:cs="Arial"/>
          <w:sz w:val="16"/>
          <w:szCs w:val="16"/>
          <w:lang w:val="en-US"/>
        </w:rPr>
        <w:t>oflexion</w:t>
      </w:r>
      <w:proofErr w:type="spellEnd"/>
      <w:r w:rsidR="00916769" w:rsidRPr="00B0469C">
        <w:rPr>
          <w:rFonts w:ascii="Arial" w:hAnsi="Arial" w:cs="Arial"/>
          <w:sz w:val="16"/>
          <w:szCs w:val="16"/>
          <w:lang w:val="en-US"/>
        </w:rPr>
        <w:t xml:space="preserve"> of the head and neck</w:t>
      </w:r>
    </w:p>
    <w:p w14:paraId="63A1850C" w14:textId="0FFA4DD9" w:rsidR="00C774E8" w:rsidRPr="00B0469C" w:rsidRDefault="00C774E8" w:rsidP="00916769">
      <w:pPr>
        <w:ind w:left="2832" w:firstLine="708"/>
        <w:rPr>
          <w:rFonts w:ascii="Arial" w:hAnsi="Arial" w:cs="Arial"/>
          <w:sz w:val="16"/>
          <w:szCs w:val="16"/>
          <w:lang w:val="en-US"/>
        </w:rPr>
      </w:pPr>
      <w:r w:rsidRPr="00B0469C">
        <w:rPr>
          <w:rFonts w:ascii="Arial" w:hAnsi="Arial" w:cs="Arial"/>
          <w:sz w:val="16"/>
          <w:szCs w:val="16"/>
          <w:lang w:val="en-US"/>
        </w:rPr>
        <w:t xml:space="preserve">- </w:t>
      </w:r>
      <w:proofErr w:type="gramStart"/>
      <w:r w:rsidR="00916769" w:rsidRPr="00B0469C">
        <w:rPr>
          <w:rFonts w:ascii="Arial" w:hAnsi="Arial" w:cs="Arial"/>
          <w:sz w:val="16"/>
          <w:szCs w:val="16"/>
          <w:lang w:val="en-US"/>
        </w:rPr>
        <w:t>a</w:t>
      </w:r>
      <w:r w:rsidRPr="00B0469C">
        <w:rPr>
          <w:rFonts w:ascii="Arial" w:hAnsi="Arial" w:cs="Arial"/>
          <w:sz w:val="16"/>
          <w:szCs w:val="16"/>
          <w:lang w:val="en-US"/>
        </w:rPr>
        <w:t>ppendicular</w:t>
      </w:r>
      <w:proofErr w:type="gramEnd"/>
      <w:r w:rsidRPr="00B0469C">
        <w:rPr>
          <w:rFonts w:ascii="Arial" w:hAnsi="Arial" w:cs="Arial"/>
          <w:sz w:val="16"/>
          <w:szCs w:val="16"/>
          <w:lang w:val="en-US"/>
        </w:rPr>
        <w:t xml:space="preserve"> weakness</w:t>
      </w:r>
    </w:p>
    <w:p w14:paraId="25D8FF23" w14:textId="108927CC" w:rsidR="00C774E8" w:rsidRPr="00B0469C" w:rsidRDefault="00C774E8" w:rsidP="00916769">
      <w:pPr>
        <w:ind w:left="2832" w:firstLine="708"/>
        <w:rPr>
          <w:rFonts w:ascii="Arial" w:hAnsi="Arial" w:cs="Arial"/>
          <w:sz w:val="16"/>
          <w:szCs w:val="16"/>
          <w:lang w:val="en-US"/>
        </w:rPr>
      </w:pPr>
      <w:r w:rsidRPr="00B0469C">
        <w:rPr>
          <w:rFonts w:ascii="Arial" w:hAnsi="Arial" w:cs="Arial"/>
          <w:sz w:val="16"/>
          <w:szCs w:val="16"/>
          <w:lang w:val="en-US"/>
        </w:rPr>
        <w:t xml:space="preserve">- </w:t>
      </w:r>
      <w:proofErr w:type="gramStart"/>
      <w:r w:rsidRPr="00B0469C">
        <w:rPr>
          <w:rFonts w:ascii="Arial" w:hAnsi="Arial" w:cs="Arial"/>
          <w:sz w:val="16"/>
          <w:szCs w:val="16"/>
          <w:lang w:val="en-US"/>
        </w:rPr>
        <w:t>reduced</w:t>
      </w:r>
      <w:proofErr w:type="gramEnd"/>
      <w:r w:rsidRPr="00B0469C">
        <w:rPr>
          <w:rFonts w:ascii="Arial" w:hAnsi="Arial" w:cs="Arial"/>
          <w:sz w:val="16"/>
          <w:szCs w:val="16"/>
          <w:lang w:val="en-US"/>
        </w:rPr>
        <w:t xml:space="preserve"> exercise tolerance</w:t>
      </w:r>
    </w:p>
    <w:p w14:paraId="044CEA52" w14:textId="78C865CB" w:rsidR="004166EB" w:rsidRPr="00B0469C" w:rsidRDefault="00C774E8" w:rsidP="00916769">
      <w:pPr>
        <w:ind w:left="2832" w:firstLine="708"/>
        <w:rPr>
          <w:rFonts w:ascii="Arial" w:hAnsi="Arial" w:cs="Arial"/>
          <w:sz w:val="16"/>
          <w:szCs w:val="16"/>
          <w:lang w:val="en-US"/>
        </w:rPr>
      </w:pPr>
      <w:r w:rsidRPr="00B0469C">
        <w:rPr>
          <w:rFonts w:ascii="Arial" w:hAnsi="Arial" w:cs="Arial"/>
          <w:sz w:val="16"/>
          <w:szCs w:val="16"/>
          <w:lang w:val="en-US"/>
        </w:rPr>
        <w:t xml:space="preserve">- </w:t>
      </w:r>
      <w:proofErr w:type="gramStart"/>
      <w:r w:rsidRPr="00B0469C">
        <w:rPr>
          <w:rFonts w:ascii="Arial" w:hAnsi="Arial" w:cs="Arial"/>
          <w:sz w:val="16"/>
          <w:szCs w:val="16"/>
          <w:lang w:val="en-US"/>
        </w:rPr>
        <w:t>dorsal</w:t>
      </w:r>
      <w:proofErr w:type="gramEnd"/>
      <w:r w:rsidRPr="00B0469C">
        <w:rPr>
          <w:rFonts w:ascii="Arial" w:hAnsi="Arial" w:cs="Arial"/>
          <w:sz w:val="16"/>
          <w:szCs w:val="16"/>
          <w:lang w:val="en-US"/>
        </w:rPr>
        <w:t xml:space="preserve"> elevation of the scapulae</w:t>
      </w:r>
    </w:p>
    <w:sectPr w:rsidR="004166EB" w:rsidRPr="00B0469C" w:rsidSect="00B0469C"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53"/>
    <w:rsid w:val="000C4995"/>
    <w:rsid w:val="000E3447"/>
    <w:rsid w:val="00135767"/>
    <w:rsid w:val="0016091A"/>
    <w:rsid w:val="001C3D53"/>
    <w:rsid w:val="001D7CE8"/>
    <w:rsid w:val="001E1297"/>
    <w:rsid w:val="001F2E4A"/>
    <w:rsid w:val="00226683"/>
    <w:rsid w:val="00283FDE"/>
    <w:rsid w:val="002F60F9"/>
    <w:rsid w:val="002F6C0E"/>
    <w:rsid w:val="00300AF1"/>
    <w:rsid w:val="003268FA"/>
    <w:rsid w:val="00372741"/>
    <w:rsid w:val="0037523A"/>
    <w:rsid w:val="003911A7"/>
    <w:rsid w:val="003C10B3"/>
    <w:rsid w:val="003C784B"/>
    <w:rsid w:val="004166EB"/>
    <w:rsid w:val="00422D11"/>
    <w:rsid w:val="00453332"/>
    <w:rsid w:val="0046459E"/>
    <w:rsid w:val="00470E46"/>
    <w:rsid w:val="00471948"/>
    <w:rsid w:val="004C02CE"/>
    <w:rsid w:val="0054167E"/>
    <w:rsid w:val="00570490"/>
    <w:rsid w:val="0059372D"/>
    <w:rsid w:val="005E5102"/>
    <w:rsid w:val="005F00E6"/>
    <w:rsid w:val="0065453D"/>
    <w:rsid w:val="00655C9C"/>
    <w:rsid w:val="00657817"/>
    <w:rsid w:val="00674CBE"/>
    <w:rsid w:val="00676488"/>
    <w:rsid w:val="006B0A42"/>
    <w:rsid w:val="006C5095"/>
    <w:rsid w:val="00741033"/>
    <w:rsid w:val="0074726E"/>
    <w:rsid w:val="007E0D7A"/>
    <w:rsid w:val="007F0460"/>
    <w:rsid w:val="008308E7"/>
    <w:rsid w:val="0089169F"/>
    <w:rsid w:val="00896392"/>
    <w:rsid w:val="008A69B6"/>
    <w:rsid w:val="008B0EFF"/>
    <w:rsid w:val="00916769"/>
    <w:rsid w:val="009579D3"/>
    <w:rsid w:val="009857AA"/>
    <w:rsid w:val="009F77AE"/>
    <w:rsid w:val="00A00D67"/>
    <w:rsid w:val="00A33303"/>
    <w:rsid w:val="00A34048"/>
    <w:rsid w:val="00A72C68"/>
    <w:rsid w:val="00AB7302"/>
    <w:rsid w:val="00AC31D8"/>
    <w:rsid w:val="00B0469C"/>
    <w:rsid w:val="00B50C2A"/>
    <w:rsid w:val="00B96F0E"/>
    <w:rsid w:val="00BD622B"/>
    <w:rsid w:val="00C67117"/>
    <w:rsid w:val="00C746B6"/>
    <w:rsid w:val="00C774E8"/>
    <w:rsid w:val="00C87D8B"/>
    <w:rsid w:val="00CC4C92"/>
    <w:rsid w:val="00D13A99"/>
    <w:rsid w:val="00D95BAD"/>
    <w:rsid w:val="00E00693"/>
    <w:rsid w:val="00E14625"/>
    <w:rsid w:val="00EA3EC8"/>
    <w:rsid w:val="00EB6BF4"/>
    <w:rsid w:val="00F1607B"/>
    <w:rsid w:val="00F45EE2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5A4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53"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"/>
    <w:qFormat/>
    <w:rsid w:val="00657817"/>
    <w:pPr>
      <w:pBdr>
        <w:bottom w:val="none" w:sz="0" w:space="0" w:color="auto"/>
      </w:pBdr>
      <w:spacing w:after="0"/>
      <w:contextualSpacing w:val="0"/>
      <w:jc w:val="both"/>
    </w:pPr>
    <w:rPr>
      <w:rFonts w:eastAsia="Times New Roman" w:cs="Times New Roman"/>
      <w:color w:val="auto"/>
      <w:spacing w:val="0"/>
      <w:kern w:val="0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57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7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table" w:styleId="Grille">
    <w:name w:val="Table Grid"/>
    <w:basedOn w:val="TableauNormal"/>
    <w:uiPriority w:val="59"/>
    <w:rsid w:val="001C3D53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53"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"/>
    <w:qFormat/>
    <w:rsid w:val="00657817"/>
    <w:pPr>
      <w:pBdr>
        <w:bottom w:val="none" w:sz="0" w:space="0" w:color="auto"/>
      </w:pBdr>
      <w:spacing w:after="0"/>
      <w:contextualSpacing w:val="0"/>
      <w:jc w:val="both"/>
    </w:pPr>
    <w:rPr>
      <w:rFonts w:eastAsia="Times New Roman" w:cs="Times New Roman"/>
      <w:color w:val="auto"/>
      <w:spacing w:val="0"/>
      <w:kern w:val="0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57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7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table" w:styleId="Grille">
    <w:name w:val="Table Grid"/>
    <w:basedOn w:val="TableauNormal"/>
    <w:uiPriority w:val="59"/>
    <w:rsid w:val="001C3D53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982</Words>
  <Characters>5403</Characters>
  <Application>Microsoft Macintosh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72</cp:revision>
  <dcterms:created xsi:type="dcterms:W3CDTF">2015-07-01T08:01:00Z</dcterms:created>
  <dcterms:modified xsi:type="dcterms:W3CDTF">2015-07-08T09:06:00Z</dcterms:modified>
</cp:coreProperties>
</file>